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7962" w14:textId="77777777" w:rsidR="00E05F2A" w:rsidRDefault="00E05F2A" w:rsidP="00FE5883">
      <w:pPr>
        <w:spacing w:before="480"/>
        <w:jc w:val="center"/>
      </w:pPr>
      <w:r>
        <w:rPr>
          <w:noProof/>
          <w:lang w:eastAsia="en-AU"/>
        </w:rPr>
        <w:drawing>
          <wp:inline distT="0" distB="0" distL="0" distR="0" wp14:anchorId="1BD6C0B8" wp14:editId="18AC1C93">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CED6F61" w14:textId="77777777" w:rsidR="00E05F2A" w:rsidRDefault="00E05F2A">
      <w:pPr>
        <w:jc w:val="center"/>
        <w:rPr>
          <w:rFonts w:ascii="Arial" w:hAnsi="Arial"/>
        </w:rPr>
      </w:pPr>
      <w:r>
        <w:rPr>
          <w:rFonts w:ascii="Arial" w:hAnsi="Arial"/>
        </w:rPr>
        <w:t>Australian Capital Territory</w:t>
      </w:r>
    </w:p>
    <w:p w14:paraId="306F294E" w14:textId="5FCE90FB" w:rsidR="00C660CE" w:rsidRPr="00FD692F" w:rsidRDefault="00E71656" w:rsidP="00C660CE">
      <w:pPr>
        <w:pStyle w:val="Billname1"/>
        <w:rPr>
          <w:color w:val="000000"/>
        </w:rPr>
      </w:pPr>
      <w:r w:rsidRPr="00FD692F">
        <w:rPr>
          <w:color w:val="000000"/>
        </w:rPr>
        <w:fldChar w:fldCharType="begin"/>
      </w:r>
      <w:r w:rsidRPr="00FD692F">
        <w:rPr>
          <w:color w:val="000000"/>
        </w:rPr>
        <w:instrText xml:space="preserve"> REF Citation \*charformat </w:instrText>
      </w:r>
      <w:r w:rsidRPr="00FD692F">
        <w:rPr>
          <w:color w:val="000000"/>
        </w:rPr>
        <w:fldChar w:fldCharType="separate"/>
      </w:r>
      <w:r w:rsidR="00A95F89">
        <w:rPr>
          <w:color w:val="000000"/>
        </w:rPr>
        <w:t>Planning (Exempt Development) Regulation 2023</w:t>
      </w:r>
      <w:r w:rsidRPr="00FD692F">
        <w:rPr>
          <w:color w:val="000000"/>
        </w:rPr>
        <w:fldChar w:fldCharType="end"/>
      </w:r>
    </w:p>
    <w:p w14:paraId="339061D7" w14:textId="26D91CD5" w:rsidR="00C660CE" w:rsidRPr="00FD692F" w:rsidRDefault="00C660CE" w:rsidP="00C660CE">
      <w:pPr>
        <w:pStyle w:val="ActNo"/>
        <w:rPr>
          <w:color w:val="000000"/>
        </w:rPr>
      </w:pPr>
      <w:r w:rsidRPr="00FD692F">
        <w:rPr>
          <w:color w:val="000000"/>
        </w:rPr>
        <w:t xml:space="preserve">Subordinate Law </w:t>
      </w:r>
      <w:r w:rsidR="00E71656" w:rsidRPr="00FD692F">
        <w:rPr>
          <w:color w:val="000000"/>
        </w:rPr>
        <w:fldChar w:fldCharType="begin"/>
      </w:r>
      <w:r w:rsidR="00E71656" w:rsidRPr="00FD692F">
        <w:rPr>
          <w:color w:val="000000"/>
        </w:rPr>
        <w:instrText xml:space="preserve"> DOCPROPERTY "Category"  \* MERGEFORMAT </w:instrText>
      </w:r>
      <w:r w:rsidR="00E71656" w:rsidRPr="00FD692F">
        <w:rPr>
          <w:color w:val="000000"/>
        </w:rPr>
        <w:fldChar w:fldCharType="separate"/>
      </w:r>
      <w:r w:rsidR="00A95F89">
        <w:rPr>
          <w:color w:val="000000"/>
        </w:rPr>
        <w:t>SL2023-21</w:t>
      </w:r>
      <w:r w:rsidR="00E71656" w:rsidRPr="00FD692F">
        <w:rPr>
          <w:color w:val="000000"/>
        </w:rPr>
        <w:fldChar w:fldCharType="end"/>
      </w:r>
    </w:p>
    <w:p w14:paraId="45063A0A" w14:textId="77777777" w:rsidR="00C660CE" w:rsidRPr="00FD692F" w:rsidRDefault="00C660CE" w:rsidP="00C660CE">
      <w:pPr>
        <w:pStyle w:val="N-line3"/>
        <w:rPr>
          <w:color w:val="000000"/>
        </w:rPr>
      </w:pPr>
    </w:p>
    <w:p w14:paraId="1AED6FAC" w14:textId="4A4FEA55" w:rsidR="00C660CE" w:rsidRPr="00FD692F" w:rsidRDefault="00C660CE" w:rsidP="00C660CE">
      <w:pPr>
        <w:pStyle w:val="EnactingWords"/>
        <w:rPr>
          <w:color w:val="000000"/>
        </w:rPr>
      </w:pPr>
      <w:r w:rsidRPr="00FD692F">
        <w:rPr>
          <w:color w:val="000000"/>
        </w:rPr>
        <w:t xml:space="preserve">The Australian Capital Territory Executive makes the following regulation under the </w:t>
      </w:r>
      <w:hyperlink r:id="rId9" w:tooltip="A2023-18" w:history="1">
        <w:r w:rsidR="00197E58" w:rsidRPr="00FD692F">
          <w:rPr>
            <w:rStyle w:val="charCitHyperlinkItal"/>
          </w:rPr>
          <w:t>Planning Act 2023</w:t>
        </w:r>
      </w:hyperlink>
      <w:r w:rsidRPr="00FD692F">
        <w:rPr>
          <w:color w:val="000000"/>
        </w:rPr>
        <w:t>.</w:t>
      </w:r>
    </w:p>
    <w:p w14:paraId="21E1CB64" w14:textId="02AD86D1" w:rsidR="00C660CE" w:rsidRPr="00FD692F" w:rsidRDefault="00C660CE" w:rsidP="00C660CE">
      <w:pPr>
        <w:pStyle w:val="DateLine"/>
        <w:rPr>
          <w:color w:val="000000"/>
        </w:rPr>
      </w:pPr>
      <w:r w:rsidRPr="00FD692F">
        <w:rPr>
          <w:color w:val="000000"/>
        </w:rPr>
        <w:t xml:space="preserve">Dated </w:t>
      </w:r>
      <w:r w:rsidR="00E05F2A">
        <w:rPr>
          <w:color w:val="000000"/>
        </w:rPr>
        <w:t>8 September 2023</w:t>
      </w:r>
      <w:r w:rsidRPr="00FD692F">
        <w:rPr>
          <w:color w:val="000000"/>
        </w:rPr>
        <w:t>.</w:t>
      </w:r>
    </w:p>
    <w:p w14:paraId="6E446DC1" w14:textId="5619A5D7" w:rsidR="00C660CE" w:rsidRPr="00FD692F" w:rsidRDefault="00E05F2A" w:rsidP="00C660CE">
      <w:pPr>
        <w:pStyle w:val="Minister"/>
        <w:rPr>
          <w:color w:val="000000"/>
        </w:rPr>
      </w:pPr>
      <w:r>
        <w:rPr>
          <w:color w:val="000000"/>
        </w:rPr>
        <w:t>Andrew Barr</w:t>
      </w:r>
    </w:p>
    <w:p w14:paraId="52336851" w14:textId="77777777" w:rsidR="00C660CE" w:rsidRPr="00FD692F" w:rsidRDefault="00C660CE" w:rsidP="00C660CE">
      <w:pPr>
        <w:pStyle w:val="MinisterWord"/>
        <w:rPr>
          <w:color w:val="000000"/>
        </w:rPr>
      </w:pPr>
      <w:r w:rsidRPr="00FD692F">
        <w:rPr>
          <w:color w:val="000000"/>
        </w:rPr>
        <w:t>Chief Minister</w:t>
      </w:r>
    </w:p>
    <w:p w14:paraId="1935D826" w14:textId="30FBFF80" w:rsidR="00C660CE" w:rsidRPr="00FD692F" w:rsidRDefault="00E05F2A" w:rsidP="00C660CE">
      <w:pPr>
        <w:pStyle w:val="Minister"/>
        <w:rPr>
          <w:color w:val="000000"/>
        </w:rPr>
      </w:pPr>
      <w:r>
        <w:rPr>
          <w:color w:val="000000"/>
        </w:rPr>
        <w:t>Mick Gentleman</w:t>
      </w:r>
    </w:p>
    <w:p w14:paraId="41B1F2C9" w14:textId="77777777" w:rsidR="00C660CE" w:rsidRPr="00FD692F" w:rsidRDefault="00C660CE" w:rsidP="00C660CE">
      <w:pPr>
        <w:pStyle w:val="MinisterWord"/>
        <w:rPr>
          <w:color w:val="000000"/>
        </w:rPr>
      </w:pPr>
      <w:r w:rsidRPr="00FD692F">
        <w:rPr>
          <w:color w:val="000000"/>
        </w:rPr>
        <w:t>Minister</w:t>
      </w:r>
    </w:p>
    <w:p w14:paraId="62BBDFB6" w14:textId="77777777" w:rsidR="00C660CE" w:rsidRPr="00FD692F" w:rsidRDefault="00C660CE" w:rsidP="00C660CE">
      <w:pPr>
        <w:pStyle w:val="N-line3"/>
        <w:rPr>
          <w:color w:val="000000"/>
        </w:rPr>
      </w:pPr>
    </w:p>
    <w:p w14:paraId="35DD4F4E" w14:textId="77777777" w:rsidR="00E97A9E" w:rsidRDefault="00E97A9E">
      <w:pPr>
        <w:pStyle w:val="00SigningPage"/>
        <w:sectPr w:rsidR="00E97A9E">
          <w:headerReference w:type="even" r:id="rId10"/>
          <w:headerReference w:type="default" r:id="rId11"/>
          <w:footerReference w:type="even" r:id="rId12"/>
          <w:footerReference w:type="default" r:id="rId13"/>
          <w:headerReference w:type="first" r:id="rId14"/>
          <w:footerReference w:type="first" r:id="rId15"/>
          <w:pgSz w:w="11907" w:h="16839" w:code="9"/>
          <w:pgMar w:top="3000" w:right="1900" w:bottom="2500" w:left="2300" w:header="2480" w:footer="2100" w:gutter="0"/>
          <w:pgNumType w:fmt="lowerRoman"/>
          <w:cols w:space="720"/>
          <w:titlePg/>
          <w:docGrid w:linePitch="254"/>
        </w:sectPr>
      </w:pPr>
    </w:p>
    <w:p w14:paraId="5D694673" w14:textId="77777777" w:rsidR="00E05F2A" w:rsidRDefault="00E05F2A" w:rsidP="00FE5883">
      <w:pPr>
        <w:spacing w:before="480"/>
        <w:jc w:val="center"/>
      </w:pPr>
      <w:r>
        <w:rPr>
          <w:noProof/>
          <w:lang w:eastAsia="en-AU"/>
        </w:rPr>
        <w:lastRenderedPageBreak/>
        <w:drawing>
          <wp:inline distT="0" distB="0" distL="0" distR="0" wp14:anchorId="392F576C" wp14:editId="68399203">
            <wp:extent cx="1333500" cy="1181100"/>
            <wp:effectExtent l="19050" t="0" r="0" b="0"/>
            <wp:docPr id="4"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AC09560" w14:textId="77777777" w:rsidR="00E05F2A" w:rsidRDefault="00E05F2A">
      <w:pPr>
        <w:jc w:val="center"/>
        <w:rPr>
          <w:rFonts w:ascii="Arial" w:hAnsi="Arial"/>
        </w:rPr>
      </w:pPr>
      <w:r>
        <w:rPr>
          <w:rFonts w:ascii="Arial" w:hAnsi="Arial"/>
        </w:rPr>
        <w:t>Australian Capital Territory</w:t>
      </w:r>
    </w:p>
    <w:p w14:paraId="47C94EC2" w14:textId="604749CF" w:rsidR="00C660CE" w:rsidRPr="00FD692F" w:rsidRDefault="00E05F2A" w:rsidP="00C660CE">
      <w:pPr>
        <w:pStyle w:val="Billname"/>
        <w:rPr>
          <w:color w:val="000000"/>
        </w:rPr>
      </w:pPr>
      <w:bookmarkStart w:id="0" w:name="Citation"/>
      <w:r>
        <w:rPr>
          <w:color w:val="000000"/>
        </w:rPr>
        <w:t>Planning (Exempt Development) Regulation 2023</w:t>
      </w:r>
      <w:bookmarkEnd w:id="0"/>
    </w:p>
    <w:p w14:paraId="10DF3D39" w14:textId="4356D92C" w:rsidR="00C660CE" w:rsidRPr="00FD692F" w:rsidRDefault="00C660CE" w:rsidP="00C660CE">
      <w:pPr>
        <w:pStyle w:val="ActNo"/>
        <w:rPr>
          <w:color w:val="000000"/>
        </w:rPr>
      </w:pPr>
      <w:r w:rsidRPr="00FD692F">
        <w:rPr>
          <w:color w:val="000000"/>
        </w:rPr>
        <w:t xml:space="preserve">Subordinate Law </w:t>
      </w:r>
      <w:r w:rsidR="00E71656" w:rsidRPr="00FD692F">
        <w:rPr>
          <w:color w:val="000000"/>
        </w:rPr>
        <w:fldChar w:fldCharType="begin"/>
      </w:r>
      <w:r w:rsidR="00E71656" w:rsidRPr="00FD692F">
        <w:rPr>
          <w:color w:val="000000"/>
        </w:rPr>
        <w:instrText xml:space="preserve"> DOCPROPERTY "Category"  \* MERGEFORMAT </w:instrText>
      </w:r>
      <w:r w:rsidR="00E71656" w:rsidRPr="00FD692F">
        <w:rPr>
          <w:color w:val="000000"/>
        </w:rPr>
        <w:fldChar w:fldCharType="separate"/>
      </w:r>
      <w:r w:rsidR="00A95F89">
        <w:rPr>
          <w:color w:val="000000"/>
        </w:rPr>
        <w:t>SL2023-21</w:t>
      </w:r>
      <w:r w:rsidR="00E71656" w:rsidRPr="00FD692F">
        <w:rPr>
          <w:color w:val="000000"/>
        </w:rPr>
        <w:fldChar w:fldCharType="end"/>
      </w:r>
    </w:p>
    <w:p w14:paraId="5F3C77E4" w14:textId="77777777" w:rsidR="00C660CE" w:rsidRPr="00FD692F" w:rsidRDefault="00C660CE" w:rsidP="00C660CE">
      <w:pPr>
        <w:pStyle w:val="madeunder"/>
        <w:rPr>
          <w:color w:val="000000"/>
        </w:rPr>
      </w:pPr>
      <w:r w:rsidRPr="00FD692F">
        <w:rPr>
          <w:color w:val="000000"/>
        </w:rPr>
        <w:t>made under the</w:t>
      </w:r>
    </w:p>
    <w:bookmarkStart w:id="1" w:name="ActName"/>
    <w:p w14:paraId="2DD04AE8" w14:textId="3A256A48" w:rsidR="00C660CE" w:rsidRPr="00FD692F" w:rsidRDefault="00197E58" w:rsidP="00C660CE">
      <w:pPr>
        <w:pStyle w:val="AuthLaw"/>
        <w:rPr>
          <w:color w:val="000000"/>
        </w:rPr>
      </w:pPr>
      <w:r w:rsidRPr="00FD692F">
        <w:rPr>
          <w:rStyle w:val="charCitHyperlinkAbbrev"/>
        </w:rPr>
        <w:fldChar w:fldCharType="begin"/>
      </w:r>
      <w:r w:rsidRPr="00FD692F">
        <w:rPr>
          <w:rStyle w:val="charCitHyperlinkAbbrev"/>
        </w:rPr>
        <w:instrText>HYPERLINK "http://www.legislation.act.gov.au/a/2023-18" \o "A2023-18"</w:instrText>
      </w:r>
      <w:r w:rsidRPr="00FD692F">
        <w:rPr>
          <w:rStyle w:val="charCitHyperlinkAbbrev"/>
        </w:rPr>
      </w:r>
      <w:r w:rsidRPr="00FD692F">
        <w:rPr>
          <w:rStyle w:val="charCitHyperlinkAbbrev"/>
        </w:rPr>
        <w:fldChar w:fldCharType="separate"/>
      </w:r>
      <w:bookmarkEnd w:id="1"/>
      <w:r w:rsidRPr="00FD692F">
        <w:rPr>
          <w:rStyle w:val="charCitHyperlinkAbbrev"/>
        </w:rPr>
        <w:t>Planning Act 2023</w:t>
      </w:r>
      <w:r w:rsidRPr="00FD692F">
        <w:rPr>
          <w:rStyle w:val="charCitHyperlinkAbbrev"/>
        </w:rPr>
        <w:fldChar w:fldCharType="end"/>
      </w:r>
    </w:p>
    <w:p w14:paraId="2AD68165" w14:textId="77777777" w:rsidR="00C660CE" w:rsidRPr="00FD692F" w:rsidRDefault="00C660CE" w:rsidP="00C660CE">
      <w:pPr>
        <w:pStyle w:val="Placeholder"/>
        <w:rPr>
          <w:color w:val="000000"/>
        </w:rPr>
      </w:pPr>
      <w:r w:rsidRPr="00FD692F">
        <w:rPr>
          <w:rStyle w:val="CharChapNo"/>
          <w:color w:val="000000"/>
        </w:rPr>
        <w:t xml:space="preserve">  </w:t>
      </w:r>
      <w:r w:rsidRPr="00FD692F">
        <w:rPr>
          <w:rStyle w:val="CharChapText"/>
          <w:color w:val="000000"/>
        </w:rPr>
        <w:t xml:space="preserve">  </w:t>
      </w:r>
    </w:p>
    <w:p w14:paraId="022ED4BD" w14:textId="77777777" w:rsidR="00C660CE" w:rsidRPr="00FD692F" w:rsidRDefault="00C660CE" w:rsidP="00C660CE">
      <w:pPr>
        <w:pStyle w:val="Placeholder"/>
        <w:rPr>
          <w:color w:val="000000"/>
        </w:rPr>
      </w:pPr>
      <w:r w:rsidRPr="00FD692F">
        <w:rPr>
          <w:rStyle w:val="CharPartNo"/>
          <w:color w:val="000000"/>
        </w:rPr>
        <w:t xml:space="preserve">  </w:t>
      </w:r>
      <w:r w:rsidRPr="00FD692F">
        <w:rPr>
          <w:rStyle w:val="CharPartText"/>
          <w:color w:val="000000"/>
        </w:rPr>
        <w:t xml:space="preserve">  </w:t>
      </w:r>
    </w:p>
    <w:p w14:paraId="59A4105B" w14:textId="77777777" w:rsidR="00C660CE" w:rsidRPr="00FD692F" w:rsidRDefault="00C660CE" w:rsidP="00C660CE">
      <w:pPr>
        <w:pStyle w:val="Placeholder"/>
        <w:rPr>
          <w:color w:val="000000"/>
        </w:rPr>
      </w:pPr>
      <w:r w:rsidRPr="00FD692F">
        <w:rPr>
          <w:rStyle w:val="CharDivNo"/>
          <w:color w:val="000000"/>
        </w:rPr>
        <w:t xml:space="preserve">  </w:t>
      </w:r>
      <w:r w:rsidRPr="00FD692F">
        <w:rPr>
          <w:rStyle w:val="CharDivText"/>
          <w:color w:val="000000"/>
        </w:rPr>
        <w:t xml:space="preserve">  </w:t>
      </w:r>
    </w:p>
    <w:p w14:paraId="061447A9" w14:textId="77777777" w:rsidR="00C660CE" w:rsidRPr="00FD692F" w:rsidRDefault="00C660CE" w:rsidP="00C660CE">
      <w:pPr>
        <w:pStyle w:val="Placeholder"/>
        <w:rPr>
          <w:color w:val="000000"/>
        </w:rPr>
      </w:pPr>
      <w:r w:rsidRPr="00FD692F">
        <w:rPr>
          <w:rStyle w:val="charContents"/>
          <w:color w:val="000000"/>
          <w:sz w:val="16"/>
        </w:rPr>
        <w:t xml:space="preserve">  </w:t>
      </w:r>
      <w:r w:rsidRPr="00FD692F">
        <w:rPr>
          <w:rStyle w:val="charPage"/>
          <w:color w:val="000000"/>
        </w:rPr>
        <w:t xml:space="preserve">  </w:t>
      </w:r>
    </w:p>
    <w:p w14:paraId="530DC548" w14:textId="77777777" w:rsidR="00C660CE" w:rsidRPr="00FD692F" w:rsidRDefault="00C660CE" w:rsidP="00C660CE">
      <w:pPr>
        <w:pStyle w:val="Placeholder"/>
        <w:rPr>
          <w:color w:val="000000"/>
        </w:rPr>
      </w:pPr>
      <w:r w:rsidRPr="00FD692F">
        <w:rPr>
          <w:rStyle w:val="charContents"/>
          <w:color w:val="000000"/>
          <w:sz w:val="16"/>
        </w:rPr>
        <w:t xml:space="preserve">  </w:t>
      </w:r>
      <w:r w:rsidRPr="00FD692F">
        <w:rPr>
          <w:rStyle w:val="charPage"/>
          <w:color w:val="000000"/>
        </w:rPr>
        <w:t xml:space="preserve">  </w:t>
      </w:r>
    </w:p>
    <w:p w14:paraId="52563F69" w14:textId="77777777" w:rsidR="00C660CE" w:rsidRPr="00FD692F" w:rsidRDefault="00C660CE" w:rsidP="00C660CE">
      <w:pPr>
        <w:pStyle w:val="N-TOCheading"/>
        <w:rPr>
          <w:color w:val="000000"/>
        </w:rPr>
      </w:pPr>
      <w:r w:rsidRPr="00FD692F">
        <w:rPr>
          <w:rStyle w:val="charContents"/>
          <w:color w:val="000000"/>
        </w:rPr>
        <w:t>Contents</w:t>
      </w:r>
    </w:p>
    <w:p w14:paraId="51CB7A55" w14:textId="77777777" w:rsidR="00C660CE" w:rsidRPr="00FD692F" w:rsidRDefault="00C660CE" w:rsidP="00C660CE">
      <w:pPr>
        <w:pStyle w:val="N-9pt"/>
        <w:rPr>
          <w:color w:val="000000"/>
        </w:rPr>
      </w:pPr>
      <w:r w:rsidRPr="00FD692F">
        <w:rPr>
          <w:color w:val="000000"/>
        </w:rPr>
        <w:tab/>
      </w:r>
      <w:r w:rsidRPr="00FD692F">
        <w:rPr>
          <w:rStyle w:val="charPage"/>
          <w:color w:val="000000"/>
        </w:rPr>
        <w:t>Page</w:t>
      </w:r>
    </w:p>
    <w:p w14:paraId="0BB47830" w14:textId="605F4D0B" w:rsidR="00E97A9E" w:rsidRDefault="00E97A9E">
      <w:pPr>
        <w:pStyle w:val="TOC2"/>
        <w:rPr>
          <w:rFonts w:asciiTheme="minorHAnsi" w:eastAsiaTheme="minorEastAsia" w:hAnsiTheme="minorHAnsi" w:cstheme="minorBidi"/>
          <w:b w:val="0"/>
          <w:sz w:val="22"/>
          <w:szCs w:val="22"/>
          <w:lang w:eastAsia="en-AU"/>
        </w:rPr>
      </w:pPr>
      <w:r>
        <w:rPr>
          <w:color w:val="000000"/>
        </w:rPr>
        <w:fldChar w:fldCharType="begin"/>
      </w:r>
      <w:r>
        <w:rPr>
          <w:color w:val="000000"/>
        </w:rPr>
        <w:instrText xml:space="preserve"> TOC \o "1-5" \h \t "A H1 Chapter,1,A H2 Part,2,A H3 Div,3,A H4 SubDiv,4,A H5 Sec,5,Sched-heading,6,Sched-heading Symb,6,Sched-Part,7,Sched-Part Symb,7,Endnote1,7,Sched-Form,8,Sched-Form Symb,8,Dict-Heading,6,Dict-Heading Symb,6,Sch clause heading,5,Endnote2,5 </w:instrText>
      </w:r>
      <w:r>
        <w:rPr>
          <w:color w:val="000000"/>
        </w:rPr>
        <w:fldChar w:fldCharType="separate"/>
      </w:r>
      <w:hyperlink w:anchor="_Toc144903081" w:history="1">
        <w:r w:rsidRPr="009B5473">
          <w:t>Part 1</w:t>
        </w:r>
        <w:r>
          <w:rPr>
            <w:rFonts w:asciiTheme="minorHAnsi" w:eastAsiaTheme="minorEastAsia" w:hAnsiTheme="minorHAnsi" w:cstheme="minorBidi"/>
            <w:b w:val="0"/>
            <w:sz w:val="22"/>
            <w:szCs w:val="22"/>
            <w:lang w:eastAsia="en-AU"/>
          </w:rPr>
          <w:tab/>
        </w:r>
        <w:r w:rsidRPr="009B5473">
          <w:t>Preliminary</w:t>
        </w:r>
        <w:r w:rsidRPr="00E97A9E">
          <w:rPr>
            <w:vanish/>
          </w:rPr>
          <w:tab/>
        </w:r>
        <w:r w:rsidRPr="00E97A9E">
          <w:rPr>
            <w:vanish/>
          </w:rPr>
          <w:fldChar w:fldCharType="begin"/>
        </w:r>
        <w:r w:rsidRPr="00E97A9E">
          <w:rPr>
            <w:vanish/>
          </w:rPr>
          <w:instrText xml:space="preserve"> PAGEREF _Toc144903081 \h </w:instrText>
        </w:r>
        <w:r w:rsidRPr="00E97A9E">
          <w:rPr>
            <w:vanish/>
          </w:rPr>
        </w:r>
        <w:r w:rsidRPr="00E97A9E">
          <w:rPr>
            <w:vanish/>
          </w:rPr>
          <w:fldChar w:fldCharType="separate"/>
        </w:r>
        <w:r w:rsidR="00A95F89">
          <w:rPr>
            <w:vanish/>
          </w:rPr>
          <w:t>1</w:t>
        </w:r>
        <w:r w:rsidRPr="00E97A9E">
          <w:rPr>
            <w:vanish/>
          </w:rPr>
          <w:fldChar w:fldCharType="end"/>
        </w:r>
      </w:hyperlink>
    </w:p>
    <w:p w14:paraId="2573866E" w14:textId="1741AC51" w:rsidR="00E97A9E" w:rsidRDefault="00E97A9E">
      <w:pPr>
        <w:pStyle w:val="TOC5"/>
        <w:rPr>
          <w:rFonts w:asciiTheme="minorHAnsi" w:eastAsiaTheme="minorEastAsia" w:hAnsiTheme="minorHAnsi" w:cstheme="minorBidi"/>
          <w:sz w:val="22"/>
          <w:szCs w:val="22"/>
          <w:lang w:eastAsia="en-AU"/>
        </w:rPr>
      </w:pPr>
      <w:r>
        <w:tab/>
      </w:r>
      <w:hyperlink w:anchor="_Toc144903082" w:history="1">
        <w:r w:rsidRPr="009B5473">
          <w:t>1</w:t>
        </w:r>
        <w:r>
          <w:rPr>
            <w:rFonts w:asciiTheme="minorHAnsi" w:eastAsiaTheme="minorEastAsia" w:hAnsiTheme="minorHAnsi" w:cstheme="minorBidi"/>
            <w:sz w:val="22"/>
            <w:szCs w:val="22"/>
            <w:lang w:eastAsia="en-AU"/>
          </w:rPr>
          <w:tab/>
        </w:r>
        <w:r w:rsidRPr="009B5473">
          <w:t>Name of regulation</w:t>
        </w:r>
        <w:r>
          <w:tab/>
        </w:r>
        <w:r>
          <w:fldChar w:fldCharType="begin"/>
        </w:r>
        <w:r>
          <w:instrText xml:space="preserve"> PAGEREF _Toc144903082 \h </w:instrText>
        </w:r>
        <w:r>
          <w:fldChar w:fldCharType="separate"/>
        </w:r>
        <w:r w:rsidR="00A95F89">
          <w:t>1</w:t>
        </w:r>
        <w:r>
          <w:fldChar w:fldCharType="end"/>
        </w:r>
      </w:hyperlink>
    </w:p>
    <w:p w14:paraId="5BF8FE41" w14:textId="212D70F9" w:rsidR="00E97A9E" w:rsidRDefault="00E97A9E">
      <w:pPr>
        <w:pStyle w:val="TOC5"/>
        <w:rPr>
          <w:rFonts w:asciiTheme="minorHAnsi" w:eastAsiaTheme="minorEastAsia" w:hAnsiTheme="minorHAnsi" w:cstheme="minorBidi"/>
          <w:sz w:val="22"/>
          <w:szCs w:val="22"/>
          <w:lang w:eastAsia="en-AU"/>
        </w:rPr>
      </w:pPr>
      <w:r>
        <w:tab/>
      </w:r>
      <w:hyperlink w:anchor="_Toc144903083" w:history="1">
        <w:r w:rsidRPr="009B5473">
          <w:t>2</w:t>
        </w:r>
        <w:r>
          <w:rPr>
            <w:rFonts w:asciiTheme="minorHAnsi" w:eastAsiaTheme="minorEastAsia" w:hAnsiTheme="minorHAnsi" w:cstheme="minorBidi"/>
            <w:sz w:val="22"/>
            <w:szCs w:val="22"/>
            <w:lang w:eastAsia="en-AU"/>
          </w:rPr>
          <w:tab/>
        </w:r>
        <w:r w:rsidRPr="009B5473">
          <w:t>Commencement</w:t>
        </w:r>
        <w:r>
          <w:tab/>
        </w:r>
        <w:r>
          <w:fldChar w:fldCharType="begin"/>
        </w:r>
        <w:r>
          <w:instrText xml:space="preserve"> PAGEREF _Toc144903083 \h </w:instrText>
        </w:r>
        <w:r>
          <w:fldChar w:fldCharType="separate"/>
        </w:r>
        <w:r w:rsidR="00A95F89">
          <w:t>1</w:t>
        </w:r>
        <w:r>
          <w:fldChar w:fldCharType="end"/>
        </w:r>
      </w:hyperlink>
    </w:p>
    <w:p w14:paraId="7A3EEAB6" w14:textId="6A33A984" w:rsidR="00E97A9E" w:rsidRDefault="00E97A9E">
      <w:pPr>
        <w:pStyle w:val="TOC5"/>
        <w:rPr>
          <w:rFonts w:asciiTheme="minorHAnsi" w:eastAsiaTheme="minorEastAsia" w:hAnsiTheme="minorHAnsi" w:cstheme="minorBidi"/>
          <w:sz w:val="22"/>
          <w:szCs w:val="22"/>
          <w:lang w:eastAsia="en-AU"/>
        </w:rPr>
      </w:pPr>
      <w:r>
        <w:tab/>
      </w:r>
      <w:hyperlink w:anchor="_Toc144903084" w:history="1">
        <w:r w:rsidRPr="009B5473">
          <w:t>3</w:t>
        </w:r>
        <w:r>
          <w:rPr>
            <w:rFonts w:asciiTheme="minorHAnsi" w:eastAsiaTheme="minorEastAsia" w:hAnsiTheme="minorHAnsi" w:cstheme="minorBidi"/>
            <w:sz w:val="22"/>
            <w:szCs w:val="22"/>
            <w:lang w:eastAsia="en-AU"/>
          </w:rPr>
          <w:tab/>
        </w:r>
        <w:r w:rsidRPr="009B5473">
          <w:t>Dictionary</w:t>
        </w:r>
        <w:r>
          <w:tab/>
        </w:r>
        <w:r>
          <w:fldChar w:fldCharType="begin"/>
        </w:r>
        <w:r>
          <w:instrText xml:space="preserve"> PAGEREF _Toc144903084 \h </w:instrText>
        </w:r>
        <w:r>
          <w:fldChar w:fldCharType="separate"/>
        </w:r>
        <w:r w:rsidR="00A95F89">
          <w:t>1</w:t>
        </w:r>
        <w:r>
          <w:fldChar w:fldCharType="end"/>
        </w:r>
      </w:hyperlink>
    </w:p>
    <w:p w14:paraId="5ABF45EC" w14:textId="50F01C92" w:rsidR="00E97A9E" w:rsidRDefault="00E97A9E">
      <w:pPr>
        <w:pStyle w:val="TOC5"/>
        <w:rPr>
          <w:rFonts w:asciiTheme="minorHAnsi" w:eastAsiaTheme="minorEastAsia" w:hAnsiTheme="minorHAnsi" w:cstheme="minorBidi"/>
          <w:sz w:val="22"/>
          <w:szCs w:val="22"/>
          <w:lang w:eastAsia="en-AU"/>
        </w:rPr>
      </w:pPr>
      <w:r>
        <w:tab/>
      </w:r>
      <w:hyperlink w:anchor="_Toc144903085" w:history="1">
        <w:r w:rsidRPr="009B5473">
          <w:t>4</w:t>
        </w:r>
        <w:r>
          <w:rPr>
            <w:rFonts w:asciiTheme="minorHAnsi" w:eastAsiaTheme="minorEastAsia" w:hAnsiTheme="minorHAnsi" w:cstheme="minorBidi"/>
            <w:sz w:val="22"/>
            <w:szCs w:val="22"/>
            <w:lang w:eastAsia="en-AU"/>
          </w:rPr>
          <w:tab/>
        </w:r>
        <w:r w:rsidRPr="009B5473">
          <w:t>Notes</w:t>
        </w:r>
        <w:r>
          <w:tab/>
        </w:r>
        <w:r>
          <w:fldChar w:fldCharType="begin"/>
        </w:r>
        <w:r>
          <w:instrText xml:space="preserve"> PAGEREF _Toc144903085 \h </w:instrText>
        </w:r>
        <w:r>
          <w:fldChar w:fldCharType="separate"/>
        </w:r>
        <w:r w:rsidR="00A95F89">
          <w:t>1</w:t>
        </w:r>
        <w:r>
          <w:fldChar w:fldCharType="end"/>
        </w:r>
      </w:hyperlink>
    </w:p>
    <w:p w14:paraId="76EA47AC" w14:textId="0282E9AB" w:rsidR="00E97A9E" w:rsidRDefault="00E97A9E">
      <w:pPr>
        <w:pStyle w:val="TOC5"/>
        <w:rPr>
          <w:rFonts w:asciiTheme="minorHAnsi" w:eastAsiaTheme="minorEastAsia" w:hAnsiTheme="minorHAnsi" w:cstheme="minorBidi"/>
          <w:sz w:val="22"/>
          <w:szCs w:val="22"/>
          <w:lang w:eastAsia="en-AU"/>
        </w:rPr>
      </w:pPr>
      <w:r>
        <w:lastRenderedPageBreak/>
        <w:tab/>
      </w:r>
      <w:hyperlink w:anchor="_Toc144903086" w:history="1">
        <w:r w:rsidRPr="009B5473">
          <w:t>5</w:t>
        </w:r>
        <w:r>
          <w:rPr>
            <w:rFonts w:asciiTheme="minorHAnsi" w:eastAsiaTheme="minorEastAsia" w:hAnsiTheme="minorHAnsi" w:cstheme="minorBidi"/>
            <w:sz w:val="22"/>
            <w:szCs w:val="22"/>
            <w:lang w:eastAsia="en-AU"/>
          </w:rPr>
          <w:tab/>
        </w:r>
        <w:r w:rsidRPr="009B5473">
          <w:t>Terms defined in territory plan</w:t>
        </w:r>
        <w:r>
          <w:tab/>
        </w:r>
        <w:r>
          <w:fldChar w:fldCharType="begin"/>
        </w:r>
        <w:r>
          <w:instrText xml:space="preserve"> PAGEREF _Toc144903086 \h </w:instrText>
        </w:r>
        <w:r>
          <w:fldChar w:fldCharType="separate"/>
        </w:r>
        <w:r w:rsidR="00A95F89">
          <w:t>2</w:t>
        </w:r>
        <w:r>
          <w:fldChar w:fldCharType="end"/>
        </w:r>
      </w:hyperlink>
    </w:p>
    <w:p w14:paraId="14CC82A1" w14:textId="73F98AB3" w:rsidR="00E97A9E" w:rsidRDefault="00E97A9E">
      <w:pPr>
        <w:pStyle w:val="TOC5"/>
        <w:rPr>
          <w:rFonts w:asciiTheme="minorHAnsi" w:eastAsiaTheme="minorEastAsia" w:hAnsiTheme="minorHAnsi" w:cstheme="minorBidi"/>
          <w:sz w:val="22"/>
          <w:szCs w:val="22"/>
          <w:lang w:eastAsia="en-AU"/>
        </w:rPr>
      </w:pPr>
      <w:r>
        <w:tab/>
      </w:r>
      <w:hyperlink w:anchor="_Toc144903087" w:history="1">
        <w:r w:rsidRPr="009B5473">
          <w:t>6</w:t>
        </w:r>
        <w:r>
          <w:rPr>
            <w:rFonts w:asciiTheme="minorHAnsi" w:eastAsiaTheme="minorEastAsia" w:hAnsiTheme="minorHAnsi" w:cstheme="minorBidi"/>
            <w:sz w:val="22"/>
            <w:szCs w:val="22"/>
            <w:lang w:eastAsia="en-AU"/>
          </w:rPr>
          <w:tab/>
        </w:r>
        <w:r w:rsidRPr="009B5473">
          <w:t xml:space="preserve">Meaning of </w:t>
        </w:r>
        <w:r w:rsidRPr="009B5473">
          <w:rPr>
            <w:i/>
          </w:rPr>
          <w:t>dwelling</w:t>
        </w:r>
        <w:r>
          <w:tab/>
        </w:r>
        <w:r>
          <w:fldChar w:fldCharType="begin"/>
        </w:r>
        <w:r>
          <w:instrText xml:space="preserve"> PAGEREF _Toc144903087 \h </w:instrText>
        </w:r>
        <w:r>
          <w:fldChar w:fldCharType="separate"/>
        </w:r>
        <w:r w:rsidR="00A95F89">
          <w:t>2</w:t>
        </w:r>
        <w:r>
          <w:fldChar w:fldCharType="end"/>
        </w:r>
      </w:hyperlink>
    </w:p>
    <w:p w14:paraId="04BC18C2" w14:textId="3EB38AD0" w:rsidR="00E97A9E" w:rsidRDefault="0090733A">
      <w:pPr>
        <w:pStyle w:val="TOC2"/>
        <w:rPr>
          <w:rFonts w:asciiTheme="minorHAnsi" w:eastAsiaTheme="minorEastAsia" w:hAnsiTheme="minorHAnsi" w:cstheme="minorBidi"/>
          <w:b w:val="0"/>
          <w:sz w:val="22"/>
          <w:szCs w:val="22"/>
          <w:lang w:eastAsia="en-AU"/>
        </w:rPr>
      </w:pPr>
      <w:hyperlink w:anchor="_Toc144903088" w:history="1">
        <w:r w:rsidR="00E97A9E" w:rsidRPr="009B5473">
          <w:t>Part 2</w:t>
        </w:r>
        <w:r w:rsidR="00E97A9E">
          <w:rPr>
            <w:rFonts w:asciiTheme="minorHAnsi" w:eastAsiaTheme="minorEastAsia" w:hAnsiTheme="minorHAnsi" w:cstheme="minorBidi"/>
            <w:b w:val="0"/>
            <w:sz w:val="22"/>
            <w:szCs w:val="22"/>
            <w:lang w:eastAsia="en-AU"/>
          </w:rPr>
          <w:tab/>
        </w:r>
        <w:r w:rsidR="00E97A9E" w:rsidRPr="009B5473">
          <w:t>Exempt development</w:t>
        </w:r>
        <w:r w:rsidR="00E97A9E" w:rsidRPr="00E97A9E">
          <w:rPr>
            <w:vanish/>
          </w:rPr>
          <w:tab/>
        </w:r>
        <w:r w:rsidR="00E97A9E" w:rsidRPr="00E97A9E">
          <w:rPr>
            <w:vanish/>
          </w:rPr>
          <w:fldChar w:fldCharType="begin"/>
        </w:r>
        <w:r w:rsidR="00E97A9E" w:rsidRPr="00E97A9E">
          <w:rPr>
            <w:vanish/>
          </w:rPr>
          <w:instrText xml:space="preserve"> PAGEREF _Toc144903088 \h </w:instrText>
        </w:r>
        <w:r w:rsidR="00E97A9E" w:rsidRPr="00E97A9E">
          <w:rPr>
            <w:vanish/>
          </w:rPr>
        </w:r>
        <w:r w:rsidR="00E97A9E" w:rsidRPr="00E97A9E">
          <w:rPr>
            <w:vanish/>
          </w:rPr>
          <w:fldChar w:fldCharType="separate"/>
        </w:r>
        <w:r w:rsidR="00A95F89">
          <w:rPr>
            <w:vanish/>
          </w:rPr>
          <w:t>3</w:t>
        </w:r>
        <w:r w:rsidR="00E97A9E" w:rsidRPr="00E97A9E">
          <w:rPr>
            <w:vanish/>
          </w:rPr>
          <w:fldChar w:fldCharType="end"/>
        </w:r>
      </w:hyperlink>
    </w:p>
    <w:p w14:paraId="3F0E7BC8" w14:textId="69F99B78" w:rsidR="00E97A9E" w:rsidRDefault="00E97A9E">
      <w:pPr>
        <w:pStyle w:val="TOC5"/>
        <w:rPr>
          <w:rFonts w:asciiTheme="minorHAnsi" w:eastAsiaTheme="minorEastAsia" w:hAnsiTheme="minorHAnsi" w:cstheme="minorBidi"/>
          <w:sz w:val="22"/>
          <w:szCs w:val="22"/>
          <w:lang w:eastAsia="en-AU"/>
        </w:rPr>
      </w:pPr>
      <w:r>
        <w:tab/>
      </w:r>
      <w:hyperlink w:anchor="_Toc144903089" w:history="1">
        <w:r w:rsidRPr="009B5473">
          <w:t>7</w:t>
        </w:r>
        <w:r>
          <w:rPr>
            <w:rFonts w:asciiTheme="minorHAnsi" w:eastAsiaTheme="minorEastAsia" w:hAnsiTheme="minorHAnsi" w:cstheme="minorBidi"/>
            <w:sz w:val="22"/>
            <w:szCs w:val="22"/>
            <w:lang w:eastAsia="en-AU"/>
          </w:rPr>
          <w:tab/>
        </w:r>
        <w:r w:rsidRPr="009B5473">
          <w:t xml:space="preserve">Exempt development—Act, s 145 (1), def </w:t>
        </w:r>
        <w:r w:rsidRPr="009B5473">
          <w:rPr>
            <w:i/>
          </w:rPr>
          <w:t>exempt development</w:t>
        </w:r>
        <w:r w:rsidRPr="009B5473">
          <w:t>, par (a) (ii)</w:t>
        </w:r>
        <w:r>
          <w:tab/>
        </w:r>
        <w:r>
          <w:fldChar w:fldCharType="begin"/>
        </w:r>
        <w:r>
          <w:instrText xml:space="preserve"> PAGEREF _Toc144903089 \h </w:instrText>
        </w:r>
        <w:r>
          <w:fldChar w:fldCharType="separate"/>
        </w:r>
        <w:r w:rsidR="00A95F89">
          <w:t>3</w:t>
        </w:r>
        <w:r>
          <w:fldChar w:fldCharType="end"/>
        </w:r>
      </w:hyperlink>
    </w:p>
    <w:p w14:paraId="29AF6F11" w14:textId="6ED84CF9" w:rsidR="00E97A9E" w:rsidRDefault="0090733A">
      <w:pPr>
        <w:pStyle w:val="TOC2"/>
        <w:rPr>
          <w:rFonts w:asciiTheme="minorHAnsi" w:eastAsiaTheme="minorEastAsia" w:hAnsiTheme="minorHAnsi" w:cstheme="minorBidi"/>
          <w:b w:val="0"/>
          <w:sz w:val="22"/>
          <w:szCs w:val="22"/>
          <w:lang w:eastAsia="en-AU"/>
        </w:rPr>
      </w:pPr>
      <w:hyperlink w:anchor="_Toc144903090" w:history="1">
        <w:r w:rsidR="00E97A9E" w:rsidRPr="009B5473">
          <w:t>Part 3</w:t>
        </w:r>
        <w:r w:rsidR="00E97A9E">
          <w:rPr>
            <w:rFonts w:asciiTheme="minorHAnsi" w:eastAsiaTheme="minorEastAsia" w:hAnsiTheme="minorHAnsi" w:cstheme="minorBidi"/>
            <w:b w:val="0"/>
            <w:sz w:val="22"/>
            <w:szCs w:val="22"/>
            <w:lang w:eastAsia="en-AU"/>
          </w:rPr>
          <w:tab/>
        </w:r>
        <w:r w:rsidR="00E97A9E" w:rsidRPr="009B5473">
          <w:t>Exemption assessment matters</w:t>
        </w:r>
        <w:r w:rsidR="00E97A9E" w:rsidRPr="00E97A9E">
          <w:rPr>
            <w:vanish/>
          </w:rPr>
          <w:tab/>
        </w:r>
        <w:r w:rsidR="00E97A9E" w:rsidRPr="00E97A9E">
          <w:rPr>
            <w:vanish/>
          </w:rPr>
          <w:fldChar w:fldCharType="begin"/>
        </w:r>
        <w:r w:rsidR="00E97A9E" w:rsidRPr="00E97A9E">
          <w:rPr>
            <w:vanish/>
          </w:rPr>
          <w:instrText xml:space="preserve"> PAGEREF _Toc144903090 \h </w:instrText>
        </w:r>
        <w:r w:rsidR="00E97A9E" w:rsidRPr="00E97A9E">
          <w:rPr>
            <w:vanish/>
          </w:rPr>
        </w:r>
        <w:r w:rsidR="00E97A9E" w:rsidRPr="00E97A9E">
          <w:rPr>
            <w:vanish/>
          </w:rPr>
          <w:fldChar w:fldCharType="separate"/>
        </w:r>
        <w:r w:rsidR="00A95F89">
          <w:rPr>
            <w:vanish/>
          </w:rPr>
          <w:t>6</w:t>
        </w:r>
        <w:r w:rsidR="00E97A9E" w:rsidRPr="00E97A9E">
          <w:rPr>
            <w:vanish/>
          </w:rPr>
          <w:fldChar w:fldCharType="end"/>
        </w:r>
      </w:hyperlink>
    </w:p>
    <w:p w14:paraId="4A44969F" w14:textId="1547A624" w:rsidR="00E97A9E" w:rsidRDefault="00E97A9E">
      <w:pPr>
        <w:pStyle w:val="TOC5"/>
        <w:rPr>
          <w:rFonts w:asciiTheme="minorHAnsi" w:eastAsiaTheme="minorEastAsia" w:hAnsiTheme="minorHAnsi" w:cstheme="minorBidi"/>
          <w:sz w:val="22"/>
          <w:szCs w:val="22"/>
          <w:lang w:eastAsia="en-AU"/>
        </w:rPr>
      </w:pPr>
      <w:r>
        <w:tab/>
      </w:r>
      <w:hyperlink w:anchor="_Toc144903091" w:history="1">
        <w:r w:rsidRPr="009B5473">
          <w:t>8</w:t>
        </w:r>
        <w:r>
          <w:rPr>
            <w:rFonts w:asciiTheme="minorHAnsi" w:eastAsiaTheme="minorEastAsia" w:hAnsiTheme="minorHAnsi" w:cstheme="minorBidi"/>
            <w:sz w:val="22"/>
            <w:szCs w:val="22"/>
            <w:lang w:eastAsia="en-AU"/>
          </w:rPr>
          <w:tab/>
        </w:r>
        <w:r w:rsidRPr="009B5473">
          <w:t>Approval of exemption assessment application—Act, s 151 (2) (b)</w:t>
        </w:r>
        <w:r>
          <w:tab/>
        </w:r>
        <w:r>
          <w:fldChar w:fldCharType="begin"/>
        </w:r>
        <w:r>
          <w:instrText xml:space="preserve"> PAGEREF _Toc144903091 \h </w:instrText>
        </w:r>
        <w:r>
          <w:fldChar w:fldCharType="separate"/>
        </w:r>
        <w:r w:rsidR="00A95F89">
          <w:t>6</w:t>
        </w:r>
        <w:r>
          <w:fldChar w:fldCharType="end"/>
        </w:r>
      </w:hyperlink>
    </w:p>
    <w:p w14:paraId="44533B7C" w14:textId="317B29AF" w:rsidR="00E97A9E" w:rsidRDefault="00E97A9E">
      <w:pPr>
        <w:pStyle w:val="TOC5"/>
        <w:rPr>
          <w:rFonts w:asciiTheme="minorHAnsi" w:eastAsiaTheme="minorEastAsia" w:hAnsiTheme="minorHAnsi" w:cstheme="minorBidi"/>
          <w:sz w:val="22"/>
          <w:szCs w:val="22"/>
          <w:lang w:eastAsia="en-AU"/>
        </w:rPr>
      </w:pPr>
      <w:r>
        <w:tab/>
      </w:r>
      <w:hyperlink w:anchor="_Toc144903092" w:history="1">
        <w:r w:rsidRPr="009B5473">
          <w:t>9</w:t>
        </w:r>
        <w:r>
          <w:rPr>
            <w:rFonts w:asciiTheme="minorHAnsi" w:eastAsiaTheme="minorEastAsia" w:hAnsiTheme="minorHAnsi" w:cstheme="minorBidi"/>
            <w:sz w:val="22"/>
            <w:szCs w:val="22"/>
            <w:lang w:eastAsia="en-AU"/>
          </w:rPr>
          <w:tab/>
        </w:r>
        <w:r w:rsidRPr="009B5473">
          <w:t>Information for exemption assessment application—Act, s 151 (2) (c)</w:t>
        </w:r>
        <w:r>
          <w:tab/>
        </w:r>
        <w:r>
          <w:fldChar w:fldCharType="begin"/>
        </w:r>
        <w:r>
          <w:instrText xml:space="preserve"> PAGEREF _Toc144903092 \h </w:instrText>
        </w:r>
        <w:r>
          <w:fldChar w:fldCharType="separate"/>
        </w:r>
        <w:r w:rsidR="00A95F89">
          <w:t>6</w:t>
        </w:r>
        <w:r>
          <w:fldChar w:fldCharType="end"/>
        </w:r>
      </w:hyperlink>
    </w:p>
    <w:p w14:paraId="481DE933" w14:textId="452FD3CA" w:rsidR="00E97A9E" w:rsidRDefault="00E97A9E">
      <w:pPr>
        <w:pStyle w:val="TOC5"/>
        <w:rPr>
          <w:rFonts w:asciiTheme="minorHAnsi" w:eastAsiaTheme="minorEastAsia" w:hAnsiTheme="minorHAnsi" w:cstheme="minorBidi"/>
          <w:sz w:val="22"/>
          <w:szCs w:val="22"/>
          <w:lang w:eastAsia="en-AU"/>
        </w:rPr>
      </w:pPr>
      <w:r>
        <w:tab/>
      </w:r>
      <w:hyperlink w:anchor="_Toc144903093" w:history="1">
        <w:r w:rsidRPr="009B5473">
          <w:t>10</w:t>
        </w:r>
        <w:r>
          <w:rPr>
            <w:rFonts w:asciiTheme="minorHAnsi" w:eastAsiaTheme="minorEastAsia" w:hAnsiTheme="minorHAnsi" w:cstheme="minorBidi"/>
            <w:sz w:val="22"/>
            <w:szCs w:val="22"/>
            <w:lang w:eastAsia="en-AU"/>
          </w:rPr>
          <w:tab/>
        </w:r>
        <w:r w:rsidRPr="009B5473">
          <w:t>Plans for exemption assessment application—Act, s 151 (2) (c)</w:t>
        </w:r>
        <w:r>
          <w:tab/>
        </w:r>
        <w:r>
          <w:fldChar w:fldCharType="begin"/>
        </w:r>
        <w:r>
          <w:instrText xml:space="preserve"> PAGEREF _Toc144903093 \h </w:instrText>
        </w:r>
        <w:r>
          <w:fldChar w:fldCharType="separate"/>
        </w:r>
        <w:r w:rsidR="00A95F89">
          <w:t>7</w:t>
        </w:r>
        <w:r>
          <w:fldChar w:fldCharType="end"/>
        </w:r>
      </w:hyperlink>
    </w:p>
    <w:p w14:paraId="3E882B9C" w14:textId="7B1F1917" w:rsidR="00E97A9E" w:rsidRDefault="00E97A9E">
      <w:pPr>
        <w:pStyle w:val="TOC5"/>
        <w:rPr>
          <w:rFonts w:asciiTheme="minorHAnsi" w:eastAsiaTheme="minorEastAsia" w:hAnsiTheme="minorHAnsi" w:cstheme="minorBidi"/>
          <w:sz w:val="22"/>
          <w:szCs w:val="22"/>
          <w:lang w:eastAsia="en-AU"/>
        </w:rPr>
      </w:pPr>
      <w:r>
        <w:tab/>
      </w:r>
      <w:hyperlink w:anchor="_Toc144903094" w:history="1">
        <w:r w:rsidRPr="009B5473">
          <w:t>11</w:t>
        </w:r>
        <w:r>
          <w:rPr>
            <w:rFonts w:asciiTheme="minorHAnsi" w:eastAsiaTheme="minorEastAsia" w:hAnsiTheme="minorHAnsi" w:cstheme="minorBidi"/>
            <w:sz w:val="22"/>
            <w:szCs w:val="22"/>
            <w:lang w:eastAsia="en-AU"/>
          </w:rPr>
          <w:tab/>
        </w:r>
        <w:r w:rsidRPr="009B5473">
          <w:t>Documents for exemption assessment application—Act, s 151 (2) (c)</w:t>
        </w:r>
        <w:r>
          <w:tab/>
        </w:r>
        <w:r>
          <w:fldChar w:fldCharType="begin"/>
        </w:r>
        <w:r>
          <w:instrText xml:space="preserve"> PAGEREF _Toc144903094 \h </w:instrText>
        </w:r>
        <w:r>
          <w:fldChar w:fldCharType="separate"/>
        </w:r>
        <w:r w:rsidR="00A95F89">
          <w:t>7</w:t>
        </w:r>
        <w:r>
          <w:fldChar w:fldCharType="end"/>
        </w:r>
      </w:hyperlink>
    </w:p>
    <w:p w14:paraId="08FDD099" w14:textId="11AAC5F6" w:rsidR="00E97A9E" w:rsidRDefault="00E97A9E">
      <w:pPr>
        <w:pStyle w:val="TOC5"/>
        <w:rPr>
          <w:rFonts w:asciiTheme="minorHAnsi" w:eastAsiaTheme="minorEastAsia" w:hAnsiTheme="minorHAnsi" w:cstheme="minorBidi"/>
          <w:sz w:val="22"/>
          <w:szCs w:val="22"/>
          <w:lang w:eastAsia="en-AU"/>
        </w:rPr>
      </w:pPr>
      <w:r>
        <w:tab/>
      </w:r>
      <w:hyperlink w:anchor="_Toc144903095" w:history="1">
        <w:r w:rsidRPr="009B5473">
          <w:t>12</w:t>
        </w:r>
        <w:r>
          <w:rPr>
            <w:rFonts w:asciiTheme="minorHAnsi" w:eastAsiaTheme="minorEastAsia" w:hAnsiTheme="minorHAnsi" w:cstheme="minorBidi"/>
            <w:sz w:val="22"/>
            <w:szCs w:val="22"/>
            <w:lang w:eastAsia="en-AU"/>
          </w:rPr>
          <w:tab/>
        </w:r>
        <w:r w:rsidRPr="009B5473">
          <w:t>Content of exemption assessment D notice—Act, s 152 (2) (b) (ii)</w:t>
        </w:r>
        <w:r>
          <w:tab/>
        </w:r>
        <w:r>
          <w:fldChar w:fldCharType="begin"/>
        </w:r>
        <w:r>
          <w:instrText xml:space="preserve"> PAGEREF _Toc144903095 \h </w:instrText>
        </w:r>
        <w:r>
          <w:fldChar w:fldCharType="separate"/>
        </w:r>
        <w:r w:rsidR="00A95F89">
          <w:t>8</w:t>
        </w:r>
        <w:r>
          <w:fldChar w:fldCharType="end"/>
        </w:r>
      </w:hyperlink>
    </w:p>
    <w:p w14:paraId="0C3837A8" w14:textId="3B742B45" w:rsidR="00E97A9E" w:rsidRDefault="00E97A9E">
      <w:pPr>
        <w:pStyle w:val="TOC5"/>
        <w:rPr>
          <w:rFonts w:asciiTheme="minorHAnsi" w:eastAsiaTheme="minorEastAsia" w:hAnsiTheme="minorHAnsi" w:cstheme="minorBidi"/>
          <w:sz w:val="22"/>
          <w:szCs w:val="22"/>
          <w:lang w:eastAsia="en-AU"/>
        </w:rPr>
      </w:pPr>
      <w:r>
        <w:tab/>
      </w:r>
      <w:hyperlink w:anchor="_Toc144903096" w:history="1">
        <w:r w:rsidRPr="009B5473">
          <w:t>13</w:t>
        </w:r>
        <w:r>
          <w:rPr>
            <w:rFonts w:asciiTheme="minorHAnsi" w:eastAsiaTheme="minorEastAsia" w:hAnsiTheme="minorHAnsi" w:cstheme="minorBidi"/>
            <w:sz w:val="22"/>
            <w:szCs w:val="22"/>
            <w:lang w:eastAsia="en-AU"/>
          </w:rPr>
          <w:tab/>
        </w:r>
        <w:r w:rsidRPr="009B5473">
          <w:t>Documents for exemption assessment D notice—Act, s 152 (2) (b) (ii)</w:t>
        </w:r>
        <w:r>
          <w:tab/>
        </w:r>
        <w:r>
          <w:fldChar w:fldCharType="begin"/>
        </w:r>
        <w:r>
          <w:instrText xml:space="preserve"> PAGEREF _Toc144903096 \h </w:instrText>
        </w:r>
        <w:r>
          <w:fldChar w:fldCharType="separate"/>
        </w:r>
        <w:r w:rsidR="00A95F89">
          <w:t>9</w:t>
        </w:r>
        <w:r>
          <w:fldChar w:fldCharType="end"/>
        </w:r>
      </w:hyperlink>
    </w:p>
    <w:p w14:paraId="63BBD2BD" w14:textId="2938E009" w:rsidR="00E97A9E" w:rsidRDefault="0090733A">
      <w:pPr>
        <w:pStyle w:val="TOC2"/>
        <w:rPr>
          <w:rFonts w:asciiTheme="minorHAnsi" w:eastAsiaTheme="minorEastAsia" w:hAnsiTheme="minorHAnsi" w:cstheme="minorBidi"/>
          <w:b w:val="0"/>
          <w:sz w:val="22"/>
          <w:szCs w:val="22"/>
          <w:lang w:eastAsia="en-AU"/>
        </w:rPr>
      </w:pPr>
      <w:hyperlink w:anchor="_Toc144903097" w:history="1">
        <w:r w:rsidR="00E97A9E" w:rsidRPr="009B5473">
          <w:t>Part 4</w:t>
        </w:r>
        <w:r w:rsidR="00E97A9E">
          <w:rPr>
            <w:rFonts w:asciiTheme="minorHAnsi" w:eastAsiaTheme="minorEastAsia" w:hAnsiTheme="minorHAnsi" w:cstheme="minorBidi"/>
            <w:b w:val="0"/>
            <w:sz w:val="22"/>
            <w:szCs w:val="22"/>
            <w:lang w:eastAsia="en-AU"/>
          </w:rPr>
          <w:tab/>
        </w:r>
        <w:r w:rsidR="00E97A9E" w:rsidRPr="009B5473">
          <w:t>Miscellaneous</w:t>
        </w:r>
        <w:r w:rsidR="00E97A9E" w:rsidRPr="00E97A9E">
          <w:rPr>
            <w:vanish/>
          </w:rPr>
          <w:tab/>
        </w:r>
        <w:r w:rsidR="00E97A9E" w:rsidRPr="00E97A9E">
          <w:rPr>
            <w:vanish/>
          </w:rPr>
          <w:fldChar w:fldCharType="begin"/>
        </w:r>
        <w:r w:rsidR="00E97A9E" w:rsidRPr="00E97A9E">
          <w:rPr>
            <w:vanish/>
          </w:rPr>
          <w:instrText xml:space="preserve"> PAGEREF _Toc144903097 \h </w:instrText>
        </w:r>
        <w:r w:rsidR="00E97A9E" w:rsidRPr="00E97A9E">
          <w:rPr>
            <w:vanish/>
          </w:rPr>
        </w:r>
        <w:r w:rsidR="00E97A9E" w:rsidRPr="00E97A9E">
          <w:rPr>
            <w:vanish/>
          </w:rPr>
          <w:fldChar w:fldCharType="separate"/>
        </w:r>
        <w:r w:rsidR="00A95F89">
          <w:rPr>
            <w:vanish/>
          </w:rPr>
          <w:t>11</w:t>
        </w:r>
        <w:r w:rsidR="00E97A9E" w:rsidRPr="00E97A9E">
          <w:rPr>
            <w:vanish/>
          </w:rPr>
          <w:fldChar w:fldCharType="end"/>
        </w:r>
      </w:hyperlink>
    </w:p>
    <w:p w14:paraId="37908B08" w14:textId="4811709F" w:rsidR="00E97A9E" w:rsidRDefault="00E97A9E">
      <w:pPr>
        <w:pStyle w:val="TOC5"/>
        <w:rPr>
          <w:rFonts w:asciiTheme="minorHAnsi" w:eastAsiaTheme="minorEastAsia" w:hAnsiTheme="minorHAnsi" w:cstheme="minorBidi"/>
          <w:sz w:val="22"/>
          <w:szCs w:val="22"/>
          <w:lang w:eastAsia="en-AU"/>
        </w:rPr>
      </w:pPr>
      <w:r>
        <w:tab/>
      </w:r>
      <w:hyperlink w:anchor="_Toc144903098" w:history="1">
        <w:r w:rsidRPr="009B5473">
          <w:t>14</w:t>
        </w:r>
        <w:r>
          <w:rPr>
            <w:rFonts w:asciiTheme="minorHAnsi" w:eastAsiaTheme="minorEastAsia" w:hAnsiTheme="minorHAnsi" w:cstheme="minorBidi"/>
            <w:sz w:val="22"/>
            <w:szCs w:val="22"/>
            <w:lang w:eastAsia="en-AU"/>
          </w:rPr>
          <w:tab/>
        </w:r>
        <w:r w:rsidRPr="009B5473">
          <w:t>Territory planning authority may declare development controls</w:t>
        </w:r>
        <w:r>
          <w:tab/>
        </w:r>
        <w:r>
          <w:fldChar w:fldCharType="begin"/>
        </w:r>
        <w:r>
          <w:instrText xml:space="preserve"> PAGEREF _Toc144903098 \h </w:instrText>
        </w:r>
        <w:r>
          <w:fldChar w:fldCharType="separate"/>
        </w:r>
        <w:r w:rsidR="00A95F89">
          <w:t>11</w:t>
        </w:r>
        <w:r>
          <w:fldChar w:fldCharType="end"/>
        </w:r>
      </w:hyperlink>
    </w:p>
    <w:p w14:paraId="3F327ABD" w14:textId="324C1FA1" w:rsidR="00E97A9E" w:rsidRDefault="0090733A">
      <w:pPr>
        <w:pStyle w:val="TOC6"/>
        <w:rPr>
          <w:rFonts w:asciiTheme="minorHAnsi" w:eastAsiaTheme="minorEastAsia" w:hAnsiTheme="minorHAnsi" w:cstheme="minorBidi"/>
          <w:b w:val="0"/>
          <w:sz w:val="22"/>
          <w:szCs w:val="22"/>
          <w:lang w:eastAsia="en-AU"/>
        </w:rPr>
      </w:pPr>
      <w:hyperlink w:anchor="_Toc144903099" w:history="1">
        <w:r w:rsidR="00E97A9E" w:rsidRPr="009B5473">
          <w:t>Schedule 1</w:t>
        </w:r>
        <w:r w:rsidR="00E97A9E">
          <w:rPr>
            <w:rFonts w:asciiTheme="minorHAnsi" w:eastAsiaTheme="minorEastAsia" w:hAnsiTheme="minorHAnsi" w:cstheme="minorBidi"/>
            <w:b w:val="0"/>
            <w:sz w:val="22"/>
            <w:szCs w:val="22"/>
            <w:lang w:eastAsia="en-AU"/>
          </w:rPr>
          <w:tab/>
        </w:r>
        <w:r w:rsidR="00E97A9E" w:rsidRPr="009B5473">
          <w:t>Exemptions from requirement for development approval</w:t>
        </w:r>
        <w:r w:rsidR="00E97A9E">
          <w:tab/>
        </w:r>
        <w:r w:rsidR="00E97A9E" w:rsidRPr="00E97A9E">
          <w:rPr>
            <w:b w:val="0"/>
            <w:sz w:val="20"/>
          </w:rPr>
          <w:fldChar w:fldCharType="begin"/>
        </w:r>
        <w:r w:rsidR="00E97A9E" w:rsidRPr="00E97A9E">
          <w:rPr>
            <w:b w:val="0"/>
            <w:sz w:val="20"/>
          </w:rPr>
          <w:instrText xml:space="preserve"> PAGEREF _Toc144903099 \h </w:instrText>
        </w:r>
        <w:r w:rsidR="00E97A9E" w:rsidRPr="00E97A9E">
          <w:rPr>
            <w:b w:val="0"/>
            <w:sz w:val="20"/>
          </w:rPr>
        </w:r>
        <w:r w:rsidR="00E97A9E" w:rsidRPr="00E97A9E">
          <w:rPr>
            <w:b w:val="0"/>
            <w:sz w:val="20"/>
          </w:rPr>
          <w:fldChar w:fldCharType="separate"/>
        </w:r>
        <w:r w:rsidR="00A95F89">
          <w:rPr>
            <w:b w:val="0"/>
            <w:sz w:val="20"/>
          </w:rPr>
          <w:t>12</w:t>
        </w:r>
        <w:r w:rsidR="00E97A9E" w:rsidRPr="00E97A9E">
          <w:rPr>
            <w:b w:val="0"/>
            <w:sz w:val="20"/>
          </w:rPr>
          <w:fldChar w:fldCharType="end"/>
        </w:r>
      </w:hyperlink>
    </w:p>
    <w:p w14:paraId="0E9B6D6B" w14:textId="7FD2BDF6" w:rsidR="00E97A9E" w:rsidRDefault="0090733A">
      <w:pPr>
        <w:pStyle w:val="TOC7"/>
        <w:rPr>
          <w:rFonts w:asciiTheme="minorHAnsi" w:eastAsiaTheme="minorEastAsia" w:hAnsiTheme="minorHAnsi" w:cstheme="minorBidi"/>
          <w:b w:val="0"/>
          <w:sz w:val="22"/>
          <w:szCs w:val="22"/>
          <w:lang w:eastAsia="en-AU"/>
        </w:rPr>
      </w:pPr>
      <w:hyperlink w:anchor="_Toc144903100" w:history="1">
        <w:r w:rsidR="00E97A9E" w:rsidRPr="009B5473">
          <w:t>Part 1.1</w:t>
        </w:r>
        <w:r w:rsidR="00E97A9E">
          <w:rPr>
            <w:rFonts w:asciiTheme="minorHAnsi" w:eastAsiaTheme="minorEastAsia" w:hAnsiTheme="minorHAnsi" w:cstheme="minorBidi"/>
            <w:b w:val="0"/>
            <w:sz w:val="22"/>
            <w:szCs w:val="22"/>
            <w:lang w:eastAsia="en-AU"/>
          </w:rPr>
          <w:tab/>
        </w:r>
        <w:r w:rsidR="00E97A9E" w:rsidRPr="009B5473">
          <w:t>Preliminary</w:t>
        </w:r>
        <w:r w:rsidR="00E97A9E">
          <w:tab/>
        </w:r>
        <w:r w:rsidR="00E97A9E" w:rsidRPr="00E97A9E">
          <w:rPr>
            <w:b w:val="0"/>
          </w:rPr>
          <w:fldChar w:fldCharType="begin"/>
        </w:r>
        <w:r w:rsidR="00E97A9E" w:rsidRPr="00E97A9E">
          <w:rPr>
            <w:b w:val="0"/>
          </w:rPr>
          <w:instrText xml:space="preserve"> PAGEREF _Toc144903100 \h </w:instrText>
        </w:r>
        <w:r w:rsidR="00E97A9E" w:rsidRPr="00E97A9E">
          <w:rPr>
            <w:b w:val="0"/>
          </w:rPr>
        </w:r>
        <w:r w:rsidR="00E97A9E" w:rsidRPr="00E97A9E">
          <w:rPr>
            <w:b w:val="0"/>
          </w:rPr>
          <w:fldChar w:fldCharType="separate"/>
        </w:r>
        <w:r w:rsidR="00A95F89">
          <w:rPr>
            <w:b w:val="0"/>
          </w:rPr>
          <w:t>12</w:t>
        </w:r>
        <w:r w:rsidR="00E97A9E" w:rsidRPr="00E97A9E">
          <w:rPr>
            <w:b w:val="0"/>
          </w:rPr>
          <w:fldChar w:fldCharType="end"/>
        </w:r>
      </w:hyperlink>
    </w:p>
    <w:p w14:paraId="7BC163A8" w14:textId="2863D475" w:rsidR="00E97A9E" w:rsidRDefault="00E97A9E">
      <w:pPr>
        <w:pStyle w:val="TOC5"/>
        <w:rPr>
          <w:rFonts w:asciiTheme="minorHAnsi" w:eastAsiaTheme="minorEastAsia" w:hAnsiTheme="minorHAnsi" w:cstheme="minorBidi"/>
          <w:sz w:val="22"/>
          <w:szCs w:val="22"/>
          <w:lang w:eastAsia="en-AU"/>
        </w:rPr>
      </w:pPr>
      <w:r>
        <w:tab/>
      </w:r>
      <w:hyperlink w:anchor="_Toc144903101" w:history="1">
        <w:r w:rsidRPr="009B5473">
          <w:t>1.1</w:t>
        </w:r>
        <w:r>
          <w:rPr>
            <w:rFonts w:asciiTheme="minorHAnsi" w:eastAsiaTheme="minorEastAsia" w:hAnsiTheme="minorHAnsi" w:cstheme="minorBidi"/>
            <w:sz w:val="22"/>
            <w:szCs w:val="22"/>
            <w:lang w:eastAsia="en-AU"/>
          </w:rPr>
          <w:tab/>
        </w:r>
        <w:r w:rsidRPr="009B5473">
          <w:t>Definitions—sch 1</w:t>
        </w:r>
        <w:r>
          <w:tab/>
        </w:r>
        <w:r>
          <w:fldChar w:fldCharType="begin"/>
        </w:r>
        <w:r>
          <w:instrText xml:space="preserve"> PAGEREF _Toc144903101 \h </w:instrText>
        </w:r>
        <w:r>
          <w:fldChar w:fldCharType="separate"/>
        </w:r>
        <w:r w:rsidR="00A95F89">
          <w:t>12</w:t>
        </w:r>
        <w:r>
          <w:fldChar w:fldCharType="end"/>
        </w:r>
      </w:hyperlink>
    </w:p>
    <w:p w14:paraId="4519104D" w14:textId="562E3B3A" w:rsidR="00E97A9E" w:rsidRDefault="00E97A9E">
      <w:pPr>
        <w:pStyle w:val="TOC5"/>
        <w:rPr>
          <w:rFonts w:asciiTheme="minorHAnsi" w:eastAsiaTheme="minorEastAsia" w:hAnsiTheme="minorHAnsi" w:cstheme="minorBidi"/>
          <w:sz w:val="22"/>
          <w:szCs w:val="22"/>
          <w:lang w:eastAsia="en-AU"/>
        </w:rPr>
      </w:pPr>
      <w:r>
        <w:tab/>
      </w:r>
      <w:hyperlink w:anchor="_Toc144903102" w:history="1">
        <w:r w:rsidRPr="009B5473">
          <w:t>1.2</w:t>
        </w:r>
        <w:r>
          <w:rPr>
            <w:rFonts w:asciiTheme="minorHAnsi" w:eastAsiaTheme="minorEastAsia" w:hAnsiTheme="minorHAnsi" w:cstheme="minorBidi"/>
            <w:sz w:val="22"/>
            <w:szCs w:val="22"/>
            <w:lang w:eastAsia="en-AU"/>
          </w:rPr>
          <w:tab/>
        </w:r>
        <w:r w:rsidRPr="009B5473">
          <w:t xml:space="preserve">Meaning of </w:t>
        </w:r>
        <w:r w:rsidRPr="009B5473">
          <w:rPr>
            <w:i/>
          </w:rPr>
          <w:t>built-up urban area</w:t>
        </w:r>
        <w:r w:rsidRPr="009B5473">
          <w:t>—sch 1</w:t>
        </w:r>
        <w:r>
          <w:tab/>
        </w:r>
        <w:r>
          <w:fldChar w:fldCharType="begin"/>
        </w:r>
        <w:r>
          <w:instrText xml:space="preserve"> PAGEREF _Toc144903102 \h </w:instrText>
        </w:r>
        <w:r>
          <w:fldChar w:fldCharType="separate"/>
        </w:r>
        <w:r w:rsidR="00A95F89">
          <w:t>13</w:t>
        </w:r>
        <w:r>
          <w:fldChar w:fldCharType="end"/>
        </w:r>
      </w:hyperlink>
    </w:p>
    <w:p w14:paraId="6D9345F1" w14:textId="3C3FEA26" w:rsidR="00E97A9E" w:rsidRDefault="00E97A9E">
      <w:pPr>
        <w:pStyle w:val="TOC5"/>
        <w:rPr>
          <w:rFonts w:asciiTheme="minorHAnsi" w:eastAsiaTheme="minorEastAsia" w:hAnsiTheme="minorHAnsi" w:cstheme="minorBidi"/>
          <w:sz w:val="22"/>
          <w:szCs w:val="22"/>
          <w:lang w:eastAsia="en-AU"/>
        </w:rPr>
      </w:pPr>
      <w:r>
        <w:tab/>
      </w:r>
      <w:hyperlink w:anchor="_Toc144903103" w:history="1">
        <w:r w:rsidRPr="009B5473">
          <w:t>1.3</w:t>
        </w:r>
        <w:r>
          <w:rPr>
            <w:rFonts w:asciiTheme="minorHAnsi" w:eastAsiaTheme="minorEastAsia" w:hAnsiTheme="minorHAnsi" w:cstheme="minorBidi"/>
            <w:sz w:val="22"/>
            <w:szCs w:val="22"/>
            <w:lang w:eastAsia="en-AU"/>
          </w:rPr>
          <w:tab/>
        </w:r>
        <w:r w:rsidRPr="009B5473">
          <w:t xml:space="preserve">Meaning of </w:t>
        </w:r>
        <w:r w:rsidRPr="009B5473">
          <w:rPr>
            <w:i/>
          </w:rPr>
          <w:t>designated development</w:t>
        </w:r>
        <w:r w:rsidRPr="009B5473">
          <w:t>—sch 1</w:t>
        </w:r>
        <w:r>
          <w:tab/>
        </w:r>
        <w:r>
          <w:fldChar w:fldCharType="begin"/>
        </w:r>
        <w:r>
          <w:instrText xml:space="preserve"> PAGEREF _Toc144903103 \h </w:instrText>
        </w:r>
        <w:r>
          <w:fldChar w:fldCharType="separate"/>
        </w:r>
        <w:r w:rsidR="00A95F89">
          <w:t>14</w:t>
        </w:r>
        <w:r>
          <w:fldChar w:fldCharType="end"/>
        </w:r>
      </w:hyperlink>
    </w:p>
    <w:p w14:paraId="45EF24F0" w14:textId="26232C6F" w:rsidR="00E97A9E" w:rsidRDefault="00E97A9E">
      <w:pPr>
        <w:pStyle w:val="TOC5"/>
        <w:rPr>
          <w:rFonts w:asciiTheme="minorHAnsi" w:eastAsiaTheme="minorEastAsia" w:hAnsiTheme="minorHAnsi" w:cstheme="minorBidi"/>
          <w:sz w:val="22"/>
          <w:szCs w:val="22"/>
          <w:lang w:eastAsia="en-AU"/>
        </w:rPr>
      </w:pPr>
      <w:r>
        <w:tab/>
      </w:r>
      <w:hyperlink w:anchor="_Toc144903104" w:history="1">
        <w:r w:rsidRPr="009B5473">
          <w:t>1.4</w:t>
        </w:r>
        <w:r>
          <w:rPr>
            <w:rFonts w:asciiTheme="minorHAnsi" w:eastAsiaTheme="minorEastAsia" w:hAnsiTheme="minorHAnsi" w:cstheme="minorBidi"/>
            <w:sz w:val="22"/>
            <w:szCs w:val="22"/>
            <w:lang w:eastAsia="en-AU"/>
          </w:rPr>
          <w:tab/>
        </w:r>
        <w:r w:rsidRPr="009B5473">
          <w:t>Diagrams—sch 1</w:t>
        </w:r>
        <w:r>
          <w:tab/>
        </w:r>
        <w:r>
          <w:fldChar w:fldCharType="begin"/>
        </w:r>
        <w:r>
          <w:instrText xml:space="preserve"> PAGEREF _Toc144903104 \h </w:instrText>
        </w:r>
        <w:r>
          <w:fldChar w:fldCharType="separate"/>
        </w:r>
        <w:r w:rsidR="00A95F89">
          <w:t>14</w:t>
        </w:r>
        <w:r>
          <w:fldChar w:fldCharType="end"/>
        </w:r>
      </w:hyperlink>
    </w:p>
    <w:p w14:paraId="0268E4BB" w14:textId="0F656F58" w:rsidR="00E97A9E" w:rsidRDefault="00E97A9E">
      <w:pPr>
        <w:pStyle w:val="TOC5"/>
        <w:rPr>
          <w:rFonts w:asciiTheme="minorHAnsi" w:eastAsiaTheme="minorEastAsia" w:hAnsiTheme="minorHAnsi" w:cstheme="minorBidi"/>
          <w:sz w:val="22"/>
          <w:szCs w:val="22"/>
          <w:lang w:eastAsia="en-AU"/>
        </w:rPr>
      </w:pPr>
      <w:r>
        <w:tab/>
      </w:r>
      <w:hyperlink w:anchor="_Toc144903105" w:history="1">
        <w:r w:rsidRPr="009B5473">
          <w:t>1.5</w:t>
        </w:r>
        <w:r>
          <w:rPr>
            <w:rFonts w:asciiTheme="minorHAnsi" w:eastAsiaTheme="minorEastAsia" w:hAnsiTheme="minorHAnsi" w:cstheme="minorBidi"/>
            <w:sz w:val="22"/>
            <w:szCs w:val="22"/>
            <w:lang w:eastAsia="en-AU"/>
          </w:rPr>
          <w:tab/>
        </w:r>
        <w:r w:rsidRPr="009B5473">
          <w:t>Inconsistency between territory plan provisions and this schedule</w:t>
        </w:r>
        <w:r>
          <w:tab/>
        </w:r>
        <w:r>
          <w:fldChar w:fldCharType="begin"/>
        </w:r>
        <w:r>
          <w:instrText xml:space="preserve"> PAGEREF _Toc144903105 \h </w:instrText>
        </w:r>
        <w:r>
          <w:fldChar w:fldCharType="separate"/>
        </w:r>
        <w:r w:rsidR="00A95F89">
          <w:t>14</w:t>
        </w:r>
        <w:r>
          <w:fldChar w:fldCharType="end"/>
        </w:r>
      </w:hyperlink>
    </w:p>
    <w:p w14:paraId="0D1B8FBC" w14:textId="2C2FE32F" w:rsidR="00E97A9E" w:rsidRDefault="00E97A9E">
      <w:pPr>
        <w:pStyle w:val="TOC5"/>
        <w:rPr>
          <w:rFonts w:asciiTheme="minorHAnsi" w:eastAsiaTheme="minorEastAsia" w:hAnsiTheme="minorHAnsi" w:cstheme="minorBidi"/>
          <w:sz w:val="22"/>
          <w:szCs w:val="22"/>
          <w:lang w:eastAsia="en-AU"/>
        </w:rPr>
      </w:pPr>
      <w:r>
        <w:tab/>
      </w:r>
      <w:hyperlink w:anchor="_Toc144903106" w:history="1">
        <w:r w:rsidRPr="009B5473">
          <w:t>1.6</w:t>
        </w:r>
        <w:r>
          <w:rPr>
            <w:rFonts w:asciiTheme="minorHAnsi" w:eastAsiaTheme="minorEastAsia" w:hAnsiTheme="minorHAnsi" w:cstheme="minorBidi"/>
            <w:sz w:val="22"/>
            <w:szCs w:val="22"/>
            <w:lang w:eastAsia="en-AU"/>
          </w:rPr>
          <w:tab/>
        </w:r>
        <w:r w:rsidRPr="009B5473">
          <w:t>Exemption does not affect other territory laws</w:t>
        </w:r>
        <w:r>
          <w:tab/>
        </w:r>
        <w:r>
          <w:fldChar w:fldCharType="begin"/>
        </w:r>
        <w:r>
          <w:instrText xml:space="preserve"> PAGEREF _Toc144903106 \h </w:instrText>
        </w:r>
        <w:r>
          <w:fldChar w:fldCharType="separate"/>
        </w:r>
        <w:r w:rsidR="00A95F89">
          <w:t>15</w:t>
        </w:r>
        <w:r>
          <w:fldChar w:fldCharType="end"/>
        </w:r>
      </w:hyperlink>
    </w:p>
    <w:p w14:paraId="7565E2CF" w14:textId="726A3AC3" w:rsidR="00E97A9E" w:rsidRDefault="0090733A">
      <w:pPr>
        <w:pStyle w:val="TOC7"/>
        <w:rPr>
          <w:rFonts w:asciiTheme="minorHAnsi" w:eastAsiaTheme="minorEastAsia" w:hAnsiTheme="minorHAnsi" w:cstheme="minorBidi"/>
          <w:b w:val="0"/>
          <w:sz w:val="22"/>
          <w:szCs w:val="22"/>
          <w:lang w:eastAsia="en-AU"/>
        </w:rPr>
      </w:pPr>
      <w:hyperlink w:anchor="_Toc144903107" w:history="1">
        <w:r w:rsidR="00E97A9E" w:rsidRPr="009B5473">
          <w:t>Part 1.2</w:t>
        </w:r>
        <w:r w:rsidR="00E97A9E">
          <w:rPr>
            <w:rFonts w:asciiTheme="minorHAnsi" w:eastAsiaTheme="minorEastAsia" w:hAnsiTheme="minorHAnsi" w:cstheme="minorBidi"/>
            <w:b w:val="0"/>
            <w:sz w:val="22"/>
            <w:szCs w:val="22"/>
            <w:lang w:eastAsia="en-AU"/>
          </w:rPr>
          <w:tab/>
        </w:r>
        <w:r w:rsidR="00E97A9E" w:rsidRPr="009B5473">
          <w:t>General exemption criteria</w:t>
        </w:r>
        <w:r w:rsidR="00E97A9E">
          <w:tab/>
        </w:r>
        <w:r w:rsidR="00E97A9E" w:rsidRPr="00E97A9E">
          <w:rPr>
            <w:b w:val="0"/>
          </w:rPr>
          <w:fldChar w:fldCharType="begin"/>
        </w:r>
        <w:r w:rsidR="00E97A9E" w:rsidRPr="00E97A9E">
          <w:rPr>
            <w:b w:val="0"/>
          </w:rPr>
          <w:instrText xml:space="preserve"> PAGEREF _Toc144903107 \h </w:instrText>
        </w:r>
        <w:r w:rsidR="00E97A9E" w:rsidRPr="00E97A9E">
          <w:rPr>
            <w:b w:val="0"/>
          </w:rPr>
        </w:r>
        <w:r w:rsidR="00E97A9E" w:rsidRPr="00E97A9E">
          <w:rPr>
            <w:b w:val="0"/>
          </w:rPr>
          <w:fldChar w:fldCharType="separate"/>
        </w:r>
        <w:r w:rsidR="00A95F89">
          <w:rPr>
            <w:b w:val="0"/>
          </w:rPr>
          <w:t>16</w:t>
        </w:r>
        <w:r w:rsidR="00E97A9E" w:rsidRPr="00E97A9E">
          <w:rPr>
            <w:b w:val="0"/>
          </w:rPr>
          <w:fldChar w:fldCharType="end"/>
        </w:r>
      </w:hyperlink>
    </w:p>
    <w:p w14:paraId="60BB02EB" w14:textId="0B75DF51" w:rsidR="00E97A9E" w:rsidRDefault="00E97A9E">
      <w:pPr>
        <w:pStyle w:val="TOC5"/>
        <w:rPr>
          <w:rFonts w:asciiTheme="minorHAnsi" w:eastAsiaTheme="minorEastAsia" w:hAnsiTheme="minorHAnsi" w:cstheme="minorBidi"/>
          <w:sz w:val="22"/>
          <w:szCs w:val="22"/>
          <w:lang w:eastAsia="en-AU"/>
        </w:rPr>
      </w:pPr>
      <w:r>
        <w:tab/>
      </w:r>
      <w:hyperlink w:anchor="_Toc144903108" w:history="1">
        <w:r w:rsidRPr="009B5473">
          <w:t>1.10</w:t>
        </w:r>
        <w:r>
          <w:rPr>
            <w:rFonts w:asciiTheme="minorHAnsi" w:eastAsiaTheme="minorEastAsia" w:hAnsiTheme="minorHAnsi" w:cstheme="minorBidi"/>
            <w:sz w:val="22"/>
            <w:szCs w:val="22"/>
            <w:lang w:eastAsia="en-AU"/>
          </w:rPr>
          <w:tab/>
        </w:r>
        <w:r w:rsidRPr="009B5473">
          <w:t>General exemption criteria</w:t>
        </w:r>
        <w:r>
          <w:tab/>
        </w:r>
        <w:r>
          <w:fldChar w:fldCharType="begin"/>
        </w:r>
        <w:r>
          <w:instrText xml:space="preserve"> PAGEREF _Toc144903108 \h </w:instrText>
        </w:r>
        <w:r>
          <w:fldChar w:fldCharType="separate"/>
        </w:r>
        <w:r w:rsidR="00A95F89">
          <w:t>16</w:t>
        </w:r>
        <w:r>
          <w:fldChar w:fldCharType="end"/>
        </w:r>
      </w:hyperlink>
    </w:p>
    <w:p w14:paraId="016BD94D" w14:textId="5DFA6D00" w:rsidR="00E97A9E" w:rsidRDefault="00E97A9E">
      <w:pPr>
        <w:pStyle w:val="TOC5"/>
        <w:rPr>
          <w:rFonts w:asciiTheme="minorHAnsi" w:eastAsiaTheme="minorEastAsia" w:hAnsiTheme="minorHAnsi" w:cstheme="minorBidi"/>
          <w:sz w:val="22"/>
          <w:szCs w:val="22"/>
          <w:lang w:eastAsia="en-AU"/>
        </w:rPr>
      </w:pPr>
      <w:r>
        <w:tab/>
      </w:r>
      <w:hyperlink w:anchor="_Toc144903109" w:history="1">
        <w:r w:rsidRPr="009B5473">
          <w:t>1.11</w:t>
        </w:r>
        <w:r>
          <w:rPr>
            <w:rFonts w:asciiTheme="minorHAnsi" w:eastAsiaTheme="minorEastAsia" w:hAnsiTheme="minorHAnsi" w:cstheme="minorBidi"/>
            <w:sz w:val="22"/>
            <w:szCs w:val="22"/>
            <w:lang w:eastAsia="en-AU"/>
          </w:rPr>
          <w:tab/>
        </w:r>
        <w:r w:rsidRPr="009B5473">
          <w:t>Criterion 1—easement and other access clearances</w:t>
        </w:r>
        <w:r>
          <w:tab/>
        </w:r>
        <w:r>
          <w:fldChar w:fldCharType="begin"/>
        </w:r>
        <w:r>
          <w:instrText xml:space="preserve"> PAGEREF _Toc144903109 \h </w:instrText>
        </w:r>
        <w:r>
          <w:fldChar w:fldCharType="separate"/>
        </w:r>
        <w:r w:rsidR="00A95F89">
          <w:t>17</w:t>
        </w:r>
        <w:r>
          <w:fldChar w:fldCharType="end"/>
        </w:r>
      </w:hyperlink>
    </w:p>
    <w:p w14:paraId="217C0FFA" w14:textId="25A7112D" w:rsidR="00E97A9E" w:rsidRDefault="00E97A9E">
      <w:pPr>
        <w:pStyle w:val="TOC5"/>
        <w:rPr>
          <w:rFonts w:asciiTheme="minorHAnsi" w:eastAsiaTheme="minorEastAsia" w:hAnsiTheme="minorHAnsi" w:cstheme="minorBidi"/>
          <w:sz w:val="22"/>
          <w:szCs w:val="22"/>
          <w:lang w:eastAsia="en-AU"/>
        </w:rPr>
      </w:pPr>
      <w:r>
        <w:tab/>
      </w:r>
      <w:hyperlink w:anchor="_Toc144903110" w:history="1">
        <w:r w:rsidRPr="009B5473">
          <w:t>1.12</w:t>
        </w:r>
        <w:r>
          <w:rPr>
            <w:rFonts w:asciiTheme="minorHAnsi" w:eastAsiaTheme="minorEastAsia" w:hAnsiTheme="minorHAnsi" w:cstheme="minorBidi"/>
            <w:sz w:val="22"/>
            <w:szCs w:val="22"/>
            <w:lang w:eastAsia="en-AU"/>
          </w:rPr>
          <w:tab/>
        </w:r>
        <w:r w:rsidRPr="009B5473">
          <w:t>Criterion 2—plumbing and drainage clearances</w:t>
        </w:r>
        <w:r>
          <w:tab/>
        </w:r>
        <w:r>
          <w:fldChar w:fldCharType="begin"/>
        </w:r>
        <w:r>
          <w:instrText xml:space="preserve"> PAGEREF _Toc144903110 \h </w:instrText>
        </w:r>
        <w:r>
          <w:fldChar w:fldCharType="separate"/>
        </w:r>
        <w:r w:rsidR="00A95F89">
          <w:t>18</w:t>
        </w:r>
        <w:r>
          <w:fldChar w:fldCharType="end"/>
        </w:r>
      </w:hyperlink>
    </w:p>
    <w:p w14:paraId="2F7DBBB8" w14:textId="7D87D7EE" w:rsidR="00E97A9E" w:rsidRDefault="00E97A9E">
      <w:pPr>
        <w:pStyle w:val="TOC5"/>
        <w:rPr>
          <w:rFonts w:asciiTheme="minorHAnsi" w:eastAsiaTheme="minorEastAsia" w:hAnsiTheme="minorHAnsi" w:cstheme="minorBidi"/>
          <w:sz w:val="22"/>
          <w:szCs w:val="22"/>
          <w:lang w:eastAsia="en-AU"/>
        </w:rPr>
      </w:pPr>
      <w:r>
        <w:tab/>
      </w:r>
      <w:hyperlink w:anchor="_Toc144903111" w:history="1">
        <w:r w:rsidRPr="009B5473">
          <w:t>1.13</w:t>
        </w:r>
        <w:r>
          <w:rPr>
            <w:rFonts w:asciiTheme="minorHAnsi" w:eastAsiaTheme="minorEastAsia" w:hAnsiTheme="minorHAnsi" w:cstheme="minorBidi"/>
            <w:sz w:val="22"/>
            <w:szCs w:val="22"/>
            <w:lang w:eastAsia="en-AU"/>
          </w:rPr>
          <w:tab/>
        </w:r>
        <w:r w:rsidRPr="009B5473">
          <w:t>Criterion 3—heritage, tree, environment and conservation</w:t>
        </w:r>
        <w:r>
          <w:tab/>
        </w:r>
        <w:r>
          <w:fldChar w:fldCharType="begin"/>
        </w:r>
        <w:r>
          <w:instrText xml:space="preserve"> PAGEREF _Toc144903111 \h </w:instrText>
        </w:r>
        <w:r>
          <w:fldChar w:fldCharType="separate"/>
        </w:r>
        <w:r w:rsidR="00A95F89">
          <w:t>19</w:t>
        </w:r>
        <w:r>
          <w:fldChar w:fldCharType="end"/>
        </w:r>
      </w:hyperlink>
    </w:p>
    <w:p w14:paraId="05975548" w14:textId="60CFC32B" w:rsidR="00E97A9E" w:rsidRDefault="00E97A9E">
      <w:pPr>
        <w:pStyle w:val="TOC5"/>
        <w:rPr>
          <w:rFonts w:asciiTheme="minorHAnsi" w:eastAsiaTheme="minorEastAsia" w:hAnsiTheme="minorHAnsi" w:cstheme="minorBidi"/>
          <w:sz w:val="22"/>
          <w:szCs w:val="22"/>
          <w:lang w:eastAsia="en-AU"/>
        </w:rPr>
      </w:pPr>
      <w:r>
        <w:tab/>
      </w:r>
      <w:hyperlink w:anchor="_Toc144903112" w:history="1">
        <w:r w:rsidRPr="009B5473">
          <w:t>1.14</w:t>
        </w:r>
        <w:r>
          <w:rPr>
            <w:rFonts w:asciiTheme="minorHAnsi" w:eastAsiaTheme="minorEastAsia" w:hAnsiTheme="minorHAnsi" w:cstheme="minorBidi"/>
            <w:sz w:val="22"/>
            <w:szCs w:val="22"/>
            <w:lang w:eastAsia="en-AU"/>
          </w:rPr>
          <w:tab/>
        </w:r>
        <w:r w:rsidRPr="009B5473">
          <w:t>Criterion 4—compliance with lease and agreement collateral to lease</w:t>
        </w:r>
        <w:r>
          <w:tab/>
        </w:r>
        <w:r>
          <w:fldChar w:fldCharType="begin"/>
        </w:r>
        <w:r>
          <w:instrText xml:space="preserve"> PAGEREF _Toc144903112 \h </w:instrText>
        </w:r>
        <w:r>
          <w:fldChar w:fldCharType="separate"/>
        </w:r>
        <w:r w:rsidR="00A95F89">
          <w:t>20</w:t>
        </w:r>
        <w:r>
          <w:fldChar w:fldCharType="end"/>
        </w:r>
      </w:hyperlink>
    </w:p>
    <w:p w14:paraId="19AF554E" w14:textId="32E4B78E" w:rsidR="00E97A9E" w:rsidRDefault="00E97A9E">
      <w:pPr>
        <w:pStyle w:val="TOC5"/>
        <w:rPr>
          <w:rFonts w:asciiTheme="minorHAnsi" w:eastAsiaTheme="minorEastAsia" w:hAnsiTheme="minorHAnsi" w:cstheme="minorBidi"/>
          <w:sz w:val="22"/>
          <w:szCs w:val="22"/>
          <w:lang w:eastAsia="en-AU"/>
        </w:rPr>
      </w:pPr>
      <w:r>
        <w:lastRenderedPageBreak/>
        <w:tab/>
      </w:r>
      <w:hyperlink w:anchor="_Toc144903113" w:history="1">
        <w:r w:rsidRPr="009B5473">
          <w:t>1.15</w:t>
        </w:r>
        <w:r>
          <w:rPr>
            <w:rFonts w:asciiTheme="minorHAnsi" w:eastAsiaTheme="minorEastAsia" w:hAnsiTheme="minorHAnsi" w:cstheme="minorBidi"/>
            <w:sz w:val="22"/>
            <w:szCs w:val="22"/>
            <w:lang w:eastAsia="en-AU"/>
          </w:rPr>
          <w:tab/>
        </w:r>
        <w:r w:rsidRPr="009B5473">
          <w:t>Criterion 5—no multiple occupancy dwellings</w:t>
        </w:r>
        <w:r>
          <w:tab/>
        </w:r>
        <w:r>
          <w:fldChar w:fldCharType="begin"/>
        </w:r>
        <w:r>
          <w:instrText xml:space="preserve"> PAGEREF _Toc144903113 \h </w:instrText>
        </w:r>
        <w:r>
          <w:fldChar w:fldCharType="separate"/>
        </w:r>
        <w:r w:rsidR="00A95F89">
          <w:t>20</w:t>
        </w:r>
        <w:r>
          <w:fldChar w:fldCharType="end"/>
        </w:r>
      </w:hyperlink>
    </w:p>
    <w:p w14:paraId="76685E9F" w14:textId="09642805" w:rsidR="00E97A9E" w:rsidRDefault="00E97A9E">
      <w:pPr>
        <w:pStyle w:val="TOC5"/>
        <w:rPr>
          <w:rFonts w:asciiTheme="minorHAnsi" w:eastAsiaTheme="minorEastAsia" w:hAnsiTheme="minorHAnsi" w:cstheme="minorBidi"/>
          <w:sz w:val="22"/>
          <w:szCs w:val="22"/>
          <w:lang w:eastAsia="en-AU"/>
        </w:rPr>
      </w:pPr>
      <w:r>
        <w:tab/>
      </w:r>
      <w:hyperlink w:anchor="_Toc144903114" w:history="1">
        <w:r w:rsidRPr="009B5473">
          <w:t>1.16</w:t>
        </w:r>
        <w:r>
          <w:rPr>
            <w:rFonts w:asciiTheme="minorHAnsi" w:eastAsiaTheme="minorEastAsia" w:hAnsiTheme="minorHAnsi" w:cstheme="minorBidi"/>
            <w:sz w:val="22"/>
            <w:szCs w:val="22"/>
            <w:lang w:eastAsia="en-AU"/>
          </w:rPr>
          <w:tab/>
        </w:r>
        <w:r w:rsidRPr="009B5473">
          <w:t>Criterion 6—affected residential premises</w:t>
        </w:r>
        <w:r>
          <w:tab/>
        </w:r>
        <w:r>
          <w:fldChar w:fldCharType="begin"/>
        </w:r>
        <w:r>
          <w:instrText xml:space="preserve"> PAGEREF _Toc144903114 \h </w:instrText>
        </w:r>
        <w:r>
          <w:fldChar w:fldCharType="separate"/>
        </w:r>
        <w:r w:rsidR="00A95F89">
          <w:t>20</w:t>
        </w:r>
        <w:r>
          <w:fldChar w:fldCharType="end"/>
        </w:r>
      </w:hyperlink>
    </w:p>
    <w:p w14:paraId="1D02F4AF" w14:textId="79B295F6" w:rsidR="00E97A9E" w:rsidRDefault="00E97A9E">
      <w:pPr>
        <w:pStyle w:val="TOC5"/>
        <w:rPr>
          <w:rFonts w:asciiTheme="minorHAnsi" w:eastAsiaTheme="minorEastAsia" w:hAnsiTheme="minorHAnsi" w:cstheme="minorBidi"/>
          <w:sz w:val="22"/>
          <w:szCs w:val="22"/>
          <w:lang w:eastAsia="en-AU"/>
        </w:rPr>
      </w:pPr>
      <w:r>
        <w:tab/>
      </w:r>
      <w:hyperlink w:anchor="_Toc144903115" w:history="1">
        <w:r w:rsidRPr="009B5473">
          <w:t>1.17</w:t>
        </w:r>
        <w:r>
          <w:rPr>
            <w:rFonts w:asciiTheme="minorHAnsi" w:eastAsiaTheme="minorEastAsia" w:hAnsiTheme="minorHAnsi" w:cstheme="minorBidi"/>
            <w:sz w:val="22"/>
            <w:szCs w:val="22"/>
            <w:lang w:eastAsia="en-AU"/>
          </w:rPr>
          <w:tab/>
        </w:r>
        <w:r w:rsidRPr="009B5473">
          <w:t>Criterion 7—compliance with other applicable exemption</w:t>
        </w:r>
        <w:r>
          <w:tab/>
        </w:r>
        <w:r>
          <w:fldChar w:fldCharType="begin"/>
        </w:r>
        <w:r>
          <w:instrText xml:space="preserve"> PAGEREF _Toc144903115 \h </w:instrText>
        </w:r>
        <w:r>
          <w:fldChar w:fldCharType="separate"/>
        </w:r>
        <w:r w:rsidR="00A95F89">
          <w:t>21</w:t>
        </w:r>
        <w:r>
          <w:fldChar w:fldCharType="end"/>
        </w:r>
      </w:hyperlink>
    </w:p>
    <w:p w14:paraId="1571A3A3" w14:textId="2EC2092F" w:rsidR="00E97A9E" w:rsidRDefault="0090733A">
      <w:pPr>
        <w:pStyle w:val="TOC7"/>
        <w:rPr>
          <w:rFonts w:asciiTheme="minorHAnsi" w:eastAsiaTheme="minorEastAsia" w:hAnsiTheme="minorHAnsi" w:cstheme="minorBidi"/>
          <w:b w:val="0"/>
          <w:sz w:val="22"/>
          <w:szCs w:val="22"/>
          <w:lang w:eastAsia="en-AU"/>
        </w:rPr>
      </w:pPr>
      <w:hyperlink w:anchor="_Toc144903116" w:history="1">
        <w:r w:rsidR="00E97A9E" w:rsidRPr="009B5473">
          <w:t>Part 1.3</w:t>
        </w:r>
        <w:r w:rsidR="00E97A9E">
          <w:rPr>
            <w:rFonts w:asciiTheme="minorHAnsi" w:eastAsiaTheme="minorEastAsia" w:hAnsiTheme="minorHAnsi" w:cstheme="minorBidi"/>
            <w:b w:val="0"/>
            <w:sz w:val="22"/>
            <w:szCs w:val="22"/>
            <w:lang w:eastAsia="en-AU"/>
          </w:rPr>
          <w:tab/>
        </w:r>
        <w:r w:rsidR="00E97A9E" w:rsidRPr="009B5473">
          <w:t>Certain development proposals</w:t>
        </w:r>
        <w:r w:rsidR="00E97A9E">
          <w:tab/>
        </w:r>
        <w:r w:rsidR="00E97A9E" w:rsidRPr="00E97A9E">
          <w:rPr>
            <w:b w:val="0"/>
          </w:rPr>
          <w:fldChar w:fldCharType="begin"/>
        </w:r>
        <w:r w:rsidR="00E97A9E" w:rsidRPr="00E97A9E">
          <w:rPr>
            <w:b w:val="0"/>
          </w:rPr>
          <w:instrText xml:space="preserve"> PAGEREF _Toc144903116 \h </w:instrText>
        </w:r>
        <w:r w:rsidR="00E97A9E" w:rsidRPr="00E97A9E">
          <w:rPr>
            <w:b w:val="0"/>
          </w:rPr>
        </w:r>
        <w:r w:rsidR="00E97A9E" w:rsidRPr="00E97A9E">
          <w:rPr>
            <w:b w:val="0"/>
          </w:rPr>
          <w:fldChar w:fldCharType="separate"/>
        </w:r>
        <w:r w:rsidR="00A95F89">
          <w:rPr>
            <w:b w:val="0"/>
          </w:rPr>
          <w:t>22</w:t>
        </w:r>
        <w:r w:rsidR="00E97A9E" w:rsidRPr="00E97A9E">
          <w:rPr>
            <w:b w:val="0"/>
          </w:rPr>
          <w:fldChar w:fldCharType="end"/>
        </w:r>
      </w:hyperlink>
    </w:p>
    <w:p w14:paraId="439F5152" w14:textId="3C81426D" w:rsidR="00E97A9E" w:rsidRDefault="00E97A9E">
      <w:pPr>
        <w:pStyle w:val="TOC5"/>
        <w:rPr>
          <w:rFonts w:asciiTheme="minorHAnsi" w:eastAsiaTheme="minorEastAsia" w:hAnsiTheme="minorHAnsi" w:cstheme="minorBidi"/>
          <w:sz w:val="22"/>
          <w:szCs w:val="22"/>
          <w:lang w:eastAsia="en-AU"/>
        </w:rPr>
      </w:pPr>
      <w:r>
        <w:tab/>
      </w:r>
      <w:hyperlink w:anchor="_Toc144903117" w:history="1">
        <w:r w:rsidRPr="009B5473">
          <w:t>1.18</w:t>
        </w:r>
        <w:r>
          <w:rPr>
            <w:rFonts w:asciiTheme="minorHAnsi" w:eastAsiaTheme="minorEastAsia" w:hAnsiTheme="minorHAnsi" w:cstheme="minorBidi"/>
            <w:sz w:val="22"/>
            <w:szCs w:val="22"/>
            <w:lang w:eastAsia="en-AU"/>
          </w:rPr>
          <w:tab/>
        </w:r>
        <w:r w:rsidRPr="009B5473">
          <w:t>Information about certain development proposals</w:t>
        </w:r>
        <w:r>
          <w:tab/>
        </w:r>
        <w:r>
          <w:fldChar w:fldCharType="begin"/>
        </w:r>
        <w:r>
          <w:instrText xml:space="preserve"> PAGEREF _Toc144903117 \h </w:instrText>
        </w:r>
        <w:r>
          <w:fldChar w:fldCharType="separate"/>
        </w:r>
        <w:r w:rsidR="00A95F89">
          <w:t>22</w:t>
        </w:r>
        <w:r>
          <w:fldChar w:fldCharType="end"/>
        </w:r>
      </w:hyperlink>
    </w:p>
    <w:p w14:paraId="51FF9DF7" w14:textId="5B9706AD" w:rsidR="00E97A9E" w:rsidRDefault="0090733A">
      <w:pPr>
        <w:pStyle w:val="TOC7"/>
        <w:rPr>
          <w:rFonts w:asciiTheme="minorHAnsi" w:eastAsiaTheme="minorEastAsia" w:hAnsiTheme="minorHAnsi" w:cstheme="minorBidi"/>
          <w:b w:val="0"/>
          <w:sz w:val="22"/>
          <w:szCs w:val="22"/>
          <w:lang w:eastAsia="en-AU"/>
        </w:rPr>
      </w:pPr>
      <w:hyperlink w:anchor="_Toc144903118" w:history="1">
        <w:r w:rsidR="00E97A9E" w:rsidRPr="009B5473">
          <w:t>Part 1.4</w:t>
        </w:r>
        <w:r w:rsidR="00E97A9E">
          <w:rPr>
            <w:rFonts w:asciiTheme="minorHAnsi" w:eastAsiaTheme="minorEastAsia" w:hAnsiTheme="minorHAnsi" w:cstheme="minorBidi"/>
            <w:b w:val="0"/>
            <w:sz w:val="22"/>
            <w:szCs w:val="22"/>
            <w:lang w:eastAsia="en-AU"/>
          </w:rPr>
          <w:tab/>
        </w:r>
        <w:r w:rsidR="00E97A9E" w:rsidRPr="009B5473">
          <w:t>Development exempt from development approval</w:t>
        </w:r>
        <w:r w:rsidR="00E97A9E">
          <w:tab/>
        </w:r>
        <w:r w:rsidR="00E97A9E" w:rsidRPr="00E97A9E">
          <w:rPr>
            <w:b w:val="0"/>
          </w:rPr>
          <w:fldChar w:fldCharType="begin"/>
        </w:r>
        <w:r w:rsidR="00E97A9E" w:rsidRPr="00E97A9E">
          <w:rPr>
            <w:b w:val="0"/>
          </w:rPr>
          <w:instrText xml:space="preserve"> PAGEREF _Toc144903118 \h </w:instrText>
        </w:r>
        <w:r w:rsidR="00E97A9E" w:rsidRPr="00E97A9E">
          <w:rPr>
            <w:b w:val="0"/>
          </w:rPr>
        </w:r>
        <w:r w:rsidR="00E97A9E" w:rsidRPr="00E97A9E">
          <w:rPr>
            <w:b w:val="0"/>
          </w:rPr>
          <w:fldChar w:fldCharType="separate"/>
        </w:r>
        <w:r w:rsidR="00A95F89">
          <w:rPr>
            <w:b w:val="0"/>
          </w:rPr>
          <w:t>24</w:t>
        </w:r>
        <w:r w:rsidR="00E97A9E" w:rsidRPr="00E97A9E">
          <w:rPr>
            <w:b w:val="0"/>
          </w:rPr>
          <w:fldChar w:fldCharType="end"/>
        </w:r>
      </w:hyperlink>
    </w:p>
    <w:p w14:paraId="565BEB24" w14:textId="71368A5A" w:rsidR="00E97A9E" w:rsidRDefault="0090733A">
      <w:pPr>
        <w:pStyle w:val="TOC8"/>
        <w:rPr>
          <w:rFonts w:asciiTheme="minorHAnsi" w:eastAsiaTheme="minorEastAsia" w:hAnsiTheme="minorHAnsi" w:cstheme="minorBidi"/>
          <w:b w:val="0"/>
          <w:sz w:val="22"/>
          <w:szCs w:val="22"/>
          <w:lang w:eastAsia="en-AU"/>
        </w:rPr>
      </w:pPr>
      <w:hyperlink w:anchor="_Toc144903119" w:history="1">
        <w:r w:rsidR="00E97A9E" w:rsidRPr="009B5473">
          <w:t>Division 1.4.1</w:t>
        </w:r>
        <w:r w:rsidR="00E97A9E">
          <w:rPr>
            <w:rFonts w:asciiTheme="minorHAnsi" w:eastAsiaTheme="minorEastAsia" w:hAnsiTheme="minorHAnsi" w:cstheme="minorBidi"/>
            <w:b w:val="0"/>
            <w:sz w:val="22"/>
            <w:szCs w:val="22"/>
            <w:lang w:eastAsia="en-AU"/>
          </w:rPr>
          <w:tab/>
        </w:r>
        <w:r w:rsidR="00E97A9E" w:rsidRPr="009B5473">
          <w:t>Minor building works</w:t>
        </w:r>
        <w:r w:rsidR="00E97A9E">
          <w:tab/>
        </w:r>
        <w:r w:rsidR="00E97A9E" w:rsidRPr="00E97A9E">
          <w:rPr>
            <w:b w:val="0"/>
          </w:rPr>
          <w:fldChar w:fldCharType="begin"/>
        </w:r>
        <w:r w:rsidR="00E97A9E" w:rsidRPr="00E97A9E">
          <w:rPr>
            <w:b w:val="0"/>
          </w:rPr>
          <w:instrText xml:space="preserve"> PAGEREF _Toc144903119 \h </w:instrText>
        </w:r>
        <w:r w:rsidR="00E97A9E" w:rsidRPr="00E97A9E">
          <w:rPr>
            <w:b w:val="0"/>
          </w:rPr>
        </w:r>
        <w:r w:rsidR="00E97A9E" w:rsidRPr="00E97A9E">
          <w:rPr>
            <w:b w:val="0"/>
          </w:rPr>
          <w:fldChar w:fldCharType="separate"/>
        </w:r>
        <w:r w:rsidR="00A95F89">
          <w:rPr>
            <w:b w:val="0"/>
          </w:rPr>
          <w:t>24</w:t>
        </w:r>
        <w:r w:rsidR="00E97A9E" w:rsidRPr="00E97A9E">
          <w:rPr>
            <w:b w:val="0"/>
          </w:rPr>
          <w:fldChar w:fldCharType="end"/>
        </w:r>
      </w:hyperlink>
    </w:p>
    <w:p w14:paraId="1F5898D3" w14:textId="451111C8" w:rsidR="00E97A9E" w:rsidRDefault="00E97A9E">
      <w:pPr>
        <w:pStyle w:val="TOC5"/>
        <w:rPr>
          <w:rFonts w:asciiTheme="minorHAnsi" w:eastAsiaTheme="minorEastAsia" w:hAnsiTheme="minorHAnsi" w:cstheme="minorBidi"/>
          <w:sz w:val="22"/>
          <w:szCs w:val="22"/>
          <w:lang w:eastAsia="en-AU"/>
        </w:rPr>
      </w:pPr>
      <w:r>
        <w:tab/>
      </w:r>
      <w:hyperlink w:anchor="_Toc144903120" w:history="1">
        <w:r w:rsidRPr="009B5473">
          <w:t>1.20</w:t>
        </w:r>
        <w:r>
          <w:rPr>
            <w:rFonts w:asciiTheme="minorHAnsi" w:eastAsiaTheme="minorEastAsia" w:hAnsiTheme="minorHAnsi" w:cstheme="minorBidi"/>
            <w:sz w:val="22"/>
            <w:szCs w:val="22"/>
            <w:lang w:eastAsia="en-AU"/>
          </w:rPr>
          <w:tab/>
        </w:r>
        <w:r w:rsidRPr="009B5473">
          <w:t>Internal alterations of buildings</w:t>
        </w:r>
        <w:r>
          <w:tab/>
        </w:r>
        <w:r>
          <w:fldChar w:fldCharType="begin"/>
        </w:r>
        <w:r>
          <w:instrText xml:space="preserve"> PAGEREF _Toc144903120 \h </w:instrText>
        </w:r>
        <w:r>
          <w:fldChar w:fldCharType="separate"/>
        </w:r>
        <w:r w:rsidR="00A95F89">
          <w:t>24</w:t>
        </w:r>
        <w:r>
          <w:fldChar w:fldCharType="end"/>
        </w:r>
      </w:hyperlink>
    </w:p>
    <w:p w14:paraId="24EB9AD7" w14:textId="192D2F84" w:rsidR="00E97A9E" w:rsidRDefault="00E97A9E">
      <w:pPr>
        <w:pStyle w:val="TOC5"/>
        <w:rPr>
          <w:rFonts w:asciiTheme="minorHAnsi" w:eastAsiaTheme="minorEastAsia" w:hAnsiTheme="minorHAnsi" w:cstheme="minorBidi"/>
          <w:sz w:val="22"/>
          <w:szCs w:val="22"/>
          <w:lang w:eastAsia="en-AU"/>
        </w:rPr>
      </w:pPr>
      <w:r>
        <w:tab/>
      </w:r>
      <w:hyperlink w:anchor="_Toc144903121" w:history="1">
        <w:r w:rsidRPr="009B5473">
          <w:t>1.21</w:t>
        </w:r>
        <w:r>
          <w:rPr>
            <w:rFonts w:asciiTheme="minorHAnsi" w:eastAsiaTheme="minorEastAsia" w:hAnsiTheme="minorHAnsi" w:cstheme="minorBidi"/>
            <w:sz w:val="22"/>
            <w:szCs w:val="22"/>
            <w:lang w:eastAsia="en-AU"/>
          </w:rPr>
          <w:tab/>
        </w:r>
        <w:r w:rsidRPr="009B5473">
          <w:t>Installation, alteration and removal of low impact external doors and windows in buildings</w:t>
        </w:r>
        <w:r>
          <w:tab/>
        </w:r>
        <w:r>
          <w:fldChar w:fldCharType="begin"/>
        </w:r>
        <w:r>
          <w:instrText xml:space="preserve"> PAGEREF _Toc144903121 \h </w:instrText>
        </w:r>
        <w:r>
          <w:fldChar w:fldCharType="separate"/>
        </w:r>
        <w:r w:rsidR="00A95F89">
          <w:t>25</w:t>
        </w:r>
        <w:r>
          <w:fldChar w:fldCharType="end"/>
        </w:r>
      </w:hyperlink>
    </w:p>
    <w:p w14:paraId="7D9FE8D1" w14:textId="4604E329" w:rsidR="00E97A9E" w:rsidRDefault="00E97A9E">
      <w:pPr>
        <w:pStyle w:val="TOC5"/>
        <w:rPr>
          <w:rFonts w:asciiTheme="minorHAnsi" w:eastAsiaTheme="minorEastAsia" w:hAnsiTheme="minorHAnsi" w:cstheme="minorBidi"/>
          <w:sz w:val="22"/>
          <w:szCs w:val="22"/>
          <w:lang w:eastAsia="en-AU"/>
        </w:rPr>
      </w:pPr>
      <w:r>
        <w:tab/>
      </w:r>
      <w:hyperlink w:anchor="_Toc144903122" w:history="1">
        <w:r w:rsidRPr="009B5473">
          <w:t>1.22</w:t>
        </w:r>
        <w:r>
          <w:rPr>
            <w:rFonts w:asciiTheme="minorHAnsi" w:eastAsiaTheme="minorEastAsia" w:hAnsiTheme="minorHAnsi" w:cstheme="minorBidi"/>
            <w:sz w:val="22"/>
            <w:szCs w:val="22"/>
            <w:lang w:eastAsia="en-AU"/>
          </w:rPr>
          <w:tab/>
        </w:r>
        <w:r w:rsidRPr="009B5473">
          <w:t>Installation, alteration and removal of high impact external doors and windows in buildings</w:t>
        </w:r>
        <w:r>
          <w:tab/>
        </w:r>
        <w:r>
          <w:fldChar w:fldCharType="begin"/>
        </w:r>
        <w:r>
          <w:instrText xml:space="preserve"> PAGEREF _Toc144903122 \h </w:instrText>
        </w:r>
        <w:r>
          <w:fldChar w:fldCharType="separate"/>
        </w:r>
        <w:r w:rsidR="00A95F89">
          <w:t>26</w:t>
        </w:r>
        <w:r>
          <w:fldChar w:fldCharType="end"/>
        </w:r>
      </w:hyperlink>
    </w:p>
    <w:p w14:paraId="7AB39B66" w14:textId="4FF555A3" w:rsidR="00E97A9E" w:rsidRDefault="00E97A9E">
      <w:pPr>
        <w:pStyle w:val="TOC5"/>
        <w:rPr>
          <w:rFonts w:asciiTheme="minorHAnsi" w:eastAsiaTheme="minorEastAsia" w:hAnsiTheme="minorHAnsi" w:cstheme="minorBidi"/>
          <w:sz w:val="22"/>
          <w:szCs w:val="22"/>
          <w:lang w:eastAsia="en-AU"/>
        </w:rPr>
      </w:pPr>
      <w:r>
        <w:tab/>
      </w:r>
      <w:hyperlink w:anchor="_Toc144903123" w:history="1">
        <w:r w:rsidRPr="009B5473">
          <w:t>1.23</w:t>
        </w:r>
        <w:r>
          <w:rPr>
            <w:rFonts w:asciiTheme="minorHAnsi" w:eastAsiaTheme="minorEastAsia" w:hAnsiTheme="minorHAnsi" w:cstheme="minorBidi"/>
            <w:sz w:val="22"/>
            <w:szCs w:val="22"/>
            <w:lang w:eastAsia="en-AU"/>
          </w:rPr>
          <w:tab/>
        </w:r>
        <w:r w:rsidRPr="009B5473">
          <w:t>Exterior refinishing of buildings and other structures</w:t>
        </w:r>
        <w:r>
          <w:tab/>
        </w:r>
        <w:r>
          <w:fldChar w:fldCharType="begin"/>
        </w:r>
        <w:r>
          <w:instrText xml:space="preserve"> PAGEREF _Toc144903123 \h </w:instrText>
        </w:r>
        <w:r>
          <w:fldChar w:fldCharType="separate"/>
        </w:r>
        <w:r w:rsidR="00A95F89">
          <w:t>27</w:t>
        </w:r>
        <w:r>
          <w:fldChar w:fldCharType="end"/>
        </w:r>
      </w:hyperlink>
    </w:p>
    <w:p w14:paraId="575D9376" w14:textId="2CEA11D4" w:rsidR="00E97A9E" w:rsidRDefault="00E97A9E">
      <w:pPr>
        <w:pStyle w:val="TOC5"/>
        <w:rPr>
          <w:rFonts w:asciiTheme="minorHAnsi" w:eastAsiaTheme="minorEastAsia" w:hAnsiTheme="minorHAnsi" w:cstheme="minorBidi"/>
          <w:sz w:val="22"/>
          <w:szCs w:val="22"/>
          <w:lang w:eastAsia="en-AU"/>
        </w:rPr>
      </w:pPr>
      <w:r>
        <w:tab/>
      </w:r>
      <w:hyperlink w:anchor="_Toc144903124" w:history="1">
        <w:r w:rsidRPr="009B5473">
          <w:t>1.24</w:t>
        </w:r>
        <w:r>
          <w:rPr>
            <w:rFonts w:asciiTheme="minorHAnsi" w:eastAsiaTheme="minorEastAsia" w:hAnsiTheme="minorHAnsi" w:cstheme="minorBidi"/>
            <w:sz w:val="22"/>
            <w:szCs w:val="22"/>
            <w:lang w:eastAsia="en-AU"/>
          </w:rPr>
          <w:tab/>
        </w:r>
        <w:r w:rsidRPr="009B5473">
          <w:t>Street art on buildings and other structures</w:t>
        </w:r>
        <w:r>
          <w:tab/>
        </w:r>
        <w:r>
          <w:fldChar w:fldCharType="begin"/>
        </w:r>
        <w:r>
          <w:instrText xml:space="preserve"> PAGEREF _Toc144903124 \h </w:instrText>
        </w:r>
        <w:r>
          <w:fldChar w:fldCharType="separate"/>
        </w:r>
        <w:r w:rsidR="00A95F89">
          <w:t>29</w:t>
        </w:r>
        <w:r>
          <w:fldChar w:fldCharType="end"/>
        </w:r>
      </w:hyperlink>
    </w:p>
    <w:p w14:paraId="3BEEF600" w14:textId="177BAA67" w:rsidR="00E97A9E" w:rsidRDefault="00E97A9E">
      <w:pPr>
        <w:pStyle w:val="TOC5"/>
        <w:rPr>
          <w:rFonts w:asciiTheme="minorHAnsi" w:eastAsiaTheme="minorEastAsia" w:hAnsiTheme="minorHAnsi" w:cstheme="minorBidi"/>
          <w:sz w:val="22"/>
          <w:szCs w:val="22"/>
          <w:lang w:eastAsia="en-AU"/>
        </w:rPr>
      </w:pPr>
      <w:r>
        <w:tab/>
      </w:r>
      <w:hyperlink w:anchor="_Toc144903125" w:history="1">
        <w:r w:rsidRPr="009B5473">
          <w:t>1.25</w:t>
        </w:r>
        <w:r>
          <w:rPr>
            <w:rFonts w:asciiTheme="minorHAnsi" w:eastAsiaTheme="minorEastAsia" w:hAnsiTheme="minorHAnsi" w:cstheme="minorBidi"/>
            <w:sz w:val="22"/>
            <w:szCs w:val="22"/>
            <w:lang w:eastAsia="en-AU"/>
          </w:rPr>
          <w:tab/>
        </w:r>
        <w:r w:rsidRPr="009B5473">
          <w:t>Maintenance of buildings and other structures</w:t>
        </w:r>
        <w:r>
          <w:tab/>
        </w:r>
        <w:r>
          <w:fldChar w:fldCharType="begin"/>
        </w:r>
        <w:r>
          <w:instrText xml:space="preserve"> PAGEREF _Toc144903125 \h </w:instrText>
        </w:r>
        <w:r>
          <w:fldChar w:fldCharType="separate"/>
        </w:r>
        <w:r w:rsidR="00A95F89">
          <w:t>30</w:t>
        </w:r>
        <w:r>
          <w:fldChar w:fldCharType="end"/>
        </w:r>
      </w:hyperlink>
    </w:p>
    <w:p w14:paraId="59603990" w14:textId="637F2202" w:rsidR="00E97A9E" w:rsidRDefault="00E97A9E">
      <w:pPr>
        <w:pStyle w:val="TOC5"/>
        <w:rPr>
          <w:rFonts w:asciiTheme="minorHAnsi" w:eastAsiaTheme="minorEastAsia" w:hAnsiTheme="minorHAnsi" w:cstheme="minorBidi"/>
          <w:sz w:val="22"/>
          <w:szCs w:val="22"/>
          <w:lang w:eastAsia="en-AU"/>
        </w:rPr>
      </w:pPr>
      <w:r>
        <w:tab/>
      </w:r>
      <w:hyperlink w:anchor="_Toc144903126" w:history="1">
        <w:r w:rsidRPr="009B5473">
          <w:t>1.26</w:t>
        </w:r>
        <w:r>
          <w:rPr>
            <w:rFonts w:asciiTheme="minorHAnsi" w:eastAsiaTheme="minorEastAsia" w:hAnsiTheme="minorHAnsi" w:cstheme="minorBidi"/>
            <w:sz w:val="22"/>
            <w:szCs w:val="22"/>
            <w:lang w:eastAsia="en-AU"/>
          </w:rPr>
          <w:tab/>
        </w:r>
        <w:r w:rsidRPr="009B5473">
          <w:t>Roof slope changes</w:t>
        </w:r>
        <w:r>
          <w:tab/>
        </w:r>
        <w:r>
          <w:fldChar w:fldCharType="begin"/>
        </w:r>
        <w:r>
          <w:instrText xml:space="preserve"> PAGEREF _Toc144903126 \h </w:instrText>
        </w:r>
        <w:r>
          <w:fldChar w:fldCharType="separate"/>
        </w:r>
        <w:r w:rsidR="00A95F89">
          <w:t>30</w:t>
        </w:r>
        <w:r>
          <w:fldChar w:fldCharType="end"/>
        </w:r>
      </w:hyperlink>
    </w:p>
    <w:p w14:paraId="5B8D21CD" w14:textId="021FC8DF" w:rsidR="00E97A9E" w:rsidRDefault="00E97A9E">
      <w:pPr>
        <w:pStyle w:val="TOC5"/>
        <w:rPr>
          <w:rFonts w:asciiTheme="minorHAnsi" w:eastAsiaTheme="minorEastAsia" w:hAnsiTheme="minorHAnsi" w:cstheme="minorBidi"/>
          <w:sz w:val="22"/>
          <w:szCs w:val="22"/>
          <w:lang w:eastAsia="en-AU"/>
        </w:rPr>
      </w:pPr>
      <w:r>
        <w:tab/>
      </w:r>
      <w:hyperlink w:anchor="_Toc144903127" w:history="1">
        <w:r w:rsidRPr="009B5473">
          <w:t>1.27</w:t>
        </w:r>
        <w:r>
          <w:rPr>
            <w:rFonts w:asciiTheme="minorHAnsi" w:eastAsiaTheme="minorEastAsia" w:hAnsiTheme="minorHAnsi" w:cstheme="minorBidi"/>
            <w:sz w:val="22"/>
            <w:szCs w:val="22"/>
            <w:lang w:eastAsia="en-AU"/>
          </w:rPr>
          <w:tab/>
        </w:r>
        <w:r w:rsidRPr="009B5473">
          <w:t>Chimneys, flues and vents</w:t>
        </w:r>
        <w:r>
          <w:tab/>
        </w:r>
        <w:r>
          <w:fldChar w:fldCharType="begin"/>
        </w:r>
        <w:r>
          <w:instrText xml:space="preserve"> PAGEREF _Toc144903127 \h </w:instrText>
        </w:r>
        <w:r>
          <w:fldChar w:fldCharType="separate"/>
        </w:r>
        <w:r w:rsidR="00A95F89">
          <w:t>31</w:t>
        </w:r>
        <w:r>
          <w:fldChar w:fldCharType="end"/>
        </w:r>
      </w:hyperlink>
    </w:p>
    <w:p w14:paraId="5056A32B" w14:textId="543E0BAC" w:rsidR="00E97A9E" w:rsidRDefault="00E97A9E">
      <w:pPr>
        <w:pStyle w:val="TOC5"/>
        <w:rPr>
          <w:rFonts w:asciiTheme="minorHAnsi" w:eastAsiaTheme="minorEastAsia" w:hAnsiTheme="minorHAnsi" w:cstheme="minorBidi"/>
          <w:sz w:val="22"/>
          <w:szCs w:val="22"/>
          <w:lang w:eastAsia="en-AU"/>
        </w:rPr>
      </w:pPr>
      <w:r>
        <w:tab/>
      </w:r>
      <w:hyperlink w:anchor="_Toc144903128" w:history="1">
        <w:r w:rsidRPr="009B5473">
          <w:t>1.28</w:t>
        </w:r>
        <w:r>
          <w:rPr>
            <w:rFonts w:asciiTheme="minorHAnsi" w:eastAsiaTheme="minorEastAsia" w:hAnsiTheme="minorHAnsi" w:cstheme="minorBidi"/>
            <w:sz w:val="22"/>
            <w:szCs w:val="22"/>
            <w:lang w:eastAsia="en-AU"/>
          </w:rPr>
          <w:tab/>
        </w:r>
        <w:r w:rsidRPr="009B5473">
          <w:t>Skylights</w:t>
        </w:r>
        <w:r>
          <w:tab/>
        </w:r>
        <w:r>
          <w:fldChar w:fldCharType="begin"/>
        </w:r>
        <w:r>
          <w:instrText xml:space="preserve"> PAGEREF _Toc144903128 \h </w:instrText>
        </w:r>
        <w:r>
          <w:fldChar w:fldCharType="separate"/>
        </w:r>
        <w:r w:rsidR="00A95F89">
          <w:t>31</w:t>
        </w:r>
        <w:r>
          <w:fldChar w:fldCharType="end"/>
        </w:r>
      </w:hyperlink>
    </w:p>
    <w:p w14:paraId="26BE7F77" w14:textId="36510744" w:rsidR="00E97A9E" w:rsidRDefault="00E97A9E">
      <w:pPr>
        <w:pStyle w:val="TOC5"/>
        <w:rPr>
          <w:rFonts w:asciiTheme="minorHAnsi" w:eastAsiaTheme="minorEastAsia" w:hAnsiTheme="minorHAnsi" w:cstheme="minorBidi"/>
          <w:sz w:val="22"/>
          <w:szCs w:val="22"/>
          <w:lang w:eastAsia="en-AU"/>
        </w:rPr>
      </w:pPr>
      <w:r>
        <w:tab/>
      </w:r>
      <w:hyperlink w:anchor="_Toc144903129" w:history="1">
        <w:r w:rsidRPr="009B5473">
          <w:t>1.29</w:t>
        </w:r>
        <w:r>
          <w:rPr>
            <w:rFonts w:asciiTheme="minorHAnsi" w:eastAsiaTheme="minorEastAsia" w:hAnsiTheme="minorHAnsi" w:cstheme="minorBidi"/>
            <w:sz w:val="22"/>
            <w:szCs w:val="22"/>
            <w:lang w:eastAsia="en-AU"/>
          </w:rPr>
          <w:tab/>
        </w:r>
        <w:r w:rsidRPr="009B5473">
          <w:rPr>
            <w:iCs/>
          </w:rPr>
          <w:t>External shades</w:t>
        </w:r>
        <w:r>
          <w:tab/>
        </w:r>
        <w:r>
          <w:fldChar w:fldCharType="begin"/>
        </w:r>
        <w:r>
          <w:instrText xml:space="preserve"> PAGEREF _Toc144903129 \h </w:instrText>
        </w:r>
        <w:r>
          <w:fldChar w:fldCharType="separate"/>
        </w:r>
        <w:r w:rsidR="00A95F89">
          <w:t>32</w:t>
        </w:r>
        <w:r>
          <w:fldChar w:fldCharType="end"/>
        </w:r>
      </w:hyperlink>
    </w:p>
    <w:p w14:paraId="752CBFB6" w14:textId="4E463721" w:rsidR="00E97A9E" w:rsidRDefault="00E97A9E">
      <w:pPr>
        <w:pStyle w:val="TOC5"/>
        <w:rPr>
          <w:rFonts w:asciiTheme="minorHAnsi" w:eastAsiaTheme="minorEastAsia" w:hAnsiTheme="minorHAnsi" w:cstheme="minorBidi"/>
          <w:sz w:val="22"/>
          <w:szCs w:val="22"/>
          <w:lang w:eastAsia="en-AU"/>
        </w:rPr>
      </w:pPr>
      <w:r>
        <w:tab/>
      </w:r>
      <w:hyperlink w:anchor="_Toc144903130" w:history="1">
        <w:r w:rsidRPr="009B5473">
          <w:t>1.30</w:t>
        </w:r>
        <w:r>
          <w:rPr>
            <w:rFonts w:asciiTheme="minorHAnsi" w:eastAsiaTheme="minorEastAsia" w:hAnsiTheme="minorHAnsi" w:cstheme="minorBidi"/>
            <w:sz w:val="22"/>
            <w:szCs w:val="22"/>
            <w:lang w:eastAsia="en-AU"/>
          </w:rPr>
          <w:tab/>
        </w:r>
        <w:r w:rsidRPr="009B5473">
          <w:t>External cooling and water heating services</w:t>
        </w:r>
        <w:r>
          <w:tab/>
        </w:r>
        <w:r>
          <w:fldChar w:fldCharType="begin"/>
        </w:r>
        <w:r>
          <w:instrText xml:space="preserve"> PAGEREF _Toc144903130 \h </w:instrText>
        </w:r>
        <w:r>
          <w:fldChar w:fldCharType="separate"/>
        </w:r>
        <w:r w:rsidR="00A95F89">
          <w:t>32</w:t>
        </w:r>
        <w:r>
          <w:fldChar w:fldCharType="end"/>
        </w:r>
      </w:hyperlink>
    </w:p>
    <w:p w14:paraId="50C38DE5" w14:textId="4BAB9E00" w:rsidR="00E97A9E" w:rsidRDefault="00E97A9E">
      <w:pPr>
        <w:pStyle w:val="TOC5"/>
        <w:rPr>
          <w:rFonts w:asciiTheme="minorHAnsi" w:eastAsiaTheme="minorEastAsia" w:hAnsiTheme="minorHAnsi" w:cstheme="minorBidi"/>
          <w:sz w:val="22"/>
          <w:szCs w:val="22"/>
          <w:lang w:eastAsia="en-AU"/>
        </w:rPr>
      </w:pPr>
      <w:r>
        <w:tab/>
      </w:r>
      <w:hyperlink w:anchor="_Toc144903131" w:history="1">
        <w:r w:rsidRPr="009B5473">
          <w:t>1.31</w:t>
        </w:r>
        <w:r>
          <w:rPr>
            <w:rFonts w:asciiTheme="minorHAnsi" w:eastAsiaTheme="minorEastAsia" w:hAnsiTheme="minorHAnsi" w:cstheme="minorBidi"/>
            <w:sz w:val="22"/>
            <w:szCs w:val="22"/>
            <w:lang w:eastAsia="en-AU"/>
          </w:rPr>
          <w:tab/>
        </w:r>
        <w:r w:rsidRPr="009B5473">
          <w:t>External photovoltaic panels</w:t>
        </w:r>
        <w:r>
          <w:tab/>
        </w:r>
        <w:r>
          <w:fldChar w:fldCharType="begin"/>
        </w:r>
        <w:r>
          <w:instrText xml:space="preserve"> PAGEREF _Toc144903131 \h </w:instrText>
        </w:r>
        <w:r>
          <w:fldChar w:fldCharType="separate"/>
        </w:r>
        <w:r w:rsidR="00A95F89">
          <w:t>33</w:t>
        </w:r>
        <w:r>
          <w:fldChar w:fldCharType="end"/>
        </w:r>
      </w:hyperlink>
    </w:p>
    <w:p w14:paraId="79276FDE" w14:textId="071659AE" w:rsidR="00E97A9E" w:rsidRDefault="00E97A9E">
      <w:pPr>
        <w:pStyle w:val="TOC5"/>
        <w:rPr>
          <w:rFonts w:asciiTheme="minorHAnsi" w:eastAsiaTheme="minorEastAsia" w:hAnsiTheme="minorHAnsi" w:cstheme="minorBidi"/>
          <w:sz w:val="22"/>
          <w:szCs w:val="22"/>
          <w:lang w:eastAsia="en-AU"/>
        </w:rPr>
      </w:pPr>
      <w:r>
        <w:tab/>
      </w:r>
      <w:hyperlink w:anchor="_Toc144903132" w:history="1">
        <w:r w:rsidRPr="009B5473">
          <w:t>1.32</w:t>
        </w:r>
        <w:r>
          <w:rPr>
            <w:rFonts w:asciiTheme="minorHAnsi" w:eastAsiaTheme="minorEastAsia" w:hAnsiTheme="minorHAnsi" w:cstheme="minorBidi"/>
            <w:sz w:val="22"/>
            <w:szCs w:val="22"/>
            <w:lang w:eastAsia="en-AU"/>
          </w:rPr>
          <w:tab/>
        </w:r>
        <w:r w:rsidRPr="009B5473">
          <w:t>External batteries</w:t>
        </w:r>
        <w:r>
          <w:tab/>
        </w:r>
        <w:r>
          <w:fldChar w:fldCharType="begin"/>
        </w:r>
        <w:r>
          <w:instrText xml:space="preserve"> PAGEREF _Toc144903132 \h </w:instrText>
        </w:r>
        <w:r>
          <w:fldChar w:fldCharType="separate"/>
        </w:r>
        <w:r w:rsidR="00A95F89">
          <w:t>34</w:t>
        </w:r>
        <w:r>
          <w:fldChar w:fldCharType="end"/>
        </w:r>
      </w:hyperlink>
    </w:p>
    <w:p w14:paraId="78FB8424" w14:textId="04373D61" w:rsidR="00E97A9E" w:rsidRDefault="00E97A9E">
      <w:pPr>
        <w:pStyle w:val="TOC5"/>
        <w:rPr>
          <w:rFonts w:asciiTheme="minorHAnsi" w:eastAsiaTheme="minorEastAsia" w:hAnsiTheme="minorHAnsi" w:cstheme="minorBidi"/>
          <w:sz w:val="22"/>
          <w:szCs w:val="22"/>
          <w:lang w:eastAsia="en-AU"/>
        </w:rPr>
      </w:pPr>
      <w:r>
        <w:tab/>
      </w:r>
      <w:hyperlink w:anchor="_Toc144903133" w:history="1">
        <w:r w:rsidRPr="009B5473">
          <w:t>1.33</w:t>
        </w:r>
        <w:r>
          <w:rPr>
            <w:rFonts w:asciiTheme="minorHAnsi" w:eastAsiaTheme="minorEastAsia" w:hAnsiTheme="minorHAnsi" w:cstheme="minorBidi"/>
            <w:sz w:val="22"/>
            <w:szCs w:val="22"/>
            <w:lang w:eastAsia="en-AU"/>
          </w:rPr>
          <w:tab/>
        </w:r>
        <w:r w:rsidRPr="009B5473">
          <w:t>External switchboards</w:t>
        </w:r>
        <w:r>
          <w:tab/>
        </w:r>
        <w:r>
          <w:fldChar w:fldCharType="begin"/>
        </w:r>
        <w:r>
          <w:instrText xml:space="preserve"> PAGEREF _Toc144903133 \h </w:instrText>
        </w:r>
        <w:r>
          <w:fldChar w:fldCharType="separate"/>
        </w:r>
        <w:r w:rsidR="00A95F89">
          <w:t>35</w:t>
        </w:r>
        <w:r>
          <w:fldChar w:fldCharType="end"/>
        </w:r>
      </w:hyperlink>
    </w:p>
    <w:p w14:paraId="640959E1" w14:textId="22924A0E" w:rsidR="00E97A9E" w:rsidRDefault="00E97A9E">
      <w:pPr>
        <w:pStyle w:val="TOC5"/>
        <w:rPr>
          <w:rFonts w:asciiTheme="minorHAnsi" w:eastAsiaTheme="minorEastAsia" w:hAnsiTheme="minorHAnsi" w:cstheme="minorBidi"/>
          <w:sz w:val="22"/>
          <w:szCs w:val="22"/>
          <w:lang w:eastAsia="en-AU"/>
        </w:rPr>
      </w:pPr>
      <w:r>
        <w:tab/>
      </w:r>
      <w:hyperlink w:anchor="_Toc144903134" w:history="1">
        <w:r w:rsidRPr="009B5473">
          <w:t>1.34</w:t>
        </w:r>
        <w:r>
          <w:rPr>
            <w:rFonts w:asciiTheme="minorHAnsi" w:eastAsiaTheme="minorEastAsia" w:hAnsiTheme="minorHAnsi" w:cstheme="minorBidi"/>
            <w:sz w:val="22"/>
            <w:szCs w:val="22"/>
            <w:lang w:eastAsia="en-AU"/>
          </w:rPr>
          <w:tab/>
        </w:r>
        <w:r w:rsidRPr="009B5473">
          <w:t>External area lighting</w:t>
        </w:r>
        <w:r>
          <w:tab/>
        </w:r>
        <w:r>
          <w:fldChar w:fldCharType="begin"/>
        </w:r>
        <w:r>
          <w:instrText xml:space="preserve"> PAGEREF _Toc144903134 \h </w:instrText>
        </w:r>
        <w:r>
          <w:fldChar w:fldCharType="separate"/>
        </w:r>
        <w:r w:rsidR="00A95F89">
          <w:t>35</w:t>
        </w:r>
        <w:r>
          <w:fldChar w:fldCharType="end"/>
        </w:r>
      </w:hyperlink>
    </w:p>
    <w:p w14:paraId="55C9EFDE" w14:textId="7D1B00E0" w:rsidR="00E97A9E" w:rsidRDefault="00E97A9E">
      <w:pPr>
        <w:pStyle w:val="TOC5"/>
        <w:rPr>
          <w:rFonts w:asciiTheme="minorHAnsi" w:eastAsiaTheme="minorEastAsia" w:hAnsiTheme="minorHAnsi" w:cstheme="minorBidi"/>
          <w:sz w:val="22"/>
          <w:szCs w:val="22"/>
          <w:lang w:eastAsia="en-AU"/>
        </w:rPr>
      </w:pPr>
      <w:r>
        <w:tab/>
      </w:r>
      <w:hyperlink w:anchor="_Toc144903135" w:history="1">
        <w:r w:rsidRPr="009B5473">
          <w:t>1.35</w:t>
        </w:r>
        <w:r>
          <w:rPr>
            <w:rFonts w:asciiTheme="minorHAnsi" w:eastAsiaTheme="minorEastAsia" w:hAnsiTheme="minorHAnsi" w:cstheme="minorBidi"/>
            <w:sz w:val="22"/>
            <w:szCs w:val="22"/>
            <w:lang w:eastAsia="en-AU"/>
          </w:rPr>
          <w:tab/>
        </w:r>
        <w:r w:rsidRPr="009B5473">
          <w:t>Residential leases—driveway crossings of road verges</w:t>
        </w:r>
        <w:r>
          <w:tab/>
        </w:r>
        <w:r>
          <w:fldChar w:fldCharType="begin"/>
        </w:r>
        <w:r>
          <w:instrText xml:space="preserve"> PAGEREF _Toc144903135 \h </w:instrText>
        </w:r>
        <w:r>
          <w:fldChar w:fldCharType="separate"/>
        </w:r>
        <w:r w:rsidR="00A95F89">
          <w:t>35</w:t>
        </w:r>
        <w:r>
          <w:fldChar w:fldCharType="end"/>
        </w:r>
      </w:hyperlink>
    </w:p>
    <w:p w14:paraId="3F03FD67" w14:textId="66B4F62F" w:rsidR="00E97A9E" w:rsidRDefault="00E97A9E">
      <w:pPr>
        <w:pStyle w:val="TOC5"/>
        <w:rPr>
          <w:rFonts w:asciiTheme="minorHAnsi" w:eastAsiaTheme="minorEastAsia" w:hAnsiTheme="minorHAnsi" w:cstheme="minorBidi"/>
          <w:sz w:val="22"/>
          <w:szCs w:val="22"/>
          <w:lang w:eastAsia="en-AU"/>
        </w:rPr>
      </w:pPr>
      <w:r>
        <w:tab/>
      </w:r>
      <w:hyperlink w:anchor="_Toc144903136" w:history="1">
        <w:r w:rsidRPr="009B5473">
          <w:t>1.36</w:t>
        </w:r>
        <w:r>
          <w:rPr>
            <w:rFonts w:asciiTheme="minorHAnsi" w:eastAsiaTheme="minorEastAsia" w:hAnsiTheme="minorHAnsi" w:cstheme="minorBidi"/>
            <w:sz w:val="22"/>
            <w:szCs w:val="22"/>
            <w:lang w:eastAsia="en-AU"/>
          </w:rPr>
          <w:tab/>
        </w:r>
        <w:r w:rsidRPr="009B5473">
          <w:t>Resealing existing driveways</w:t>
        </w:r>
        <w:r>
          <w:tab/>
        </w:r>
        <w:r>
          <w:fldChar w:fldCharType="begin"/>
        </w:r>
        <w:r>
          <w:instrText xml:space="preserve"> PAGEREF _Toc144903136 \h </w:instrText>
        </w:r>
        <w:r>
          <w:fldChar w:fldCharType="separate"/>
        </w:r>
        <w:r w:rsidR="00A95F89">
          <w:t>36</w:t>
        </w:r>
        <w:r>
          <w:fldChar w:fldCharType="end"/>
        </w:r>
      </w:hyperlink>
    </w:p>
    <w:p w14:paraId="171D2586" w14:textId="3F2B768A" w:rsidR="00E97A9E" w:rsidRDefault="00E97A9E">
      <w:pPr>
        <w:pStyle w:val="TOC5"/>
        <w:rPr>
          <w:rFonts w:asciiTheme="minorHAnsi" w:eastAsiaTheme="minorEastAsia" w:hAnsiTheme="minorHAnsi" w:cstheme="minorBidi"/>
          <w:sz w:val="22"/>
          <w:szCs w:val="22"/>
          <w:lang w:eastAsia="en-AU"/>
        </w:rPr>
      </w:pPr>
      <w:r>
        <w:tab/>
      </w:r>
      <w:hyperlink w:anchor="_Toc144903137" w:history="1">
        <w:r w:rsidRPr="009B5473">
          <w:t>1.37</w:t>
        </w:r>
        <w:r>
          <w:rPr>
            <w:rFonts w:asciiTheme="minorHAnsi" w:eastAsiaTheme="minorEastAsia" w:hAnsiTheme="minorHAnsi" w:cstheme="minorBidi"/>
            <w:sz w:val="22"/>
            <w:szCs w:val="22"/>
            <w:lang w:eastAsia="en-AU"/>
          </w:rPr>
          <w:tab/>
        </w:r>
        <w:r w:rsidRPr="009B5473">
          <w:rPr>
            <w:iCs/>
          </w:rPr>
          <w:t>Temporary buildings and other structures</w:t>
        </w:r>
        <w:r>
          <w:tab/>
        </w:r>
        <w:r>
          <w:fldChar w:fldCharType="begin"/>
        </w:r>
        <w:r>
          <w:instrText xml:space="preserve"> PAGEREF _Toc144903137 \h </w:instrText>
        </w:r>
        <w:r>
          <w:fldChar w:fldCharType="separate"/>
        </w:r>
        <w:r w:rsidR="00A95F89">
          <w:t>36</w:t>
        </w:r>
        <w:r>
          <w:fldChar w:fldCharType="end"/>
        </w:r>
      </w:hyperlink>
    </w:p>
    <w:p w14:paraId="543535A2" w14:textId="55512069" w:rsidR="00E97A9E" w:rsidRDefault="0090733A">
      <w:pPr>
        <w:pStyle w:val="TOC8"/>
        <w:rPr>
          <w:rFonts w:asciiTheme="minorHAnsi" w:eastAsiaTheme="minorEastAsia" w:hAnsiTheme="minorHAnsi" w:cstheme="minorBidi"/>
          <w:b w:val="0"/>
          <w:sz w:val="22"/>
          <w:szCs w:val="22"/>
          <w:lang w:eastAsia="en-AU"/>
        </w:rPr>
      </w:pPr>
      <w:hyperlink w:anchor="_Toc144903138" w:history="1">
        <w:r w:rsidR="00E97A9E" w:rsidRPr="009B5473">
          <w:t>Division 1.4.2</w:t>
        </w:r>
        <w:r w:rsidR="00E97A9E">
          <w:rPr>
            <w:rFonts w:asciiTheme="minorHAnsi" w:eastAsiaTheme="minorEastAsia" w:hAnsiTheme="minorHAnsi" w:cstheme="minorBidi"/>
            <w:b w:val="0"/>
            <w:sz w:val="22"/>
            <w:szCs w:val="22"/>
            <w:lang w:eastAsia="en-AU"/>
          </w:rPr>
          <w:tab/>
        </w:r>
        <w:r w:rsidR="00E97A9E" w:rsidRPr="009B5473">
          <w:t>Non-habitable buildings and other structures</w:t>
        </w:r>
        <w:r w:rsidR="00E97A9E">
          <w:tab/>
        </w:r>
        <w:r w:rsidR="00E97A9E" w:rsidRPr="00E97A9E">
          <w:rPr>
            <w:b w:val="0"/>
          </w:rPr>
          <w:fldChar w:fldCharType="begin"/>
        </w:r>
        <w:r w:rsidR="00E97A9E" w:rsidRPr="00E97A9E">
          <w:rPr>
            <w:b w:val="0"/>
          </w:rPr>
          <w:instrText xml:space="preserve"> PAGEREF _Toc144903138 \h </w:instrText>
        </w:r>
        <w:r w:rsidR="00E97A9E" w:rsidRPr="00E97A9E">
          <w:rPr>
            <w:b w:val="0"/>
          </w:rPr>
        </w:r>
        <w:r w:rsidR="00E97A9E" w:rsidRPr="00E97A9E">
          <w:rPr>
            <w:b w:val="0"/>
          </w:rPr>
          <w:fldChar w:fldCharType="separate"/>
        </w:r>
        <w:r w:rsidR="00A95F89">
          <w:rPr>
            <w:b w:val="0"/>
          </w:rPr>
          <w:t>37</w:t>
        </w:r>
        <w:r w:rsidR="00E97A9E" w:rsidRPr="00E97A9E">
          <w:rPr>
            <w:b w:val="0"/>
          </w:rPr>
          <w:fldChar w:fldCharType="end"/>
        </w:r>
      </w:hyperlink>
    </w:p>
    <w:p w14:paraId="18576B49" w14:textId="7079790B" w:rsidR="00E97A9E" w:rsidRDefault="0090733A">
      <w:pPr>
        <w:pStyle w:val="TOC4"/>
        <w:rPr>
          <w:rFonts w:asciiTheme="minorHAnsi" w:eastAsiaTheme="minorEastAsia" w:hAnsiTheme="minorHAnsi" w:cstheme="minorBidi"/>
          <w:b w:val="0"/>
          <w:sz w:val="22"/>
          <w:szCs w:val="22"/>
          <w:lang w:eastAsia="en-AU"/>
        </w:rPr>
      </w:pPr>
      <w:hyperlink w:anchor="_Toc144903139" w:history="1">
        <w:r w:rsidR="00E97A9E" w:rsidRPr="009B5473">
          <w:t>Subdivision 1.4.2.1</w:t>
        </w:r>
        <w:r w:rsidR="00E97A9E">
          <w:rPr>
            <w:rFonts w:asciiTheme="minorHAnsi" w:eastAsiaTheme="minorEastAsia" w:hAnsiTheme="minorHAnsi" w:cstheme="minorBidi"/>
            <w:b w:val="0"/>
            <w:sz w:val="22"/>
            <w:szCs w:val="22"/>
            <w:lang w:eastAsia="en-AU"/>
          </w:rPr>
          <w:tab/>
        </w:r>
        <w:r w:rsidR="00E97A9E" w:rsidRPr="009B5473">
          <w:t>Preliminary</w:t>
        </w:r>
        <w:r w:rsidR="00E97A9E" w:rsidRPr="00E97A9E">
          <w:rPr>
            <w:vanish/>
          </w:rPr>
          <w:tab/>
        </w:r>
        <w:r w:rsidR="00E97A9E" w:rsidRPr="00E97A9E">
          <w:rPr>
            <w:vanish/>
          </w:rPr>
          <w:fldChar w:fldCharType="begin"/>
        </w:r>
        <w:r w:rsidR="00E97A9E" w:rsidRPr="00E97A9E">
          <w:rPr>
            <w:vanish/>
          </w:rPr>
          <w:instrText xml:space="preserve"> PAGEREF _Toc144903139 \h </w:instrText>
        </w:r>
        <w:r w:rsidR="00E97A9E" w:rsidRPr="00E97A9E">
          <w:rPr>
            <w:vanish/>
          </w:rPr>
        </w:r>
        <w:r w:rsidR="00E97A9E" w:rsidRPr="00E97A9E">
          <w:rPr>
            <w:vanish/>
          </w:rPr>
          <w:fldChar w:fldCharType="separate"/>
        </w:r>
        <w:r w:rsidR="00A95F89">
          <w:rPr>
            <w:vanish/>
          </w:rPr>
          <w:t>37</w:t>
        </w:r>
        <w:r w:rsidR="00E97A9E" w:rsidRPr="00E97A9E">
          <w:rPr>
            <w:vanish/>
          </w:rPr>
          <w:fldChar w:fldCharType="end"/>
        </w:r>
      </w:hyperlink>
    </w:p>
    <w:p w14:paraId="6CBB846B" w14:textId="7A1AFA1A" w:rsidR="00E97A9E" w:rsidRDefault="00E97A9E">
      <w:pPr>
        <w:pStyle w:val="TOC5"/>
        <w:rPr>
          <w:rFonts w:asciiTheme="minorHAnsi" w:eastAsiaTheme="minorEastAsia" w:hAnsiTheme="minorHAnsi" w:cstheme="minorBidi"/>
          <w:sz w:val="22"/>
          <w:szCs w:val="22"/>
          <w:lang w:eastAsia="en-AU"/>
        </w:rPr>
      </w:pPr>
      <w:r>
        <w:tab/>
      </w:r>
      <w:hyperlink w:anchor="_Toc144903140" w:history="1">
        <w:r w:rsidRPr="009B5473">
          <w:t>1.40</w:t>
        </w:r>
        <w:r>
          <w:rPr>
            <w:rFonts w:asciiTheme="minorHAnsi" w:eastAsiaTheme="minorEastAsia" w:hAnsiTheme="minorHAnsi" w:cstheme="minorBidi"/>
            <w:sz w:val="22"/>
            <w:szCs w:val="22"/>
            <w:lang w:eastAsia="en-AU"/>
          </w:rPr>
          <w:tab/>
        </w:r>
        <w:r w:rsidRPr="009B5473">
          <w:t xml:space="preserve">Meaning of </w:t>
        </w:r>
        <w:r w:rsidRPr="009B5473">
          <w:rPr>
            <w:i/>
          </w:rPr>
          <w:t>class 10a building</w:t>
        </w:r>
        <w:r w:rsidRPr="009B5473">
          <w:t>—div 1.4.2</w:t>
        </w:r>
        <w:r>
          <w:tab/>
        </w:r>
        <w:r>
          <w:fldChar w:fldCharType="begin"/>
        </w:r>
        <w:r>
          <w:instrText xml:space="preserve"> PAGEREF _Toc144903140 \h </w:instrText>
        </w:r>
        <w:r>
          <w:fldChar w:fldCharType="separate"/>
        </w:r>
        <w:r w:rsidR="00A95F89">
          <w:t>37</w:t>
        </w:r>
        <w:r>
          <w:fldChar w:fldCharType="end"/>
        </w:r>
      </w:hyperlink>
    </w:p>
    <w:p w14:paraId="70D3DFD9" w14:textId="58625BC9" w:rsidR="00E97A9E" w:rsidRDefault="00E97A9E">
      <w:pPr>
        <w:pStyle w:val="TOC5"/>
        <w:rPr>
          <w:rFonts w:asciiTheme="minorHAnsi" w:eastAsiaTheme="minorEastAsia" w:hAnsiTheme="minorHAnsi" w:cstheme="minorBidi"/>
          <w:sz w:val="22"/>
          <w:szCs w:val="22"/>
          <w:lang w:eastAsia="en-AU"/>
        </w:rPr>
      </w:pPr>
      <w:r>
        <w:tab/>
      </w:r>
      <w:hyperlink w:anchor="_Toc144903141" w:history="1">
        <w:r w:rsidRPr="009B5473">
          <w:t>1.41</w:t>
        </w:r>
        <w:r>
          <w:rPr>
            <w:rFonts w:asciiTheme="minorHAnsi" w:eastAsiaTheme="minorEastAsia" w:hAnsiTheme="minorHAnsi" w:cstheme="minorBidi"/>
            <w:sz w:val="22"/>
            <w:szCs w:val="22"/>
            <w:lang w:eastAsia="en-AU"/>
          </w:rPr>
          <w:tab/>
        </w:r>
        <w:r w:rsidRPr="009B5473">
          <w:rPr>
            <w:iCs/>
          </w:rPr>
          <w:t>Class 10 buildings and other structures—2nd exempt building or other structure in boundary clearance area</w:t>
        </w:r>
        <w:r>
          <w:tab/>
        </w:r>
        <w:r>
          <w:fldChar w:fldCharType="begin"/>
        </w:r>
        <w:r>
          <w:instrText xml:space="preserve"> PAGEREF _Toc144903141 \h </w:instrText>
        </w:r>
        <w:r>
          <w:fldChar w:fldCharType="separate"/>
        </w:r>
        <w:r w:rsidR="00A95F89">
          <w:t>38</w:t>
        </w:r>
        <w:r>
          <w:fldChar w:fldCharType="end"/>
        </w:r>
      </w:hyperlink>
    </w:p>
    <w:p w14:paraId="0B3F8617" w14:textId="0ECCCB16" w:rsidR="00E97A9E" w:rsidRDefault="0090733A">
      <w:pPr>
        <w:pStyle w:val="TOC4"/>
        <w:rPr>
          <w:rFonts w:asciiTheme="minorHAnsi" w:eastAsiaTheme="minorEastAsia" w:hAnsiTheme="minorHAnsi" w:cstheme="minorBidi"/>
          <w:b w:val="0"/>
          <w:sz w:val="22"/>
          <w:szCs w:val="22"/>
          <w:lang w:eastAsia="en-AU"/>
        </w:rPr>
      </w:pPr>
      <w:hyperlink w:anchor="_Toc144903142" w:history="1">
        <w:r w:rsidR="00E97A9E" w:rsidRPr="009B5473">
          <w:t>Subdivision 1.4.2.2</w:t>
        </w:r>
        <w:r w:rsidR="00E97A9E">
          <w:rPr>
            <w:rFonts w:asciiTheme="minorHAnsi" w:eastAsiaTheme="minorEastAsia" w:hAnsiTheme="minorHAnsi" w:cstheme="minorBidi"/>
            <w:b w:val="0"/>
            <w:sz w:val="22"/>
            <w:szCs w:val="22"/>
            <w:lang w:eastAsia="en-AU"/>
          </w:rPr>
          <w:tab/>
        </w:r>
        <w:r w:rsidR="00E97A9E" w:rsidRPr="009B5473">
          <w:t>Class 10a buildings</w:t>
        </w:r>
        <w:r w:rsidR="00E97A9E" w:rsidRPr="00E97A9E">
          <w:rPr>
            <w:vanish/>
          </w:rPr>
          <w:tab/>
        </w:r>
        <w:r w:rsidR="00E97A9E" w:rsidRPr="00E97A9E">
          <w:rPr>
            <w:vanish/>
          </w:rPr>
          <w:fldChar w:fldCharType="begin"/>
        </w:r>
        <w:r w:rsidR="00E97A9E" w:rsidRPr="00E97A9E">
          <w:rPr>
            <w:vanish/>
          </w:rPr>
          <w:instrText xml:space="preserve"> PAGEREF _Toc144903142 \h </w:instrText>
        </w:r>
        <w:r w:rsidR="00E97A9E" w:rsidRPr="00E97A9E">
          <w:rPr>
            <w:vanish/>
          </w:rPr>
        </w:r>
        <w:r w:rsidR="00E97A9E" w:rsidRPr="00E97A9E">
          <w:rPr>
            <w:vanish/>
          </w:rPr>
          <w:fldChar w:fldCharType="separate"/>
        </w:r>
        <w:r w:rsidR="00A95F89">
          <w:rPr>
            <w:vanish/>
          </w:rPr>
          <w:t>41</w:t>
        </w:r>
        <w:r w:rsidR="00E97A9E" w:rsidRPr="00E97A9E">
          <w:rPr>
            <w:vanish/>
          </w:rPr>
          <w:fldChar w:fldCharType="end"/>
        </w:r>
      </w:hyperlink>
    </w:p>
    <w:p w14:paraId="1F07D662" w14:textId="18B22F15" w:rsidR="00E97A9E" w:rsidRDefault="00E97A9E">
      <w:pPr>
        <w:pStyle w:val="TOC5"/>
        <w:rPr>
          <w:rFonts w:asciiTheme="minorHAnsi" w:eastAsiaTheme="minorEastAsia" w:hAnsiTheme="minorHAnsi" w:cstheme="minorBidi"/>
          <w:sz w:val="22"/>
          <w:szCs w:val="22"/>
          <w:lang w:eastAsia="en-AU"/>
        </w:rPr>
      </w:pPr>
      <w:r>
        <w:tab/>
      </w:r>
      <w:hyperlink w:anchor="_Toc144903143" w:history="1">
        <w:r w:rsidRPr="009B5473">
          <w:t>1.42</w:t>
        </w:r>
        <w:r>
          <w:rPr>
            <w:rFonts w:asciiTheme="minorHAnsi" w:eastAsiaTheme="minorEastAsia" w:hAnsiTheme="minorHAnsi" w:cstheme="minorBidi"/>
            <w:sz w:val="22"/>
            <w:szCs w:val="22"/>
            <w:lang w:eastAsia="en-AU"/>
          </w:rPr>
          <w:tab/>
        </w:r>
        <w:r w:rsidRPr="009B5473">
          <w:t>Roofed class 10a buildings—enclosed or open on 1 side</w:t>
        </w:r>
        <w:r>
          <w:tab/>
        </w:r>
        <w:r>
          <w:fldChar w:fldCharType="begin"/>
        </w:r>
        <w:r>
          <w:instrText xml:space="preserve"> PAGEREF _Toc144903143 \h </w:instrText>
        </w:r>
        <w:r>
          <w:fldChar w:fldCharType="separate"/>
        </w:r>
        <w:r w:rsidR="00A95F89">
          <w:t>41</w:t>
        </w:r>
        <w:r>
          <w:fldChar w:fldCharType="end"/>
        </w:r>
      </w:hyperlink>
    </w:p>
    <w:p w14:paraId="0AB81FA8" w14:textId="19B19F19" w:rsidR="00E97A9E" w:rsidRDefault="00E97A9E">
      <w:pPr>
        <w:pStyle w:val="TOC5"/>
        <w:rPr>
          <w:rFonts w:asciiTheme="minorHAnsi" w:eastAsiaTheme="minorEastAsia" w:hAnsiTheme="minorHAnsi" w:cstheme="minorBidi"/>
          <w:sz w:val="22"/>
          <w:szCs w:val="22"/>
          <w:lang w:eastAsia="en-AU"/>
        </w:rPr>
      </w:pPr>
      <w:r>
        <w:tab/>
      </w:r>
      <w:hyperlink w:anchor="_Toc144903144" w:history="1">
        <w:r w:rsidRPr="009B5473">
          <w:t>1.43</w:t>
        </w:r>
        <w:r>
          <w:rPr>
            <w:rFonts w:asciiTheme="minorHAnsi" w:eastAsiaTheme="minorEastAsia" w:hAnsiTheme="minorHAnsi" w:cstheme="minorBidi"/>
            <w:sz w:val="22"/>
            <w:szCs w:val="22"/>
            <w:lang w:eastAsia="en-AU"/>
          </w:rPr>
          <w:tab/>
        </w:r>
        <w:r w:rsidRPr="009B5473">
          <w:t>Roofed class 10a buildings—unenclosed or partly open</w:t>
        </w:r>
        <w:r>
          <w:tab/>
        </w:r>
        <w:r>
          <w:fldChar w:fldCharType="begin"/>
        </w:r>
        <w:r>
          <w:instrText xml:space="preserve"> PAGEREF _Toc144903144 \h </w:instrText>
        </w:r>
        <w:r>
          <w:fldChar w:fldCharType="separate"/>
        </w:r>
        <w:r w:rsidR="00A95F89">
          <w:t>42</w:t>
        </w:r>
        <w:r>
          <w:fldChar w:fldCharType="end"/>
        </w:r>
      </w:hyperlink>
    </w:p>
    <w:p w14:paraId="54A33065" w14:textId="6C4F2314" w:rsidR="00E97A9E" w:rsidRDefault="00E97A9E">
      <w:pPr>
        <w:pStyle w:val="TOC5"/>
        <w:rPr>
          <w:rFonts w:asciiTheme="minorHAnsi" w:eastAsiaTheme="minorEastAsia" w:hAnsiTheme="minorHAnsi" w:cstheme="minorBidi"/>
          <w:sz w:val="22"/>
          <w:szCs w:val="22"/>
          <w:lang w:eastAsia="en-AU"/>
        </w:rPr>
      </w:pPr>
      <w:r>
        <w:tab/>
      </w:r>
      <w:hyperlink w:anchor="_Toc144903145" w:history="1">
        <w:r w:rsidRPr="009B5473">
          <w:t>1.44</w:t>
        </w:r>
        <w:r>
          <w:rPr>
            <w:rFonts w:asciiTheme="minorHAnsi" w:eastAsiaTheme="minorEastAsia" w:hAnsiTheme="minorHAnsi" w:cstheme="minorBidi"/>
            <w:sz w:val="22"/>
            <w:szCs w:val="22"/>
            <w:lang w:eastAsia="en-AU"/>
          </w:rPr>
          <w:tab/>
        </w:r>
        <w:r w:rsidRPr="009B5473">
          <w:t>Class 10a buildings—unroofed and unenclosed</w:t>
        </w:r>
        <w:r>
          <w:tab/>
        </w:r>
        <w:r>
          <w:fldChar w:fldCharType="begin"/>
        </w:r>
        <w:r>
          <w:instrText xml:space="preserve"> PAGEREF _Toc144903145 \h </w:instrText>
        </w:r>
        <w:r>
          <w:fldChar w:fldCharType="separate"/>
        </w:r>
        <w:r w:rsidR="00A95F89">
          <w:t>44</w:t>
        </w:r>
        <w:r>
          <w:fldChar w:fldCharType="end"/>
        </w:r>
      </w:hyperlink>
    </w:p>
    <w:p w14:paraId="13846DA8" w14:textId="2B0DFF7F" w:rsidR="00E97A9E" w:rsidRDefault="00E97A9E">
      <w:pPr>
        <w:pStyle w:val="TOC5"/>
        <w:rPr>
          <w:rFonts w:asciiTheme="minorHAnsi" w:eastAsiaTheme="minorEastAsia" w:hAnsiTheme="minorHAnsi" w:cstheme="minorBidi"/>
          <w:sz w:val="22"/>
          <w:szCs w:val="22"/>
          <w:lang w:eastAsia="en-AU"/>
        </w:rPr>
      </w:pPr>
      <w:r>
        <w:tab/>
      </w:r>
      <w:hyperlink w:anchor="_Toc144903146" w:history="1">
        <w:r w:rsidRPr="009B5473">
          <w:t>1.45</w:t>
        </w:r>
        <w:r>
          <w:rPr>
            <w:rFonts w:asciiTheme="minorHAnsi" w:eastAsiaTheme="minorEastAsia" w:hAnsiTheme="minorHAnsi" w:cstheme="minorBidi"/>
            <w:sz w:val="22"/>
            <w:szCs w:val="22"/>
            <w:lang w:eastAsia="en-AU"/>
          </w:rPr>
          <w:tab/>
        </w:r>
        <w:r w:rsidRPr="009B5473">
          <w:t>Class 10a buildings—external decks</w:t>
        </w:r>
        <w:r>
          <w:tab/>
        </w:r>
        <w:r>
          <w:fldChar w:fldCharType="begin"/>
        </w:r>
        <w:r>
          <w:instrText xml:space="preserve"> PAGEREF _Toc144903146 \h </w:instrText>
        </w:r>
        <w:r>
          <w:fldChar w:fldCharType="separate"/>
        </w:r>
        <w:r w:rsidR="00A95F89">
          <w:t>45</w:t>
        </w:r>
        <w:r>
          <w:fldChar w:fldCharType="end"/>
        </w:r>
      </w:hyperlink>
    </w:p>
    <w:p w14:paraId="5A6F8D23" w14:textId="6B0EE603" w:rsidR="00E97A9E" w:rsidRDefault="00E97A9E">
      <w:pPr>
        <w:pStyle w:val="TOC5"/>
        <w:rPr>
          <w:rFonts w:asciiTheme="minorHAnsi" w:eastAsiaTheme="minorEastAsia" w:hAnsiTheme="minorHAnsi" w:cstheme="minorBidi"/>
          <w:sz w:val="22"/>
          <w:szCs w:val="22"/>
          <w:lang w:eastAsia="en-AU"/>
        </w:rPr>
      </w:pPr>
      <w:r>
        <w:tab/>
      </w:r>
      <w:hyperlink w:anchor="_Toc144903147" w:history="1">
        <w:r w:rsidRPr="009B5473">
          <w:t>1.46</w:t>
        </w:r>
        <w:r>
          <w:rPr>
            <w:rFonts w:asciiTheme="minorHAnsi" w:eastAsiaTheme="minorEastAsia" w:hAnsiTheme="minorHAnsi" w:cstheme="minorBidi"/>
            <w:sz w:val="22"/>
            <w:szCs w:val="22"/>
            <w:lang w:eastAsia="en-AU"/>
          </w:rPr>
          <w:tab/>
        </w:r>
        <w:r w:rsidRPr="009B5473">
          <w:t>Class 10a buildings—external verandahs</w:t>
        </w:r>
        <w:r>
          <w:tab/>
        </w:r>
        <w:r>
          <w:fldChar w:fldCharType="begin"/>
        </w:r>
        <w:r>
          <w:instrText xml:space="preserve"> PAGEREF _Toc144903147 \h </w:instrText>
        </w:r>
        <w:r>
          <w:fldChar w:fldCharType="separate"/>
        </w:r>
        <w:r w:rsidR="00A95F89">
          <w:t>46</w:t>
        </w:r>
        <w:r>
          <w:fldChar w:fldCharType="end"/>
        </w:r>
      </w:hyperlink>
    </w:p>
    <w:p w14:paraId="04866005" w14:textId="028CD2AD" w:rsidR="00E97A9E" w:rsidRDefault="0090733A">
      <w:pPr>
        <w:pStyle w:val="TOC4"/>
        <w:rPr>
          <w:rFonts w:asciiTheme="minorHAnsi" w:eastAsiaTheme="minorEastAsia" w:hAnsiTheme="minorHAnsi" w:cstheme="minorBidi"/>
          <w:b w:val="0"/>
          <w:sz w:val="22"/>
          <w:szCs w:val="22"/>
          <w:lang w:eastAsia="en-AU"/>
        </w:rPr>
      </w:pPr>
      <w:hyperlink w:anchor="_Toc144903148" w:history="1">
        <w:r w:rsidR="00E97A9E" w:rsidRPr="009B5473">
          <w:t>Subdivision 1.4.2.3</w:t>
        </w:r>
        <w:r w:rsidR="00E97A9E">
          <w:rPr>
            <w:rFonts w:asciiTheme="minorHAnsi" w:eastAsiaTheme="minorEastAsia" w:hAnsiTheme="minorHAnsi" w:cstheme="minorBidi"/>
            <w:b w:val="0"/>
            <w:sz w:val="22"/>
            <w:szCs w:val="22"/>
            <w:lang w:eastAsia="en-AU"/>
          </w:rPr>
          <w:tab/>
        </w:r>
        <w:r w:rsidR="00E97A9E" w:rsidRPr="009B5473">
          <w:t>Class 10b structures</w:t>
        </w:r>
        <w:r w:rsidR="00E97A9E" w:rsidRPr="00E97A9E">
          <w:rPr>
            <w:vanish/>
          </w:rPr>
          <w:tab/>
        </w:r>
        <w:r w:rsidR="00E97A9E" w:rsidRPr="00E97A9E">
          <w:rPr>
            <w:vanish/>
          </w:rPr>
          <w:fldChar w:fldCharType="begin"/>
        </w:r>
        <w:r w:rsidR="00E97A9E" w:rsidRPr="00E97A9E">
          <w:rPr>
            <w:vanish/>
          </w:rPr>
          <w:instrText xml:space="preserve"> PAGEREF _Toc144903148 \h </w:instrText>
        </w:r>
        <w:r w:rsidR="00E97A9E" w:rsidRPr="00E97A9E">
          <w:rPr>
            <w:vanish/>
          </w:rPr>
        </w:r>
        <w:r w:rsidR="00E97A9E" w:rsidRPr="00E97A9E">
          <w:rPr>
            <w:vanish/>
          </w:rPr>
          <w:fldChar w:fldCharType="separate"/>
        </w:r>
        <w:r w:rsidR="00A95F89">
          <w:rPr>
            <w:vanish/>
          </w:rPr>
          <w:t>47</w:t>
        </w:r>
        <w:r w:rsidR="00E97A9E" w:rsidRPr="00E97A9E">
          <w:rPr>
            <w:vanish/>
          </w:rPr>
          <w:fldChar w:fldCharType="end"/>
        </w:r>
      </w:hyperlink>
    </w:p>
    <w:p w14:paraId="321E4D4D" w14:textId="619BC3FF" w:rsidR="00E97A9E" w:rsidRDefault="00E97A9E">
      <w:pPr>
        <w:pStyle w:val="TOC5"/>
        <w:rPr>
          <w:rFonts w:asciiTheme="minorHAnsi" w:eastAsiaTheme="minorEastAsia" w:hAnsiTheme="minorHAnsi" w:cstheme="minorBidi"/>
          <w:sz w:val="22"/>
          <w:szCs w:val="22"/>
          <w:lang w:eastAsia="en-AU"/>
        </w:rPr>
      </w:pPr>
      <w:r>
        <w:tab/>
      </w:r>
      <w:hyperlink w:anchor="_Toc144903149" w:history="1">
        <w:r w:rsidRPr="009B5473">
          <w:t>1.47</w:t>
        </w:r>
        <w:r>
          <w:rPr>
            <w:rFonts w:asciiTheme="minorHAnsi" w:eastAsiaTheme="minorEastAsia" w:hAnsiTheme="minorHAnsi" w:cstheme="minorBidi"/>
            <w:sz w:val="22"/>
            <w:szCs w:val="22"/>
            <w:lang w:eastAsia="en-AU"/>
          </w:rPr>
          <w:tab/>
        </w:r>
        <w:r w:rsidRPr="009B5473">
          <w:t>Class 10b structures—plan area not more than 2m</w:t>
        </w:r>
        <w:r w:rsidRPr="009B5473">
          <w:rPr>
            <w:vertAlign w:val="superscript"/>
          </w:rPr>
          <w:t>2</w:t>
        </w:r>
        <w:r>
          <w:tab/>
        </w:r>
        <w:r>
          <w:fldChar w:fldCharType="begin"/>
        </w:r>
        <w:r>
          <w:instrText xml:space="preserve"> PAGEREF _Toc144903149 \h </w:instrText>
        </w:r>
        <w:r>
          <w:fldChar w:fldCharType="separate"/>
        </w:r>
        <w:r w:rsidR="00A95F89">
          <w:t>47</w:t>
        </w:r>
        <w:r>
          <w:fldChar w:fldCharType="end"/>
        </w:r>
      </w:hyperlink>
    </w:p>
    <w:p w14:paraId="4F884043" w14:textId="51A678B9" w:rsidR="00E97A9E" w:rsidRDefault="00E97A9E">
      <w:pPr>
        <w:pStyle w:val="TOC5"/>
        <w:rPr>
          <w:rFonts w:asciiTheme="minorHAnsi" w:eastAsiaTheme="minorEastAsia" w:hAnsiTheme="minorHAnsi" w:cstheme="minorBidi"/>
          <w:sz w:val="22"/>
          <w:szCs w:val="22"/>
          <w:lang w:eastAsia="en-AU"/>
        </w:rPr>
      </w:pPr>
      <w:r>
        <w:tab/>
      </w:r>
      <w:hyperlink w:anchor="_Toc144903150" w:history="1">
        <w:r w:rsidRPr="009B5473">
          <w:t>1.48</w:t>
        </w:r>
        <w:r>
          <w:rPr>
            <w:rFonts w:asciiTheme="minorHAnsi" w:eastAsiaTheme="minorEastAsia" w:hAnsiTheme="minorHAnsi" w:cstheme="minorBidi"/>
            <w:sz w:val="22"/>
            <w:szCs w:val="22"/>
            <w:lang w:eastAsia="en-AU"/>
          </w:rPr>
          <w:tab/>
        </w:r>
        <w:r w:rsidRPr="009B5473">
          <w:t>Fences and freestanding walls generally</w:t>
        </w:r>
        <w:r>
          <w:tab/>
        </w:r>
        <w:r>
          <w:fldChar w:fldCharType="begin"/>
        </w:r>
        <w:r>
          <w:instrText xml:space="preserve"> PAGEREF _Toc144903150 \h </w:instrText>
        </w:r>
        <w:r>
          <w:fldChar w:fldCharType="separate"/>
        </w:r>
        <w:r w:rsidR="00A95F89">
          <w:t>48</w:t>
        </w:r>
        <w:r>
          <w:fldChar w:fldCharType="end"/>
        </w:r>
      </w:hyperlink>
    </w:p>
    <w:p w14:paraId="39163A82" w14:textId="30B9F516" w:rsidR="00E97A9E" w:rsidRDefault="00E97A9E">
      <w:pPr>
        <w:pStyle w:val="TOC5"/>
        <w:rPr>
          <w:rFonts w:asciiTheme="minorHAnsi" w:eastAsiaTheme="minorEastAsia" w:hAnsiTheme="minorHAnsi" w:cstheme="minorBidi"/>
          <w:sz w:val="22"/>
          <w:szCs w:val="22"/>
          <w:lang w:eastAsia="en-AU"/>
        </w:rPr>
      </w:pPr>
      <w:r>
        <w:tab/>
      </w:r>
      <w:hyperlink w:anchor="_Toc144903151" w:history="1">
        <w:r w:rsidRPr="009B5473">
          <w:t>1.49</w:t>
        </w:r>
        <w:r>
          <w:rPr>
            <w:rFonts w:asciiTheme="minorHAnsi" w:eastAsiaTheme="minorEastAsia" w:hAnsiTheme="minorHAnsi" w:cstheme="minorBidi"/>
            <w:sz w:val="22"/>
            <w:szCs w:val="22"/>
            <w:lang w:eastAsia="en-AU"/>
          </w:rPr>
          <w:tab/>
        </w:r>
        <w:r w:rsidRPr="009B5473">
          <w:t>Basic open space boundary fences</w:t>
        </w:r>
        <w:r>
          <w:tab/>
        </w:r>
        <w:r>
          <w:fldChar w:fldCharType="begin"/>
        </w:r>
        <w:r>
          <w:instrText xml:space="preserve"> PAGEREF _Toc144903151 \h </w:instrText>
        </w:r>
        <w:r>
          <w:fldChar w:fldCharType="separate"/>
        </w:r>
        <w:r w:rsidR="00A95F89">
          <w:t>49</w:t>
        </w:r>
        <w:r>
          <w:fldChar w:fldCharType="end"/>
        </w:r>
      </w:hyperlink>
    </w:p>
    <w:p w14:paraId="24CF63D8" w14:textId="4F787DFB" w:rsidR="00E97A9E" w:rsidRDefault="00E97A9E">
      <w:pPr>
        <w:pStyle w:val="TOC5"/>
        <w:rPr>
          <w:rFonts w:asciiTheme="minorHAnsi" w:eastAsiaTheme="minorEastAsia" w:hAnsiTheme="minorHAnsi" w:cstheme="minorBidi"/>
          <w:sz w:val="22"/>
          <w:szCs w:val="22"/>
          <w:lang w:eastAsia="en-AU"/>
        </w:rPr>
      </w:pPr>
      <w:r>
        <w:tab/>
      </w:r>
      <w:hyperlink w:anchor="_Toc144903152" w:history="1">
        <w:r w:rsidRPr="009B5473">
          <w:t>1.50</w:t>
        </w:r>
        <w:r>
          <w:rPr>
            <w:rFonts w:asciiTheme="minorHAnsi" w:eastAsiaTheme="minorEastAsia" w:hAnsiTheme="minorHAnsi" w:cstheme="minorBidi"/>
            <w:sz w:val="22"/>
            <w:szCs w:val="22"/>
            <w:lang w:eastAsia="en-AU"/>
          </w:rPr>
          <w:tab/>
        </w:r>
        <w:r w:rsidRPr="009B5473">
          <w:t>Retaining walls</w:t>
        </w:r>
        <w:r>
          <w:tab/>
        </w:r>
        <w:r>
          <w:fldChar w:fldCharType="begin"/>
        </w:r>
        <w:r>
          <w:instrText xml:space="preserve"> PAGEREF _Toc144903152 \h </w:instrText>
        </w:r>
        <w:r>
          <w:fldChar w:fldCharType="separate"/>
        </w:r>
        <w:r w:rsidR="00A95F89">
          <w:t>50</w:t>
        </w:r>
        <w:r>
          <w:fldChar w:fldCharType="end"/>
        </w:r>
      </w:hyperlink>
    </w:p>
    <w:p w14:paraId="43362E69" w14:textId="026DF91B" w:rsidR="00E97A9E" w:rsidRDefault="00E97A9E">
      <w:pPr>
        <w:pStyle w:val="TOC5"/>
        <w:rPr>
          <w:rFonts w:asciiTheme="minorHAnsi" w:eastAsiaTheme="minorEastAsia" w:hAnsiTheme="minorHAnsi" w:cstheme="minorBidi"/>
          <w:sz w:val="22"/>
          <w:szCs w:val="22"/>
          <w:lang w:eastAsia="en-AU"/>
        </w:rPr>
      </w:pPr>
      <w:r>
        <w:tab/>
      </w:r>
      <w:hyperlink w:anchor="_Toc144903153" w:history="1">
        <w:r w:rsidRPr="009B5473">
          <w:t>1.51</w:t>
        </w:r>
        <w:r>
          <w:rPr>
            <w:rFonts w:asciiTheme="minorHAnsi" w:eastAsiaTheme="minorEastAsia" w:hAnsiTheme="minorHAnsi" w:cstheme="minorBidi"/>
            <w:sz w:val="22"/>
            <w:szCs w:val="22"/>
            <w:lang w:eastAsia="en-AU"/>
          </w:rPr>
          <w:tab/>
        </w:r>
        <w:r w:rsidRPr="009B5473">
          <w:t>Swimming pools</w:t>
        </w:r>
        <w:r>
          <w:tab/>
        </w:r>
        <w:r>
          <w:fldChar w:fldCharType="begin"/>
        </w:r>
        <w:r>
          <w:instrText xml:space="preserve"> PAGEREF _Toc144903153 \h </w:instrText>
        </w:r>
        <w:r>
          <w:fldChar w:fldCharType="separate"/>
        </w:r>
        <w:r w:rsidR="00A95F89">
          <w:t>52</w:t>
        </w:r>
        <w:r>
          <w:fldChar w:fldCharType="end"/>
        </w:r>
      </w:hyperlink>
    </w:p>
    <w:p w14:paraId="109F3CED" w14:textId="4BA408AA" w:rsidR="00E97A9E" w:rsidRDefault="00E97A9E">
      <w:pPr>
        <w:pStyle w:val="TOC5"/>
        <w:rPr>
          <w:rFonts w:asciiTheme="minorHAnsi" w:eastAsiaTheme="minorEastAsia" w:hAnsiTheme="minorHAnsi" w:cstheme="minorBidi"/>
          <w:sz w:val="22"/>
          <w:szCs w:val="22"/>
          <w:lang w:eastAsia="en-AU"/>
        </w:rPr>
      </w:pPr>
      <w:r>
        <w:tab/>
      </w:r>
      <w:hyperlink w:anchor="_Toc144903154" w:history="1">
        <w:r w:rsidRPr="009B5473">
          <w:t>1.52</w:t>
        </w:r>
        <w:r>
          <w:rPr>
            <w:rFonts w:asciiTheme="minorHAnsi" w:eastAsiaTheme="minorEastAsia" w:hAnsiTheme="minorHAnsi" w:cstheme="minorBidi"/>
            <w:sz w:val="22"/>
            <w:szCs w:val="22"/>
            <w:lang w:eastAsia="en-AU"/>
          </w:rPr>
          <w:tab/>
        </w:r>
        <w:r w:rsidRPr="009B5473">
          <w:t>Dish antennas</w:t>
        </w:r>
        <w:r>
          <w:tab/>
        </w:r>
        <w:r>
          <w:fldChar w:fldCharType="begin"/>
        </w:r>
        <w:r>
          <w:instrText xml:space="preserve"> PAGEREF _Toc144903154 \h </w:instrText>
        </w:r>
        <w:r>
          <w:fldChar w:fldCharType="separate"/>
        </w:r>
        <w:r w:rsidR="00A95F89">
          <w:t>53</w:t>
        </w:r>
        <w:r>
          <w:fldChar w:fldCharType="end"/>
        </w:r>
      </w:hyperlink>
    </w:p>
    <w:p w14:paraId="47F10E37" w14:textId="7E6093E3" w:rsidR="00E97A9E" w:rsidRDefault="00E97A9E">
      <w:pPr>
        <w:pStyle w:val="TOC5"/>
        <w:rPr>
          <w:rFonts w:asciiTheme="minorHAnsi" w:eastAsiaTheme="minorEastAsia" w:hAnsiTheme="minorHAnsi" w:cstheme="minorBidi"/>
          <w:sz w:val="22"/>
          <w:szCs w:val="22"/>
          <w:lang w:eastAsia="en-AU"/>
        </w:rPr>
      </w:pPr>
      <w:r>
        <w:tab/>
      </w:r>
      <w:hyperlink w:anchor="_Toc144903155" w:history="1">
        <w:r w:rsidRPr="009B5473">
          <w:t>1.53</w:t>
        </w:r>
        <w:r>
          <w:rPr>
            <w:rFonts w:asciiTheme="minorHAnsi" w:eastAsiaTheme="minorEastAsia" w:hAnsiTheme="minorHAnsi" w:cstheme="minorBidi"/>
            <w:sz w:val="22"/>
            <w:szCs w:val="22"/>
            <w:lang w:eastAsia="en-AU"/>
          </w:rPr>
          <w:tab/>
        </w:r>
        <w:r w:rsidRPr="009B5473">
          <w:t>Mast antennas</w:t>
        </w:r>
        <w:r>
          <w:tab/>
        </w:r>
        <w:r>
          <w:fldChar w:fldCharType="begin"/>
        </w:r>
        <w:r>
          <w:instrText xml:space="preserve"> PAGEREF _Toc144903155 \h </w:instrText>
        </w:r>
        <w:r>
          <w:fldChar w:fldCharType="separate"/>
        </w:r>
        <w:r w:rsidR="00A95F89">
          <w:t>54</w:t>
        </w:r>
        <w:r>
          <w:fldChar w:fldCharType="end"/>
        </w:r>
      </w:hyperlink>
    </w:p>
    <w:p w14:paraId="05BB1DB7" w14:textId="11697B85" w:rsidR="00E97A9E" w:rsidRDefault="00E97A9E">
      <w:pPr>
        <w:pStyle w:val="TOC5"/>
        <w:rPr>
          <w:rFonts w:asciiTheme="minorHAnsi" w:eastAsiaTheme="minorEastAsia" w:hAnsiTheme="minorHAnsi" w:cstheme="minorBidi"/>
          <w:sz w:val="22"/>
          <w:szCs w:val="22"/>
          <w:lang w:eastAsia="en-AU"/>
        </w:rPr>
      </w:pPr>
      <w:r>
        <w:tab/>
      </w:r>
      <w:hyperlink w:anchor="_Toc144903156" w:history="1">
        <w:r w:rsidRPr="009B5473">
          <w:t>1.54</w:t>
        </w:r>
        <w:r>
          <w:rPr>
            <w:rFonts w:asciiTheme="minorHAnsi" w:eastAsiaTheme="minorEastAsia" w:hAnsiTheme="minorHAnsi" w:cstheme="minorBidi"/>
            <w:sz w:val="22"/>
            <w:szCs w:val="22"/>
            <w:lang w:eastAsia="en-AU"/>
          </w:rPr>
          <w:tab/>
        </w:r>
        <w:r w:rsidRPr="009B5473">
          <w:t>Flag poles</w:t>
        </w:r>
        <w:r>
          <w:tab/>
        </w:r>
        <w:r>
          <w:fldChar w:fldCharType="begin"/>
        </w:r>
        <w:r>
          <w:instrText xml:space="preserve"> PAGEREF _Toc144903156 \h </w:instrText>
        </w:r>
        <w:r>
          <w:fldChar w:fldCharType="separate"/>
        </w:r>
        <w:r w:rsidR="00A95F89">
          <w:t>55</w:t>
        </w:r>
        <w:r>
          <w:fldChar w:fldCharType="end"/>
        </w:r>
      </w:hyperlink>
    </w:p>
    <w:p w14:paraId="766F9EC3" w14:textId="775C6A0D" w:rsidR="00E97A9E" w:rsidRDefault="0090733A">
      <w:pPr>
        <w:pStyle w:val="TOC4"/>
        <w:rPr>
          <w:rFonts w:asciiTheme="minorHAnsi" w:eastAsiaTheme="minorEastAsia" w:hAnsiTheme="minorHAnsi" w:cstheme="minorBidi"/>
          <w:b w:val="0"/>
          <w:sz w:val="22"/>
          <w:szCs w:val="22"/>
          <w:lang w:eastAsia="en-AU"/>
        </w:rPr>
      </w:pPr>
      <w:hyperlink w:anchor="_Toc144903157" w:history="1">
        <w:r w:rsidR="00E97A9E" w:rsidRPr="009B5473">
          <w:t>Subdivision 1.4.2.4</w:t>
        </w:r>
        <w:r w:rsidR="00E97A9E">
          <w:rPr>
            <w:rFonts w:asciiTheme="minorHAnsi" w:eastAsiaTheme="minorEastAsia" w:hAnsiTheme="minorHAnsi" w:cstheme="minorBidi"/>
            <w:b w:val="0"/>
            <w:sz w:val="22"/>
            <w:szCs w:val="22"/>
            <w:lang w:eastAsia="en-AU"/>
          </w:rPr>
          <w:tab/>
        </w:r>
        <w:r w:rsidR="00E97A9E" w:rsidRPr="009B5473">
          <w:t>Other structures</w:t>
        </w:r>
        <w:r w:rsidR="00E97A9E" w:rsidRPr="00E97A9E">
          <w:rPr>
            <w:vanish/>
          </w:rPr>
          <w:tab/>
        </w:r>
        <w:r w:rsidR="00E97A9E" w:rsidRPr="00E97A9E">
          <w:rPr>
            <w:vanish/>
          </w:rPr>
          <w:fldChar w:fldCharType="begin"/>
        </w:r>
        <w:r w:rsidR="00E97A9E" w:rsidRPr="00E97A9E">
          <w:rPr>
            <w:vanish/>
          </w:rPr>
          <w:instrText xml:space="preserve"> PAGEREF _Toc144903157 \h </w:instrText>
        </w:r>
        <w:r w:rsidR="00E97A9E" w:rsidRPr="00E97A9E">
          <w:rPr>
            <w:vanish/>
          </w:rPr>
        </w:r>
        <w:r w:rsidR="00E97A9E" w:rsidRPr="00E97A9E">
          <w:rPr>
            <w:vanish/>
          </w:rPr>
          <w:fldChar w:fldCharType="separate"/>
        </w:r>
        <w:r w:rsidR="00A95F89">
          <w:rPr>
            <w:vanish/>
          </w:rPr>
          <w:t>56</w:t>
        </w:r>
        <w:r w:rsidR="00E97A9E" w:rsidRPr="00E97A9E">
          <w:rPr>
            <w:vanish/>
          </w:rPr>
          <w:fldChar w:fldCharType="end"/>
        </w:r>
      </w:hyperlink>
    </w:p>
    <w:p w14:paraId="332AA244" w14:textId="4668A4E9" w:rsidR="00E97A9E" w:rsidRDefault="00E97A9E">
      <w:pPr>
        <w:pStyle w:val="TOC5"/>
        <w:rPr>
          <w:rFonts w:asciiTheme="minorHAnsi" w:eastAsiaTheme="minorEastAsia" w:hAnsiTheme="minorHAnsi" w:cstheme="minorBidi"/>
          <w:sz w:val="22"/>
          <w:szCs w:val="22"/>
          <w:lang w:eastAsia="en-AU"/>
        </w:rPr>
      </w:pPr>
      <w:r>
        <w:tab/>
      </w:r>
      <w:hyperlink w:anchor="_Toc144903158" w:history="1">
        <w:r w:rsidRPr="009B5473">
          <w:t>1.55</w:t>
        </w:r>
        <w:r>
          <w:rPr>
            <w:rFonts w:asciiTheme="minorHAnsi" w:eastAsiaTheme="minorEastAsia" w:hAnsiTheme="minorHAnsi" w:cstheme="minorBidi"/>
            <w:sz w:val="22"/>
            <w:szCs w:val="22"/>
            <w:lang w:eastAsia="en-AU"/>
          </w:rPr>
          <w:tab/>
        </w:r>
        <w:r w:rsidRPr="009B5473">
          <w:t>Water tanks</w:t>
        </w:r>
        <w:r>
          <w:tab/>
        </w:r>
        <w:r>
          <w:fldChar w:fldCharType="begin"/>
        </w:r>
        <w:r>
          <w:instrText xml:space="preserve"> PAGEREF _Toc144903158 \h </w:instrText>
        </w:r>
        <w:r>
          <w:fldChar w:fldCharType="separate"/>
        </w:r>
        <w:r w:rsidR="00A95F89">
          <w:t>56</w:t>
        </w:r>
        <w:r>
          <w:fldChar w:fldCharType="end"/>
        </w:r>
      </w:hyperlink>
    </w:p>
    <w:p w14:paraId="059FD543" w14:textId="472539D7" w:rsidR="00E97A9E" w:rsidRDefault="00E97A9E">
      <w:pPr>
        <w:pStyle w:val="TOC5"/>
        <w:rPr>
          <w:rFonts w:asciiTheme="minorHAnsi" w:eastAsiaTheme="minorEastAsia" w:hAnsiTheme="minorHAnsi" w:cstheme="minorBidi"/>
          <w:sz w:val="22"/>
          <w:szCs w:val="22"/>
          <w:lang w:eastAsia="en-AU"/>
        </w:rPr>
      </w:pPr>
      <w:r>
        <w:tab/>
      </w:r>
      <w:hyperlink w:anchor="_Toc144903159" w:history="1">
        <w:r w:rsidRPr="009B5473">
          <w:t>1.56</w:t>
        </w:r>
        <w:r>
          <w:rPr>
            <w:rFonts w:asciiTheme="minorHAnsi" w:eastAsiaTheme="minorEastAsia" w:hAnsiTheme="minorHAnsi" w:cstheme="minorBidi"/>
            <w:sz w:val="22"/>
            <w:szCs w:val="22"/>
            <w:lang w:eastAsia="en-AU"/>
          </w:rPr>
          <w:tab/>
        </w:r>
        <w:r w:rsidRPr="009B5473">
          <w:t>External ponds</w:t>
        </w:r>
        <w:r>
          <w:tab/>
        </w:r>
        <w:r>
          <w:fldChar w:fldCharType="begin"/>
        </w:r>
        <w:r>
          <w:instrText xml:space="preserve"> PAGEREF _Toc144903159 \h </w:instrText>
        </w:r>
        <w:r>
          <w:fldChar w:fldCharType="separate"/>
        </w:r>
        <w:r w:rsidR="00A95F89">
          <w:t>56</w:t>
        </w:r>
        <w:r>
          <w:fldChar w:fldCharType="end"/>
        </w:r>
      </w:hyperlink>
    </w:p>
    <w:p w14:paraId="5FC5148C" w14:textId="00E1C7BB" w:rsidR="00E97A9E" w:rsidRDefault="00E97A9E">
      <w:pPr>
        <w:pStyle w:val="TOC5"/>
        <w:rPr>
          <w:rFonts w:asciiTheme="minorHAnsi" w:eastAsiaTheme="minorEastAsia" w:hAnsiTheme="minorHAnsi" w:cstheme="minorBidi"/>
          <w:sz w:val="22"/>
          <w:szCs w:val="22"/>
          <w:lang w:eastAsia="en-AU"/>
        </w:rPr>
      </w:pPr>
      <w:r>
        <w:tab/>
      </w:r>
      <w:hyperlink w:anchor="_Toc144903160" w:history="1">
        <w:r w:rsidRPr="009B5473">
          <w:t>1.57</w:t>
        </w:r>
        <w:r>
          <w:rPr>
            <w:rFonts w:asciiTheme="minorHAnsi" w:eastAsiaTheme="minorEastAsia" w:hAnsiTheme="minorHAnsi" w:cstheme="minorBidi"/>
            <w:sz w:val="22"/>
            <w:szCs w:val="22"/>
            <w:lang w:eastAsia="en-AU"/>
          </w:rPr>
          <w:tab/>
        </w:r>
        <w:r w:rsidRPr="009B5473">
          <w:t>Animal enclosures</w:t>
        </w:r>
        <w:r>
          <w:tab/>
        </w:r>
        <w:r>
          <w:fldChar w:fldCharType="begin"/>
        </w:r>
        <w:r>
          <w:instrText xml:space="preserve"> PAGEREF _Toc144903160 \h </w:instrText>
        </w:r>
        <w:r>
          <w:fldChar w:fldCharType="separate"/>
        </w:r>
        <w:r w:rsidR="00A95F89">
          <w:t>56</w:t>
        </w:r>
        <w:r>
          <w:fldChar w:fldCharType="end"/>
        </w:r>
      </w:hyperlink>
    </w:p>
    <w:p w14:paraId="26B23B51" w14:textId="41AEDBA2" w:rsidR="00E97A9E" w:rsidRDefault="00E97A9E">
      <w:pPr>
        <w:pStyle w:val="TOC5"/>
        <w:rPr>
          <w:rFonts w:asciiTheme="minorHAnsi" w:eastAsiaTheme="minorEastAsia" w:hAnsiTheme="minorHAnsi" w:cstheme="minorBidi"/>
          <w:sz w:val="22"/>
          <w:szCs w:val="22"/>
          <w:lang w:eastAsia="en-AU"/>
        </w:rPr>
      </w:pPr>
      <w:r>
        <w:tab/>
      </w:r>
      <w:hyperlink w:anchor="_Toc144903161" w:history="1">
        <w:r w:rsidRPr="009B5473">
          <w:t>1.58</w:t>
        </w:r>
        <w:r>
          <w:rPr>
            <w:rFonts w:asciiTheme="minorHAnsi" w:eastAsiaTheme="minorEastAsia" w:hAnsiTheme="minorHAnsi" w:cstheme="minorBidi"/>
            <w:sz w:val="22"/>
            <w:szCs w:val="22"/>
            <w:lang w:eastAsia="en-AU"/>
          </w:rPr>
          <w:tab/>
        </w:r>
        <w:r w:rsidRPr="009B5473">
          <w:t>Clothes lines</w:t>
        </w:r>
        <w:r>
          <w:tab/>
        </w:r>
        <w:r>
          <w:fldChar w:fldCharType="begin"/>
        </w:r>
        <w:r>
          <w:instrText xml:space="preserve"> PAGEREF _Toc144903161 \h </w:instrText>
        </w:r>
        <w:r>
          <w:fldChar w:fldCharType="separate"/>
        </w:r>
        <w:r w:rsidR="00A95F89">
          <w:t>57</w:t>
        </w:r>
        <w:r>
          <w:fldChar w:fldCharType="end"/>
        </w:r>
      </w:hyperlink>
    </w:p>
    <w:p w14:paraId="1E9A60F4" w14:textId="2006244F" w:rsidR="00E97A9E" w:rsidRDefault="00E97A9E">
      <w:pPr>
        <w:pStyle w:val="TOC5"/>
        <w:rPr>
          <w:rFonts w:asciiTheme="minorHAnsi" w:eastAsiaTheme="minorEastAsia" w:hAnsiTheme="minorHAnsi" w:cstheme="minorBidi"/>
          <w:sz w:val="22"/>
          <w:szCs w:val="22"/>
          <w:lang w:eastAsia="en-AU"/>
        </w:rPr>
      </w:pPr>
      <w:r>
        <w:tab/>
      </w:r>
      <w:hyperlink w:anchor="_Toc144903162" w:history="1">
        <w:r w:rsidRPr="009B5473">
          <w:t>1.59</w:t>
        </w:r>
        <w:r>
          <w:rPr>
            <w:rFonts w:asciiTheme="minorHAnsi" w:eastAsiaTheme="minorEastAsia" w:hAnsiTheme="minorHAnsi" w:cstheme="minorBidi"/>
            <w:sz w:val="22"/>
            <w:szCs w:val="22"/>
            <w:lang w:eastAsia="en-AU"/>
          </w:rPr>
          <w:tab/>
        </w:r>
        <w:r w:rsidRPr="009B5473">
          <w:t>Shipping containers</w:t>
        </w:r>
        <w:r>
          <w:tab/>
        </w:r>
        <w:r>
          <w:fldChar w:fldCharType="begin"/>
        </w:r>
        <w:r>
          <w:instrText xml:space="preserve"> PAGEREF _Toc144903162 \h </w:instrText>
        </w:r>
        <w:r>
          <w:fldChar w:fldCharType="separate"/>
        </w:r>
        <w:r w:rsidR="00A95F89">
          <w:t>58</w:t>
        </w:r>
        <w:r>
          <w:fldChar w:fldCharType="end"/>
        </w:r>
      </w:hyperlink>
    </w:p>
    <w:p w14:paraId="238631E8" w14:textId="18D50102" w:rsidR="00E97A9E" w:rsidRDefault="0090733A">
      <w:pPr>
        <w:pStyle w:val="TOC8"/>
        <w:rPr>
          <w:rFonts w:asciiTheme="minorHAnsi" w:eastAsiaTheme="minorEastAsia" w:hAnsiTheme="minorHAnsi" w:cstheme="minorBidi"/>
          <w:b w:val="0"/>
          <w:sz w:val="22"/>
          <w:szCs w:val="22"/>
          <w:lang w:eastAsia="en-AU"/>
        </w:rPr>
      </w:pPr>
      <w:hyperlink w:anchor="_Toc144903163" w:history="1">
        <w:r w:rsidR="00E97A9E" w:rsidRPr="009B5473">
          <w:t>Division 1.4.3</w:t>
        </w:r>
        <w:r w:rsidR="00E97A9E">
          <w:rPr>
            <w:rFonts w:asciiTheme="minorHAnsi" w:eastAsiaTheme="minorEastAsia" w:hAnsiTheme="minorHAnsi" w:cstheme="minorBidi"/>
            <w:b w:val="0"/>
            <w:sz w:val="22"/>
            <w:szCs w:val="22"/>
            <w:lang w:eastAsia="en-AU"/>
          </w:rPr>
          <w:tab/>
        </w:r>
        <w:r w:rsidR="00E97A9E" w:rsidRPr="009B5473">
          <w:t>Signs</w:t>
        </w:r>
        <w:r w:rsidR="00E97A9E">
          <w:tab/>
        </w:r>
        <w:r w:rsidR="00E97A9E" w:rsidRPr="00E97A9E">
          <w:rPr>
            <w:b w:val="0"/>
          </w:rPr>
          <w:fldChar w:fldCharType="begin"/>
        </w:r>
        <w:r w:rsidR="00E97A9E" w:rsidRPr="00E97A9E">
          <w:rPr>
            <w:b w:val="0"/>
          </w:rPr>
          <w:instrText xml:space="preserve"> PAGEREF _Toc144903163 \h </w:instrText>
        </w:r>
        <w:r w:rsidR="00E97A9E" w:rsidRPr="00E97A9E">
          <w:rPr>
            <w:b w:val="0"/>
          </w:rPr>
        </w:r>
        <w:r w:rsidR="00E97A9E" w:rsidRPr="00E97A9E">
          <w:rPr>
            <w:b w:val="0"/>
          </w:rPr>
          <w:fldChar w:fldCharType="separate"/>
        </w:r>
        <w:r w:rsidR="00A95F89">
          <w:rPr>
            <w:b w:val="0"/>
          </w:rPr>
          <w:t>59</w:t>
        </w:r>
        <w:r w:rsidR="00E97A9E" w:rsidRPr="00E97A9E">
          <w:rPr>
            <w:b w:val="0"/>
          </w:rPr>
          <w:fldChar w:fldCharType="end"/>
        </w:r>
      </w:hyperlink>
    </w:p>
    <w:p w14:paraId="6E354CC6" w14:textId="7CF6617C" w:rsidR="00E97A9E" w:rsidRDefault="00E97A9E">
      <w:pPr>
        <w:pStyle w:val="TOC5"/>
        <w:rPr>
          <w:rFonts w:asciiTheme="minorHAnsi" w:eastAsiaTheme="minorEastAsia" w:hAnsiTheme="minorHAnsi" w:cstheme="minorBidi"/>
          <w:sz w:val="22"/>
          <w:szCs w:val="22"/>
          <w:lang w:eastAsia="en-AU"/>
        </w:rPr>
      </w:pPr>
      <w:r>
        <w:tab/>
      </w:r>
      <w:hyperlink w:anchor="_Toc144903164" w:history="1">
        <w:r w:rsidRPr="009B5473">
          <w:t>1.60</w:t>
        </w:r>
        <w:r>
          <w:rPr>
            <w:rFonts w:asciiTheme="minorHAnsi" w:eastAsiaTheme="minorEastAsia" w:hAnsiTheme="minorHAnsi" w:cstheme="minorBidi"/>
            <w:sz w:val="22"/>
            <w:szCs w:val="22"/>
            <w:lang w:eastAsia="en-AU"/>
          </w:rPr>
          <w:tab/>
        </w:r>
        <w:r w:rsidRPr="009B5473">
          <w:t>Public works signs excluded—div 1.4.3</w:t>
        </w:r>
        <w:r>
          <w:tab/>
        </w:r>
        <w:r>
          <w:fldChar w:fldCharType="begin"/>
        </w:r>
        <w:r>
          <w:instrText xml:space="preserve"> PAGEREF _Toc144903164 \h </w:instrText>
        </w:r>
        <w:r>
          <w:fldChar w:fldCharType="separate"/>
        </w:r>
        <w:r w:rsidR="00A95F89">
          <w:t>59</w:t>
        </w:r>
        <w:r>
          <w:fldChar w:fldCharType="end"/>
        </w:r>
      </w:hyperlink>
    </w:p>
    <w:p w14:paraId="0DCF2A50" w14:textId="5D257B06" w:rsidR="00E97A9E" w:rsidRDefault="00E97A9E">
      <w:pPr>
        <w:pStyle w:val="TOC5"/>
        <w:rPr>
          <w:rFonts w:asciiTheme="minorHAnsi" w:eastAsiaTheme="minorEastAsia" w:hAnsiTheme="minorHAnsi" w:cstheme="minorBidi"/>
          <w:sz w:val="22"/>
          <w:szCs w:val="22"/>
          <w:lang w:eastAsia="en-AU"/>
        </w:rPr>
      </w:pPr>
      <w:r>
        <w:tab/>
      </w:r>
      <w:hyperlink w:anchor="_Toc144903165" w:history="1">
        <w:r w:rsidRPr="009B5473">
          <w:t>1.61</w:t>
        </w:r>
        <w:r>
          <w:rPr>
            <w:rFonts w:asciiTheme="minorHAnsi" w:eastAsiaTheme="minorEastAsia" w:hAnsiTheme="minorHAnsi" w:cstheme="minorBidi"/>
            <w:sz w:val="22"/>
            <w:szCs w:val="22"/>
            <w:lang w:eastAsia="en-AU"/>
          </w:rPr>
          <w:tab/>
        </w:r>
        <w:r w:rsidRPr="009B5473">
          <w:t>Signs attached etc to buildings, other structures and land</w:t>
        </w:r>
        <w:r>
          <w:tab/>
        </w:r>
        <w:r>
          <w:fldChar w:fldCharType="begin"/>
        </w:r>
        <w:r>
          <w:instrText xml:space="preserve"> PAGEREF _Toc144903165 \h </w:instrText>
        </w:r>
        <w:r>
          <w:fldChar w:fldCharType="separate"/>
        </w:r>
        <w:r w:rsidR="00A95F89">
          <w:t>59</w:t>
        </w:r>
        <w:r>
          <w:fldChar w:fldCharType="end"/>
        </w:r>
      </w:hyperlink>
    </w:p>
    <w:p w14:paraId="5F970592" w14:textId="5612601D" w:rsidR="00E97A9E" w:rsidRDefault="00E97A9E">
      <w:pPr>
        <w:pStyle w:val="TOC5"/>
        <w:rPr>
          <w:rFonts w:asciiTheme="minorHAnsi" w:eastAsiaTheme="minorEastAsia" w:hAnsiTheme="minorHAnsi" w:cstheme="minorBidi"/>
          <w:sz w:val="22"/>
          <w:szCs w:val="22"/>
          <w:lang w:eastAsia="en-AU"/>
        </w:rPr>
      </w:pPr>
      <w:r>
        <w:tab/>
      </w:r>
      <w:hyperlink w:anchor="_Toc144903166" w:history="1">
        <w:r w:rsidRPr="009B5473">
          <w:t>1.62</w:t>
        </w:r>
        <w:r>
          <w:rPr>
            <w:rFonts w:asciiTheme="minorHAnsi" w:eastAsiaTheme="minorEastAsia" w:hAnsiTheme="minorHAnsi" w:cstheme="minorBidi"/>
            <w:sz w:val="22"/>
            <w:szCs w:val="22"/>
            <w:lang w:eastAsia="en-AU"/>
          </w:rPr>
          <w:tab/>
        </w:r>
        <w:r w:rsidRPr="009B5473">
          <w:t>Moveable signs on public unleased land</w:t>
        </w:r>
        <w:r>
          <w:tab/>
        </w:r>
        <w:r>
          <w:fldChar w:fldCharType="begin"/>
        </w:r>
        <w:r>
          <w:instrText xml:space="preserve"> PAGEREF _Toc144903166 \h </w:instrText>
        </w:r>
        <w:r>
          <w:fldChar w:fldCharType="separate"/>
        </w:r>
        <w:r w:rsidR="00A95F89">
          <w:t>60</w:t>
        </w:r>
        <w:r>
          <w:fldChar w:fldCharType="end"/>
        </w:r>
      </w:hyperlink>
    </w:p>
    <w:p w14:paraId="3FBD88F5" w14:textId="258800E1" w:rsidR="00E97A9E" w:rsidRDefault="00E97A9E">
      <w:pPr>
        <w:pStyle w:val="TOC5"/>
        <w:rPr>
          <w:rFonts w:asciiTheme="minorHAnsi" w:eastAsiaTheme="minorEastAsia" w:hAnsiTheme="minorHAnsi" w:cstheme="minorBidi"/>
          <w:sz w:val="22"/>
          <w:szCs w:val="22"/>
          <w:lang w:eastAsia="en-AU"/>
        </w:rPr>
      </w:pPr>
      <w:r>
        <w:tab/>
      </w:r>
      <w:hyperlink w:anchor="_Toc144903167" w:history="1">
        <w:r w:rsidRPr="009B5473">
          <w:t>1.63</w:t>
        </w:r>
        <w:r>
          <w:rPr>
            <w:rFonts w:asciiTheme="minorHAnsi" w:eastAsiaTheme="minorEastAsia" w:hAnsiTheme="minorHAnsi" w:cstheme="minorBidi"/>
            <w:sz w:val="22"/>
            <w:szCs w:val="22"/>
            <w:lang w:eastAsia="en-AU"/>
          </w:rPr>
          <w:tab/>
        </w:r>
        <w:r w:rsidRPr="009B5473">
          <w:t>Temporary signs</w:t>
        </w:r>
        <w:r>
          <w:tab/>
        </w:r>
        <w:r>
          <w:fldChar w:fldCharType="begin"/>
        </w:r>
        <w:r>
          <w:instrText xml:space="preserve"> PAGEREF _Toc144903167 \h </w:instrText>
        </w:r>
        <w:r>
          <w:fldChar w:fldCharType="separate"/>
        </w:r>
        <w:r w:rsidR="00A95F89">
          <w:t>61</w:t>
        </w:r>
        <w:r>
          <w:fldChar w:fldCharType="end"/>
        </w:r>
      </w:hyperlink>
    </w:p>
    <w:p w14:paraId="653BED74" w14:textId="179DD572" w:rsidR="00E97A9E" w:rsidRDefault="00E97A9E">
      <w:pPr>
        <w:pStyle w:val="TOC5"/>
        <w:rPr>
          <w:rFonts w:asciiTheme="minorHAnsi" w:eastAsiaTheme="minorEastAsia" w:hAnsiTheme="minorHAnsi" w:cstheme="minorBidi"/>
          <w:sz w:val="22"/>
          <w:szCs w:val="22"/>
          <w:lang w:eastAsia="en-AU"/>
        </w:rPr>
      </w:pPr>
      <w:r>
        <w:tab/>
      </w:r>
      <w:hyperlink w:anchor="_Toc144903168" w:history="1">
        <w:r w:rsidRPr="009B5473">
          <w:t>1.64</w:t>
        </w:r>
        <w:r>
          <w:rPr>
            <w:rFonts w:asciiTheme="minorHAnsi" w:eastAsiaTheme="minorEastAsia" w:hAnsiTheme="minorHAnsi" w:cstheme="minorBidi"/>
            <w:sz w:val="22"/>
            <w:szCs w:val="22"/>
            <w:lang w:eastAsia="en-AU"/>
          </w:rPr>
          <w:tab/>
        </w:r>
        <w:r w:rsidRPr="009B5473">
          <w:t>Signs—information about future urban areas</w:t>
        </w:r>
        <w:r>
          <w:tab/>
        </w:r>
        <w:r>
          <w:fldChar w:fldCharType="begin"/>
        </w:r>
        <w:r>
          <w:instrText xml:space="preserve"> PAGEREF _Toc144903168 \h </w:instrText>
        </w:r>
        <w:r>
          <w:fldChar w:fldCharType="separate"/>
        </w:r>
        <w:r w:rsidR="00A95F89">
          <w:t>61</w:t>
        </w:r>
        <w:r>
          <w:fldChar w:fldCharType="end"/>
        </w:r>
      </w:hyperlink>
    </w:p>
    <w:p w14:paraId="47115BCC" w14:textId="137A1814" w:rsidR="00E97A9E" w:rsidRDefault="00E97A9E">
      <w:pPr>
        <w:pStyle w:val="TOC5"/>
        <w:rPr>
          <w:rFonts w:asciiTheme="minorHAnsi" w:eastAsiaTheme="minorEastAsia" w:hAnsiTheme="minorHAnsi" w:cstheme="minorBidi"/>
          <w:sz w:val="22"/>
          <w:szCs w:val="22"/>
          <w:lang w:eastAsia="en-AU"/>
        </w:rPr>
      </w:pPr>
      <w:r>
        <w:tab/>
      </w:r>
      <w:hyperlink w:anchor="_Toc144903169" w:history="1">
        <w:r w:rsidRPr="009B5473">
          <w:t>1.65</w:t>
        </w:r>
        <w:r>
          <w:rPr>
            <w:rFonts w:asciiTheme="minorHAnsi" w:eastAsiaTheme="minorEastAsia" w:hAnsiTheme="minorHAnsi" w:cstheme="minorBidi"/>
            <w:sz w:val="22"/>
            <w:szCs w:val="22"/>
            <w:lang w:eastAsia="en-AU"/>
          </w:rPr>
          <w:tab/>
        </w:r>
        <w:r w:rsidRPr="009B5473">
          <w:t>Signs—required under Building Act 2004</w:t>
        </w:r>
        <w:r>
          <w:tab/>
        </w:r>
        <w:r>
          <w:fldChar w:fldCharType="begin"/>
        </w:r>
        <w:r>
          <w:instrText xml:space="preserve"> PAGEREF _Toc144903169 \h </w:instrText>
        </w:r>
        <w:r>
          <w:fldChar w:fldCharType="separate"/>
        </w:r>
        <w:r w:rsidR="00A95F89">
          <w:t>62</w:t>
        </w:r>
        <w:r>
          <w:fldChar w:fldCharType="end"/>
        </w:r>
      </w:hyperlink>
    </w:p>
    <w:p w14:paraId="7FFB8715" w14:textId="4A02E6A8" w:rsidR="00E97A9E" w:rsidRDefault="0090733A">
      <w:pPr>
        <w:pStyle w:val="TOC8"/>
        <w:rPr>
          <w:rFonts w:asciiTheme="minorHAnsi" w:eastAsiaTheme="minorEastAsia" w:hAnsiTheme="minorHAnsi" w:cstheme="minorBidi"/>
          <w:b w:val="0"/>
          <w:sz w:val="22"/>
          <w:szCs w:val="22"/>
          <w:lang w:eastAsia="en-AU"/>
        </w:rPr>
      </w:pPr>
      <w:hyperlink w:anchor="_Toc144903170" w:history="1">
        <w:r w:rsidR="00E97A9E" w:rsidRPr="009B5473">
          <w:t>Division 1.4.4</w:t>
        </w:r>
        <w:r w:rsidR="00E97A9E">
          <w:rPr>
            <w:rFonts w:asciiTheme="minorHAnsi" w:eastAsiaTheme="minorEastAsia" w:hAnsiTheme="minorHAnsi" w:cstheme="minorBidi"/>
            <w:b w:val="0"/>
            <w:sz w:val="22"/>
            <w:szCs w:val="22"/>
            <w:lang w:eastAsia="en-AU"/>
          </w:rPr>
          <w:tab/>
        </w:r>
        <w:r w:rsidR="00E97A9E" w:rsidRPr="009B5473">
          <w:t>Community gardens</w:t>
        </w:r>
        <w:r w:rsidR="00E97A9E">
          <w:tab/>
        </w:r>
        <w:r w:rsidR="00E97A9E" w:rsidRPr="00E97A9E">
          <w:rPr>
            <w:b w:val="0"/>
          </w:rPr>
          <w:fldChar w:fldCharType="begin"/>
        </w:r>
        <w:r w:rsidR="00E97A9E" w:rsidRPr="00E97A9E">
          <w:rPr>
            <w:b w:val="0"/>
          </w:rPr>
          <w:instrText xml:space="preserve"> PAGEREF _Toc144903170 \h </w:instrText>
        </w:r>
        <w:r w:rsidR="00E97A9E" w:rsidRPr="00E97A9E">
          <w:rPr>
            <w:b w:val="0"/>
          </w:rPr>
        </w:r>
        <w:r w:rsidR="00E97A9E" w:rsidRPr="00E97A9E">
          <w:rPr>
            <w:b w:val="0"/>
          </w:rPr>
          <w:fldChar w:fldCharType="separate"/>
        </w:r>
        <w:r w:rsidR="00A95F89">
          <w:rPr>
            <w:b w:val="0"/>
          </w:rPr>
          <w:t>62</w:t>
        </w:r>
        <w:r w:rsidR="00E97A9E" w:rsidRPr="00E97A9E">
          <w:rPr>
            <w:b w:val="0"/>
          </w:rPr>
          <w:fldChar w:fldCharType="end"/>
        </w:r>
      </w:hyperlink>
    </w:p>
    <w:p w14:paraId="6F7A38FF" w14:textId="1A5C94C5" w:rsidR="00E97A9E" w:rsidRDefault="00E97A9E">
      <w:pPr>
        <w:pStyle w:val="TOC5"/>
        <w:rPr>
          <w:rFonts w:asciiTheme="minorHAnsi" w:eastAsiaTheme="minorEastAsia" w:hAnsiTheme="minorHAnsi" w:cstheme="minorBidi"/>
          <w:sz w:val="22"/>
          <w:szCs w:val="22"/>
          <w:lang w:eastAsia="en-AU"/>
        </w:rPr>
      </w:pPr>
      <w:r>
        <w:tab/>
      </w:r>
      <w:hyperlink w:anchor="_Toc144903171" w:history="1">
        <w:r w:rsidRPr="009B5473">
          <w:t>1.70</w:t>
        </w:r>
        <w:r>
          <w:rPr>
            <w:rFonts w:asciiTheme="minorHAnsi" w:eastAsiaTheme="minorEastAsia" w:hAnsiTheme="minorHAnsi" w:cstheme="minorBidi"/>
            <w:sz w:val="22"/>
            <w:szCs w:val="22"/>
            <w:lang w:eastAsia="en-AU"/>
          </w:rPr>
          <w:tab/>
        </w:r>
        <w:r w:rsidRPr="009B5473">
          <w:t>Application—div 1.4.4</w:t>
        </w:r>
        <w:r>
          <w:tab/>
        </w:r>
        <w:r>
          <w:fldChar w:fldCharType="begin"/>
        </w:r>
        <w:r>
          <w:instrText xml:space="preserve"> PAGEREF _Toc144903171 \h </w:instrText>
        </w:r>
        <w:r>
          <w:fldChar w:fldCharType="separate"/>
        </w:r>
        <w:r w:rsidR="00A95F89">
          <w:t>62</w:t>
        </w:r>
        <w:r>
          <w:fldChar w:fldCharType="end"/>
        </w:r>
      </w:hyperlink>
    </w:p>
    <w:p w14:paraId="3EE97EF4" w14:textId="36AC548F" w:rsidR="00E97A9E" w:rsidRDefault="00E97A9E">
      <w:pPr>
        <w:pStyle w:val="TOC5"/>
        <w:rPr>
          <w:rFonts w:asciiTheme="minorHAnsi" w:eastAsiaTheme="minorEastAsia" w:hAnsiTheme="minorHAnsi" w:cstheme="minorBidi"/>
          <w:sz w:val="22"/>
          <w:szCs w:val="22"/>
          <w:lang w:eastAsia="en-AU"/>
        </w:rPr>
      </w:pPr>
      <w:r>
        <w:tab/>
      </w:r>
      <w:hyperlink w:anchor="_Toc144903172" w:history="1">
        <w:r w:rsidRPr="009B5473">
          <w:t>1.71</w:t>
        </w:r>
        <w:r>
          <w:rPr>
            <w:rFonts w:asciiTheme="minorHAnsi" w:eastAsiaTheme="minorEastAsia" w:hAnsiTheme="minorHAnsi" w:cstheme="minorBidi"/>
            <w:sz w:val="22"/>
            <w:szCs w:val="22"/>
            <w:lang w:eastAsia="en-AU"/>
          </w:rPr>
          <w:tab/>
        </w:r>
        <w:r w:rsidRPr="009B5473">
          <w:t>Definitions—div 1.4.4</w:t>
        </w:r>
        <w:r>
          <w:tab/>
        </w:r>
        <w:r>
          <w:fldChar w:fldCharType="begin"/>
        </w:r>
        <w:r>
          <w:instrText xml:space="preserve"> PAGEREF _Toc144903172 \h </w:instrText>
        </w:r>
        <w:r>
          <w:fldChar w:fldCharType="separate"/>
        </w:r>
        <w:r w:rsidR="00A95F89">
          <w:t>63</w:t>
        </w:r>
        <w:r>
          <w:fldChar w:fldCharType="end"/>
        </w:r>
      </w:hyperlink>
    </w:p>
    <w:p w14:paraId="1EB83B46" w14:textId="2E4A5DFE" w:rsidR="00E97A9E" w:rsidRDefault="00E97A9E">
      <w:pPr>
        <w:pStyle w:val="TOC5"/>
        <w:rPr>
          <w:rFonts w:asciiTheme="minorHAnsi" w:eastAsiaTheme="minorEastAsia" w:hAnsiTheme="minorHAnsi" w:cstheme="minorBidi"/>
          <w:sz w:val="22"/>
          <w:szCs w:val="22"/>
          <w:lang w:eastAsia="en-AU"/>
        </w:rPr>
      </w:pPr>
      <w:r>
        <w:tab/>
      </w:r>
      <w:hyperlink w:anchor="_Toc144903173" w:history="1">
        <w:r w:rsidRPr="009B5473">
          <w:t>1.72</w:t>
        </w:r>
        <w:r>
          <w:rPr>
            <w:rFonts w:asciiTheme="minorHAnsi" w:eastAsiaTheme="minorEastAsia" w:hAnsiTheme="minorHAnsi" w:cstheme="minorBidi"/>
            <w:sz w:val="22"/>
            <w:szCs w:val="22"/>
            <w:lang w:eastAsia="en-AU"/>
          </w:rPr>
          <w:tab/>
        </w:r>
        <w:r w:rsidRPr="009B5473">
          <w:rPr>
            <w:lang w:eastAsia="en-AU"/>
          </w:rPr>
          <w:t>Community gardens—class 10a building</w:t>
        </w:r>
        <w:r>
          <w:tab/>
        </w:r>
        <w:r>
          <w:fldChar w:fldCharType="begin"/>
        </w:r>
        <w:r>
          <w:instrText xml:space="preserve"> PAGEREF _Toc144903173 \h </w:instrText>
        </w:r>
        <w:r>
          <w:fldChar w:fldCharType="separate"/>
        </w:r>
        <w:r w:rsidR="00A95F89">
          <w:t>65</w:t>
        </w:r>
        <w:r>
          <w:fldChar w:fldCharType="end"/>
        </w:r>
      </w:hyperlink>
    </w:p>
    <w:p w14:paraId="1CC69DBC" w14:textId="3FEEE219" w:rsidR="00E97A9E" w:rsidRDefault="00E97A9E">
      <w:pPr>
        <w:pStyle w:val="TOC5"/>
        <w:rPr>
          <w:rFonts w:asciiTheme="minorHAnsi" w:eastAsiaTheme="minorEastAsia" w:hAnsiTheme="minorHAnsi" w:cstheme="minorBidi"/>
          <w:sz w:val="22"/>
          <w:szCs w:val="22"/>
          <w:lang w:eastAsia="en-AU"/>
        </w:rPr>
      </w:pPr>
      <w:r>
        <w:lastRenderedPageBreak/>
        <w:tab/>
      </w:r>
      <w:hyperlink w:anchor="_Toc144903174" w:history="1">
        <w:r w:rsidRPr="009B5473">
          <w:t>1.73</w:t>
        </w:r>
        <w:r>
          <w:rPr>
            <w:rFonts w:asciiTheme="minorHAnsi" w:eastAsiaTheme="minorEastAsia" w:hAnsiTheme="minorHAnsi" w:cstheme="minorBidi"/>
            <w:sz w:val="22"/>
            <w:szCs w:val="22"/>
            <w:lang w:eastAsia="en-AU"/>
          </w:rPr>
          <w:tab/>
        </w:r>
        <w:r w:rsidRPr="009B5473">
          <w:rPr>
            <w:lang w:eastAsia="en-AU"/>
          </w:rPr>
          <w:t>Community gardens—class 10b structures</w:t>
        </w:r>
        <w:r>
          <w:tab/>
        </w:r>
        <w:r>
          <w:fldChar w:fldCharType="begin"/>
        </w:r>
        <w:r>
          <w:instrText xml:space="preserve"> PAGEREF _Toc144903174 \h </w:instrText>
        </w:r>
        <w:r>
          <w:fldChar w:fldCharType="separate"/>
        </w:r>
        <w:r w:rsidR="00A95F89">
          <w:t>66</w:t>
        </w:r>
        <w:r>
          <w:fldChar w:fldCharType="end"/>
        </w:r>
      </w:hyperlink>
    </w:p>
    <w:p w14:paraId="0A9DFCB5" w14:textId="1A3F4450" w:rsidR="00E97A9E" w:rsidRDefault="00E97A9E">
      <w:pPr>
        <w:pStyle w:val="TOC5"/>
        <w:rPr>
          <w:rFonts w:asciiTheme="minorHAnsi" w:eastAsiaTheme="minorEastAsia" w:hAnsiTheme="minorHAnsi" w:cstheme="minorBidi"/>
          <w:sz w:val="22"/>
          <w:szCs w:val="22"/>
          <w:lang w:eastAsia="en-AU"/>
        </w:rPr>
      </w:pPr>
      <w:r>
        <w:tab/>
      </w:r>
      <w:hyperlink w:anchor="_Toc144903175" w:history="1">
        <w:r w:rsidRPr="009B5473">
          <w:t>1.74</w:t>
        </w:r>
        <w:r>
          <w:rPr>
            <w:rFonts w:asciiTheme="minorHAnsi" w:eastAsiaTheme="minorEastAsia" w:hAnsiTheme="minorHAnsi" w:cstheme="minorBidi"/>
            <w:sz w:val="22"/>
            <w:szCs w:val="22"/>
            <w:lang w:eastAsia="en-AU"/>
          </w:rPr>
          <w:tab/>
        </w:r>
        <w:r w:rsidRPr="009B5473">
          <w:rPr>
            <w:lang w:eastAsia="en-AU"/>
          </w:rPr>
          <w:t>Community gardens—boundary clearance area</w:t>
        </w:r>
        <w:r>
          <w:tab/>
        </w:r>
        <w:r>
          <w:fldChar w:fldCharType="begin"/>
        </w:r>
        <w:r>
          <w:instrText xml:space="preserve"> PAGEREF _Toc144903175 \h </w:instrText>
        </w:r>
        <w:r>
          <w:fldChar w:fldCharType="separate"/>
        </w:r>
        <w:r w:rsidR="00A95F89">
          <w:t>67</w:t>
        </w:r>
        <w:r>
          <w:fldChar w:fldCharType="end"/>
        </w:r>
      </w:hyperlink>
    </w:p>
    <w:p w14:paraId="69F46333" w14:textId="1ECCBB13" w:rsidR="00E97A9E" w:rsidRDefault="00E97A9E">
      <w:pPr>
        <w:pStyle w:val="TOC5"/>
        <w:rPr>
          <w:rFonts w:asciiTheme="minorHAnsi" w:eastAsiaTheme="minorEastAsia" w:hAnsiTheme="minorHAnsi" w:cstheme="minorBidi"/>
          <w:sz w:val="22"/>
          <w:szCs w:val="22"/>
          <w:lang w:eastAsia="en-AU"/>
        </w:rPr>
      </w:pPr>
      <w:r>
        <w:tab/>
      </w:r>
      <w:hyperlink w:anchor="_Toc144903176" w:history="1">
        <w:r w:rsidRPr="009B5473">
          <w:t>1.75</w:t>
        </w:r>
        <w:r>
          <w:rPr>
            <w:rFonts w:asciiTheme="minorHAnsi" w:eastAsiaTheme="minorEastAsia" w:hAnsiTheme="minorHAnsi" w:cstheme="minorBidi"/>
            <w:sz w:val="22"/>
            <w:szCs w:val="22"/>
            <w:lang w:eastAsia="en-AU"/>
          </w:rPr>
          <w:tab/>
        </w:r>
        <w:r w:rsidRPr="009B5473">
          <w:rPr>
            <w:lang w:eastAsia="en-AU"/>
          </w:rPr>
          <w:t>Community gardens—water tanks</w:t>
        </w:r>
        <w:r>
          <w:tab/>
        </w:r>
        <w:r>
          <w:fldChar w:fldCharType="begin"/>
        </w:r>
        <w:r>
          <w:instrText xml:space="preserve"> PAGEREF _Toc144903176 \h </w:instrText>
        </w:r>
        <w:r>
          <w:fldChar w:fldCharType="separate"/>
        </w:r>
        <w:r w:rsidR="00A95F89">
          <w:t>68</w:t>
        </w:r>
        <w:r>
          <w:fldChar w:fldCharType="end"/>
        </w:r>
      </w:hyperlink>
    </w:p>
    <w:p w14:paraId="5F8E8540" w14:textId="30C02532" w:rsidR="00E97A9E" w:rsidRDefault="00E97A9E">
      <w:pPr>
        <w:pStyle w:val="TOC5"/>
        <w:rPr>
          <w:rFonts w:asciiTheme="minorHAnsi" w:eastAsiaTheme="minorEastAsia" w:hAnsiTheme="minorHAnsi" w:cstheme="minorBidi"/>
          <w:sz w:val="22"/>
          <w:szCs w:val="22"/>
          <w:lang w:eastAsia="en-AU"/>
        </w:rPr>
      </w:pPr>
      <w:r>
        <w:tab/>
      </w:r>
      <w:hyperlink w:anchor="_Toc144903177" w:history="1">
        <w:r w:rsidRPr="009B5473">
          <w:t>1.76</w:t>
        </w:r>
        <w:r>
          <w:rPr>
            <w:rFonts w:asciiTheme="minorHAnsi" w:eastAsiaTheme="minorEastAsia" w:hAnsiTheme="minorHAnsi" w:cstheme="minorBidi"/>
            <w:sz w:val="22"/>
            <w:szCs w:val="22"/>
            <w:lang w:eastAsia="en-AU"/>
          </w:rPr>
          <w:tab/>
        </w:r>
        <w:r w:rsidRPr="009B5473">
          <w:rPr>
            <w:lang w:eastAsia="en-AU"/>
          </w:rPr>
          <w:t>Community gardens—ponds</w:t>
        </w:r>
        <w:r>
          <w:tab/>
        </w:r>
        <w:r>
          <w:fldChar w:fldCharType="begin"/>
        </w:r>
        <w:r>
          <w:instrText xml:space="preserve"> PAGEREF _Toc144903177 \h </w:instrText>
        </w:r>
        <w:r>
          <w:fldChar w:fldCharType="separate"/>
        </w:r>
        <w:r w:rsidR="00A95F89">
          <w:t>69</w:t>
        </w:r>
        <w:r>
          <w:fldChar w:fldCharType="end"/>
        </w:r>
      </w:hyperlink>
    </w:p>
    <w:p w14:paraId="799ACD66" w14:textId="295DEA22" w:rsidR="00E97A9E" w:rsidRDefault="00E97A9E">
      <w:pPr>
        <w:pStyle w:val="TOC5"/>
        <w:rPr>
          <w:rFonts w:asciiTheme="minorHAnsi" w:eastAsiaTheme="minorEastAsia" w:hAnsiTheme="minorHAnsi" w:cstheme="minorBidi"/>
          <w:sz w:val="22"/>
          <w:szCs w:val="22"/>
          <w:lang w:eastAsia="en-AU"/>
        </w:rPr>
      </w:pPr>
      <w:r>
        <w:tab/>
      </w:r>
      <w:hyperlink w:anchor="_Toc144903178" w:history="1">
        <w:r w:rsidRPr="009B5473">
          <w:t>1.77</w:t>
        </w:r>
        <w:r>
          <w:rPr>
            <w:rFonts w:asciiTheme="minorHAnsi" w:eastAsiaTheme="minorEastAsia" w:hAnsiTheme="minorHAnsi" w:cstheme="minorBidi"/>
            <w:sz w:val="22"/>
            <w:szCs w:val="22"/>
            <w:lang w:eastAsia="en-AU"/>
          </w:rPr>
          <w:tab/>
        </w:r>
        <w:r w:rsidRPr="009B5473">
          <w:t>Community gardens—shade structures</w:t>
        </w:r>
        <w:r>
          <w:tab/>
        </w:r>
        <w:r>
          <w:fldChar w:fldCharType="begin"/>
        </w:r>
        <w:r>
          <w:instrText xml:space="preserve"> PAGEREF _Toc144903178 \h </w:instrText>
        </w:r>
        <w:r>
          <w:fldChar w:fldCharType="separate"/>
        </w:r>
        <w:r w:rsidR="00A95F89">
          <w:t>69</w:t>
        </w:r>
        <w:r>
          <w:fldChar w:fldCharType="end"/>
        </w:r>
      </w:hyperlink>
    </w:p>
    <w:p w14:paraId="42C6CA80" w14:textId="465D5C06" w:rsidR="00E97A9E" w:rsidRDefault="0090733A">
      <w:pPr>
        <w:pStyle w:val="TOC8"/>
        <w:rPr>
          <w:rFonts w:asciiTheme="minorHAnsi" w:eastAsiaTheme="minorEastAsia" w:hAnsiTheme="minorHAnsi" w:cstheme="minorBidi"/>
          <w:b w:val="0"/>
          <w:sz w:val="22"/>
          <w:szCs w:val="22"/>
          <w:lang w:eastAsia="en-AU"/>
        </w:rPr>
      </w:pPr>
      <w:hyperlink w:anchor="_Toc144903179" w:history="1">
        <w:r w:rsidR="00E97A9E" w:rsidRPr="009B5473">
          <w:t>Division 1.4.5</w:t>
        </w:r>
        <w:r w:rsidR="00E97A9E">
          <w:rPr>
            <w:rFonts w:asciiTheme="minorHAnsi" w:eastAsiaTheme="minorEastAsia" w:hAnsiTheme="minorHAnsi" w:cstheme="minorBidi"/>
            <w:b w:val="0"/>
            <w:sz w:val="22"/>
            <w:szCs w:val="22"/>
            <w:lang w:eastAsia="en-AU"/>
          </w:rPr>
          <w:tab/>
        </w:r>
        <w:r w:rsidR="00E97A9E" w:rsidRPr="009B5473">
          <w:t>Outdoor eating or drinking places</w:t>
        </w:r>
        <w:r w:rsidR="00E97A9E">
          <w:tab/>
        </w:r>
        <w:r w:rsidR="00E97A9E" w:rsidRPr="00E97A9E">
          <w:rPr>
            <w:b w:val="0"/>
          </w:rPr>
          <w:fldChar w:fldCharType="begin"/>
        </w:r>
        <w:r w:rsidR="00E97A9E" w:rsidRPr="00E97A9E">
          <w:rPr>
            <w:b w:val="0"/>
          </w:rPr>
          <w:instrText xml:space="preserve"> PAGEREF _Toc144903179 \h </w:instrText>
        </w:r>
        <w:r w:rsidR="00E97A9E" w:rsidRPr="00E97A9E">
          <w:rPr>
            <w:b w:val="0"/>
          </w:rPr>
        </w:r>
        <w:r w:rsidR="00E97A9E" w:rsidRPr="00E97A9E">
          <w:rPr>
            <w:b w:val="0"/>
          </w:rPr>
          <w:fldChar w:fldCharType="separate"/>
        </w:r>
        <w:r w:rsidR="00A95F89">
          <w:rPr>
            <w:b w:val="0"/>
          </w:rPr>
          <w:t>69</w:t>
        </w:r>
        <w:r w:rsidR="00E97A9E" w:rsidRPr="00E97A9E">
          <w:rPr>
            <w:b w:val="0"/>
          </w:rPr>
          <w:fldChar w:fldCharType="end"/>
        </w:r>
      </w:hyperlink>
    </w:p>
    <w:p w14:paraId="5F53617F" w14:textId="2E4E90B7" w:rsidR="00E97A9E" w:rsidRDefault="00E97A9E">
      <w:pPr>
        <w:pStyle w:val="TOC5"/>
        <w:rPr>
          <w:rFonts w:asciiTheme="minorHAnsi" w:eastAsiaTheme="minorEastAsia" w:hAnsiTheme="minorHAnsi" w:cstheme="minorBidi"/>
          <w:sz w:val="22"/>
          <w:szCs w:val="22"/>
          <w:lang w:eastAsia="en-AU"/>
        </w:rPr>
      </w:pPr>
      <w:r>
        <w:tab/>
      </w:r>
      <w:hyperlink w:anchor="_Toc144903180" w:history="1">
        <w:r w:rsidRPr="009B5473">
          <w:t>1.80</w:t>
        </w:r>
        <w:r>
          <w:rPr>
            <w:rFonts w:asciiTheme="minorHAnsi" w:eastAsiaTheme="minorEastAsia" w:hAnsiTheme="minorHAnsi" w:cstheme="minorBidi"/>
            <w:sz w:val="22"/>
            <w:szCs w:val="22"/>
            <w:lang w:eastAsia="en-AU"/>
          </w:rPr>
          <w:tab/>
        </w:r>
        <w:r w:rsidRPr="009B5473">
          <w:rPr>
            <w:lang w:eastAsia="en-AU"/>
          </w:rPr>
          <w:t xml:space="preserve">Application—div </w:t>
        </w:r>
        <w:r w:rsidRPr="009B5473">
          <w:t>1.4.5</w:t>
        </w:r>
        <w:r>
          <w:tab/>
        </w:r>
        <w:r>
          <w:fldChar w:fldCharType="begin"/>
        </w:r>
        <w:r>
          <w:instrText xml:space="preserve"> PAGEREF _Toc144903180 \h </w:instrText>
        </w:r>
        <w:r>
          <w:fldChar w:fldCharType="separate"/>
        </w:r>
        <w:r w:rsidR="00A95F89">
          <w:t>69</w:t>
        </w:r>
        <w:r>
          <w:fldChar w:fldCharType="end"/>
        </w:r>
      </w:hyperlink>
    </w:p>
    <w:p w14:paraId="1CD02C8A" w14:textId="1977B56F" w:rsidR="00E97A9E" w:rsidRDefault="00E97A9E">
      <w:pPr>
        <w:pStyle w:val="TOC5"/>
        <w:rPr>
          <w:rFonts w:asciiTheme="minorHAnsi" w:eastAsiaTheme="minorEastAsia" w:hAnsiTheme="minorHAnsi" w:cstheme="minorBidi"/>
          <w:sz w:val="22"/>
          <w:szCs w:val="22"/>
          <w:lang w:eastAsia="en-AU"/>
        </w:rPr>
      </w:pPr>
      <w:r>
        <w:tab/>
      </w:r>
      <w:hyperlink w:anchor="_Toc144903181" w:history="1">
        <w:r w:rsidRPr="009B5473">
          <w:t>1.81</w:t>
        </w:r>
        <w:r>
          <w:rPr>
            <w:rFonts w:asciiTheme="minorHAnsi" w:eastAsiaTheme="minorEastAsia" w:hAnsiTheme="minorHAnsi" w:cstheme="minorBidi"/>
            <w:sz w:val="22"/>
            <w:szCs w:val="22"/>
            <w:lang w:eastAsia="en-AU"/>
          </w:rPr>
          <w:tab/>
        </w:r>
        <w:r w:rsidRPr="009B5473">
          <w:t xml:space="preserve">Meaning of </w:t>
        </w:r>
        <w:r w:rsidRPr="009B5473">
          <w:rPr>
            <w:i/>
          </w:rPr>
          <w:t>outdoor eating or drinking place</w:t>
        </w:r>
        <w:r w:rsidRPr="009B5473">
          <w:t>—div 1.4.5</w:t>
        </w:r>
        <w:r>
          <w:tab/>
        </w:r>
        <w:r>
          <w:fldChar w:fldCharType="begin"/>
        </w:r>
        <w:r>
          <w:instrText xml:space="preserve"> PAGEREF _Toc144903181 \h </w:instrText>
        </w:r>
        <w:r>
          <w:fldChar w:fldCharType="separate"/>
        </w:r>
        <w:r w:rsidR="00A95F89">
          <w:t>70</w:t>
        </w:r>
        <w:r>
          <w:fldChar w:fldCharType="end"/>
        </w:r>
      </w:hyperlink>
    </w:p>
    <w:p w14:paraId="79497715" w14:textId="3EF315A9" w:rsidR="00E97A9E" w:rsidRDefault="00E97A9E">
      <w:pPr>
        <w:pStyle w:val="TOC5"/>
        <w:rPr>
          <w:rFonts w:asciiTheme="minorHAnsi" w:eastAsiaTheme="minorEastAsia" w:hAnsiTheme="minorHAnsi" w:cstheme="minorBidi"/>
          <w:sz w:val="22"/>
          <w:szCs w:val="22"/>
          <w:lang w:eastAsia="en-AU"/>
        </w:rPr>
      </w:pPr>
      <w:r>
        <w:tab/>
      </w:r>
      <w:hyperlink w:anchor="_Toc144903182" w:history="1">
        <w:r w:rsidRPr="009B5473">
          <w:t>1.82</w:t>
        </w:r>
        <w:r>
          <w:rPr>
            <w:rFonts w:asciiTheme="minorHAnsi" w:eastAsiaTheme="minorEastAsia" w:hAnsiTheme="minorHAnsi" w:cstheme="minorBidi"/>
            <w:sz w:val="22"/>
            <w:szCs w:val="22"/>
            <w:lang w:eastAsia="en-AU"/>
          </w:rPr>
          <w:tab/>
        </w:r>
        <w:r w:rsidRPr="009B5473">
          <w:t>Outdoor eating or drinking places—removable objects</w:t>
        </w:r>
        <w:r>
          <w:tab/>
        </w:r>
        <w:r>
          <w:fldChar w:fldCharType="begin"/>
        </w:r>
        <w:r>
          <w:instrText xml:space="preserve"> PAGEREF _Toc144903182 \h </w:instrText>
        </w:r>
        <w:r>
          <w:fldChar w:fldCharType="separate"/>
        </w:r>
        <w:r w:rsidR="00A95F89">
          <w:t>70</w:t>
        </w:r>
        <w:r>
          <w:fldChar w:fldCharType="end"/>
        </w:r>
      </w:hyperlink>
    </w:p>
    <w:p w14:paraId="126A4F60" w14:textId="4BD665FF" w:rsidR="00E97A9E" w:rsidRDefault="0090733A">
      <w:pPr>
        <w:pStyle w:val="TOC8"/>
        <w:rPr>
          <w:rFonts w:asciiTheme="minorHAnsi" w:eastAsiaTheme="minorEastAsia" w:hAnsiTheme="minorHAnsi" w:cstheme="minorBidi"/>
          <w:b w:val="0"/>
          <w:sz w:val="22"/>
          <w:szCs w:val="22"/>
          <w:lang w:eastAsia="en-AU"/>
        </w:rPr>
      </w:pPr>
      <w:hyperlink w:anchor="_Toc144903183" w:history="1">
        <w:r w:rsidR="00E97A9E" w:rsidRPr="009B5473">
          <w:t>Division 1.4.6</w:t>
        </w:r>
        <w:r w:rsidR="00E97A9E">
          <w:rPr>
            <w:rFonts w:asciiTheme="minorHAnsi" w:eastAsiaTheme="minorEastAsia" w:hAnsiTheme="minorHAnsi" w:cstheme="minorBidi"/>
            <w:b w:val="0"/>
            <w:sz w:val="22"/>
            <w:szCs w:val="22"/>
            <w:lang w:eastAsia="en-AU"/>
          </w:rPr>
          <w:tab/>
        </w:r>
        <w:r w:rsidR="00E97A9E" w:rsidRPr="009B5473">
          <w:t>Rural leases</w:t>
        </w:r>
        <w:r w:rsidR="00E97A9E">
          <w:tab/>
        </w:r>
        <w:r w:rsidR="00E97A9E" w:rsidRPr="00E97A9E">
          <w:rPr>
            <w:b w:val="0"/>
          </w:rPr>
          <w:fldChar w:fldCharType="begin"/>
        </w:r>
        <w:r w:rsidR="00E97A9E" w:rsidRPr="00E97A9E">
          <w:rPr>
            <w:b w:val="0"/>
          </w:rPr>
          <w:instrText xml:space="preserve"> PAGEREF _Toc144903183 \h </w:instrText>
        </w:r>
        <w:r w:rsidR="00E97A9E" w:rsidRPr="00E97A9E">
          <w:rPr>
            <w:b w:val="0"/>
          </w:rPr>
        </w:r>
        <w:r w:rsidR="00E97A9E" w:rsidRPr="00E97A9E">
          <w:rPr>
            <w:b w:val="0"/>
          </w:rPr>
          <w:fldChar w:fldCharType="separate"/>
        </w:r>
        <w:r w:rsidR="00A95F89">
          <w:rPr>
            <w:b w:val="0"/>
          </w:rPr>
          <w:t>71</w:t>
        </w:r>
        <w:r w:rsidR="00E97A9E" w:rsidRPr="00E97A9E">
          <w:rPr>
            <w:b w:val="0"/>
          </w:rPr>
          <w:fldChar w:fldCharType="end"/>
        </w:r>
      </w:hyperlink>
    </w:p>
    <w:p w14:paraId="1373DB56" w14:textId="1AC6EE0C" w:rsidR="00E97A9E" w:rsidRDefault="00E97A9E">
      <w:pPr>
        <w:pStyle w:val="TOC5"/>
        <w:rPr>
          <w:rFonts w:asciiTheme="minorHAnsi" w:eastAsiaTheme="minorEastAsia" w:hAnsiTheme="minorHAnsi" w:cstheme="minorBidi"/>
          <w:sz w:val="22"/>
          <w:szCs w:val="22"/>
          <w:lang w:eastAsia="en-AU"/>
        </w:rPr>
      </w:pPr>
      <w:r>
        <w:tab/>
      </w:r>
      <w:hyperlink w:anchor="_Toc144903184" w:history="1">
        <w:r w:rsidRPr="009B5473">
          <w:t>1.85</w:t>
        </w:r>
        <w:r>
          <w:rPr>
            <w:rFonts w:asciiTheme="minorHAnsi" w:eastAsiaTheme="minorEastAsia" w:hAnsiTheme="minorHAnsi" w:cstheme="minorBidi"/>
            <w:sz w:val="22"/>
            <w:szCs w:val="22"/>
            <w:lang w:eastAsia="en-AU"/>
          </w:rPr>
          <w:tab/>
        </w:r>
        <w:r w:rsidRPr="009B5473">
          <w:t>Rural lease development generally</w:t>
        </w:r>
        <w:r>
          <w:tab/>
        </w:r>
        <w:r>
          <w:fldChar w:fldCharType="begin"/>
        </w:r>
        <w:r>
          <w:instrText xml:space="preserve"> PAGEREF _Toc144903184 \h </w:instrText>
        </w:r>
        <w:r>
          <w:fldChar w:fldCharType="separate"/>
        </w:r>
        <w:r w:rsidR="00A95F89">
          <w:t>71</w:t>
        </w:r>
        <w:r>
          <w:fldChar w:fldCharType="end"/>
        </w:r>
      </w:hyperlink>
    </w:p>
    <w:p w14:paraId="5EB23454" w14:textId="0EB4D5F2" w:rsidR="00E97A9E" w:rsidRDefault="00E97A9E">
      <w:pPr>
        <w:pStyle w:val="TOC5"/>
        <w:rPr>
          <w:rFonts w:asciiTheme="minorHAnsi" w:eastAsiaTheme="minorEastAsia" w:hAnsiTheme="minorHAnsi" w:cstheme="minorBidi"/>
          <w:sz w:val="22"/>
          <w:szCs w:val="22"/>
          <w:lang w:eastAsia="en-AU"/>
        </w:rPr>
      </w:pPr>
      <w:r>
        <w:tab/>
      </w:r>
      <w:hyperlink w:anchor="_Toc144903185" w:history="1">
        <w:r w:rsidRPr="009B5473">
          <w:t>1.86</w:t>
        </w:r>
        <w:r>
          <w:rPr>
            <w:rFonts w:asciiTheme="minorHAnsi" w:eastAsiaTheme="minorEastAsia" w:hAnsiTheme="minorHAnsi" w:cstheme="minorBidi"/>
            <w:sz w:val="22"/>
            <w:szCs w:val="22"/>
            <w:lang w:eastAsia="en-AU"/>
          </w:rPr>
          <w:tab/>
        </w:r>
        <w:r w:rsidRPr="009B5473">
          <w:t>Consolidation of rural leases</w:t>
        </w:r>
        <w:r>
          <w:tab/>
        </w:r>
        <w:r>
          <w:fldChar w:fldCharType="begin"/>
        </w:r>
        <w:r>
          <w:instrText xml:space="preserve"> PAGEREF _Toc144903185 \h </w:instrText>
        </w:r>
        <w:r>
          <w:fldChar w:fldCharType="separate"/>
        </w:r>
        <w:r w:rsidR="00A95F89">
          <w:t>72</w:t>
        </w:r>
        <w:r>
          <w:fldChar w:fldCharType="end"/>
        </w:r>
      </w:hyperlink>
    </w:p>
    <w:p w14:paraId="758E5C4B" w14:textId="0FA3ED0A" w:rsidR="00E97A9E" w:rsidRDefault="0090733A">
      <w:pPr>
        <w:pStyle w:val="TOC8"/>
        <w:rPr>
          <w:rFonts w:asciiTheme="minorHAnsi" w:eastAsiaTheme="minorEastAsia" w:hAnsiTheme="minorHAnsi" w:cstheme="minorBidi"/>
          <w:b w:val="0"/>
          <w:sz w:val="22"/>
          <w:szCs w:val="22"/>
          <w:lang w:eastAsia="en-AU"/>
        </w:rPr>
      </w:pPr>
      <w:hyperlink w:anchor="_Toc144903186" w:history="1">
        <w:r w:rsidR="00E97A9E" w:rsidRPr="009B5473">
          <w:t>Division 1.4.7</w:t>
        </w:r>
        <w:r w:rsidR="00E97A9E">
          <w:rPr>
            <w:rFonts w:asciiTheme="minorHAnsi" w:eastAsiaTheme="minorEastAsia" w:hAnsiTheme="minorHAnsi" w:cstheme="minorBidi"/>
            <w:b w:val="0"/>
            <w:sz w:val="22"/>
            <w:szCs w:val="22"/>
            <w:lang w:eastAsia="en-AU"/>
          </w:rPr>
          <w:tab/>
        </w:r>
        <w:r w:rsidR="00E97A9E" w:rsidRPr="009B5473">
          <w:t>Territory development</w:t>
        </w:r>
        <w:r w:rsidR="00E97A9E">
          <w:tab/>
        </w:r>
        <w:r w:rsidR="00E97A9E" w:rsidRPr="00E97A9E">
          <w:rPr>
            <w:b w:val="0"/>
          </w:rPr>
          <w:fldChar w:fldCharType="begin"/>
        </w:r>
        <w:r w:rsidR="00E97A9E" w:rsidRPr="00E97A9E">
          <w:rPr>
            <w:b w:val="0"/>
          </w:rPr>
          <w:instrText xml:space="preserve"> PAGEREF _Toc144903186 \h </w:instrText>
        </w:r>
        <w:r w:rsidR="00E97A9E" w:rsidRPr="00E97A9E">
          <w:rPr>
            <w:b w:val="0"/>
          </w:rPr>
        </w:r>
        <w:r w:rsidR="00E97A9E" w:rsidRPr="00E97A9E">
          <w:rPr>
            <w:b w:val="0"/>
          </w:rPr>
          <w:fldChar w:fldCharType="separate"/>
        </w:r>
        <w:r w:rsidR="00A95F89">
          <w:rPr>
            <w:b w:val="0"/>
          </w:rPr>
          <w:t>72</w:t>
        </w:r>
        <w:r w:rsidR="00E97A9E" w:rsidRPr="00E97A9E">
          <w:rPr>
            <w:b w:val="0"/>
          </w:rPr>
          <w:fldChar w:fldCharType="end"/>
        </w:r>
      </w:hyperlink>
    </w:p>
    <w:p w14:paraId="7177AB05" w14:textId="772BEAD6" w:rsidR="00E97A9E" w:rsidRDefault="00E97A9E">
      <w:pPr>
        <w:pStyle w:val="TOC5"/>
        <w:rPr>
          <w:rFonts w:asciiTheme="minorHAnsi" w:eastAsiaTheme="minorEastAsia" w:hAnsiTheme="minorHAnsi" w:cstheme="minorBidi"/>
          <w:sz w:val="22"/>
          <w:szCs w:val="22"/>
          <w:lang w:eastAsia="en-AU"/>
        </w:rPr>
      </w:pPr>
      <w:r>
        <w:tab/>
      </w:r>
      <w:hyperlink w:anchor="_Toc144903187" w:history="1">
        <w:r w:rsidRPr="009B5473">
          <w:t>1.90</w:t>
        </w:r>
        <w:r>
          <w:rPr>
            <w:rFonts w:asciiTheme="minorHAnsi" w:eastAsiaTheme="minorEastAsia" w:hAnsiTheme="minorHAnsi" w:cstheme="minorBidi"/>
            <w:sz w:val="22"/>
            <w:szCs w:val="22"/>
            <w:lang w:eastAsia="en-AU"/>
          </w:rPr>
          <w:tab/>
        </w:r>
        <w:r w:rsidRPr="009B5473">
          <w:t>Public works</w:t>
        </w:r>
        <w:r>
          <w:tab/>
        </w:r>
        <w:r>
          <w:fldChar w:fldCharType="begin"/>
        </w:r>
        <w:r>
          <w:instrText xml:space="preserve"> PAGEREF _Toc144903187 \h </w:instrText>
        </w:r>
        <w:r>
          <w:fldChar w:fldCharType="separate"/>
        </w:r>
        <w:r w:rsidR="00A95F89">
          <w:t>72</w:t>
        </w:r>
        <w:r>
          <w:fldChar w:fldCharType="end"/>
        </w:r>
      </w:hyperlink>
    </w:p>
    <w:p w14:paraId="16E8CFBC" w14:textId="4488383D" w:rsidR="00E97A9E" w:rsidRDefault="00E97A9E">
      <w:pPr>
        <w:pStyle w:val="TOC5"/>
        <w:rPr>
          <w:rFonts w:asciiTheme="minorHAnsi" w:eastAsiaTheme="minorEastAsia" w:hAnsiTheme="minorHAnsi" w:cstheme="minorBidi"/>
          <w:sz w:val="22"/>
          <w:szCs w:val="22"/>
          <w:lang w:eastAsia="en-AU"/>
        </w:rPr>
      </w:pPr>
      <w:r>
        <w:tab/>
      </w:r>
      <w:hyperlink w:anchor="_Toc144903188" w:history="1">
        <w:r w:rsidRPr="009B5473">
          <w:t>1.91</w:t>
        </w:r>
        <w:r>
          <w:rPr>
            <w:rFonts w:asciiTheme="minorHAnsi" w:eastAsiaTheme="minorEastAsia" w:hAnsiTheme="minorHAnsi" w:cstheme="minorBidi"/>
            <w:sz w:val="22"/>
            <w:szCs w:val="22"/>
            <w:lang w:eastAsia="en-AU"/>
          </w:rPr>
          <w:tab/>
        </w:r>
        <w:r w:rsidRPr="009B5473">
          <w:t>Public artworks</w:t>
        </w:r>
        <w:r>
          <w:tab/>
        </w:r>
        <w:r>
          <w:fldChar w:fldCharType="begin"/>
        </w:r>
        <w:r>
          <w:instrText xml:space="preserve"> PAGEREF _Toc144903188 \h </w:instrText>
        </w:r>
        <w:r>
          <w:fldChar w:fldCharType="separate"/>
        </w:r>
        <w:r w:rsidR="00A95F89">
          <w:t>75</w:t>
        </w:r>
        <w:r>
          <w:fldChar w:fldCharType="end"/>
        </w:r>
      </w:hyperlink>
    </w:p>
    <w:p w14:paraId="7C762EF1" w14:textId="55CA13C6" w:rsidR="00E97A9E" w:rsidRDefault="00E97A9E">
      <w:pPr>
        <w:pStyle w:val="TOC5"/>
        <w:rPr>
          <w:rFonts w:asciiTheme="minorHAnsi" w:eastAsiaTheme="minorEastAsia" w:hAnsiTheme="minorHAnsi" w:cstheme="minorBidi"/>
          <w:sz w:val="22"/>
          <w:szCs w:val="22"/>
          <w:lang w:eastAsia="en-AU"/>
        </w:rPr>
      </w:pPr>
      <w:r>
        <w:tab/>
      </w:r>
      <w:hyperlink w:anchor="_Toc144903189" w:history="1">
        <w:r w:rsidRPr="009B5473">
          <w:t>1.92</w:t>
        </w:r>
        <w:r>
          <w:rPr>
            <w:rFonts w:asciiTheme="minorHAnsi" w:eastAsiaTheme="minorEastAsia" w:hAnsiTheme="minorHAnsi" w:cstheme="minorBidi"/>
            <w:sz w:val="22"/>
            <w:szCs w:val="22"/>
            <w:lang w:eastAsia="en-AU"/>
          </w:rPr>
          <w:tab/>
        </w:r>
        <w:r w:rsidRPr="009B5473">
          <w:t>Plantation forestry</w:t>
        </w:r>
        <w:r>
          <w:tab/>
        </w:r>
        <w:r>
          <w:fldChar w:fldCharType="begin"/>
        </w:r>
        <w:r>
          <w:instrText xml:space="preserve"> PAGEREF _Toc144903189 \h </w:instrText>
        </w:r>
        <w:r>
          <w:fldChar w:fldCharType="separate"/>
        </w:r>
        <w:r w:rsidR="00A95F89">
          <w:t>77</w:t>
        </w:r>
        <w:r>
          <w:fldChar w:fldCharType="end"/>
        </w:r>
      </w:hyperlink>
    </w:p>
    <w:p w14:paraId="5CF3D6F9" w14:textId="59C7BB69" w:rsidR="00E97A9E" w:rsidRDefault="00E97A9E">
      <w:pPr>
        <w:pStyle w:val="TOC5"/>
        <w:rPr>
          <w:rFonts w:asciiTheme="minorHAnsi" w:eastAsiaTheme="minorEastAsia" w:hAnsiTheme="minorHAnsi" w:cstheme="minorBidi"/>
          <w:sz w:val="22"/>
          <w:szCs w:val="22"/>
          <w:lang w:eastAsia="en-AU"/>
        </w:rPr>
      </w:pPr>
      <w:r>
        <w:tab/>
      </w:r>
      <w:hyperlink w:anchor="_Toc144903190" w:history="1">
        <w:r w:rsidRPr="009B5473">
          <w:t>1.93</w:t>
        </w:r>
        <w:r>
          <w:rPr>
            <w:rFonts w:asciiTheme="minorHAnsi" w:eastAsiaTheme="minorEastAsia" w:hAnsiTheme="minorHAnsi" w:cstheme="minorBidi"/>
            <w:sz w:val="22"/>
            <w:szCs w:val="22"/>
            <w:lang w:eastAsia="en-AU"/>
          </w:rPr>
          <w:tab/>
        </w:r>
        <w:r w:rsidRPr="009B5473">
          <w:t>Waterway protection work</w:t>
        </w:r>
        <w:r>
          <w:tab/>
        </w:r>
        <w:r>
          <w:fldChar w:fldCharType="begin"/>
        </w:r>
        <w:r>
          <w:instrText xml:space="preserve"> PAGEREF _Toc144903190 \h </w:instrText>
        </w:r>
        <w:r>
          <w:fldChar w:fldCharType="separate"/>
        </w:r>
        <w:r w:rsidR="00A95F89">
          <w:t>77</w:t>
        </w:r>
        <w:r>
          <w:fldChar w:fldCharType="end"/>
        </w:r>
      </w:hyperlink>
    </w:p>
    <w:p w14:paraId="118AFF61" w14:textId="1F395358" w:rsidR="00E97A9E" w:rsidRDefault="00E97A9E">
      <w:pPr>
        <w:pStyle w:val="TOC5"/>
        <w:rPr>
          <w:rFonts w:asciiTheme="minorHAnsi" w:eastAsiaTheme="minorEastAsia" w:hAnsiTheme="minorHAnsi" w:cstheme="minorBidi"/>
          <w:sz w:val="22"/>
          <w:szCs w:val="22"/>
          <w:lang w:eastAsia="en-AU"/>
        </w:rPr>
      </w:pPr>
      <w:r>
        <w:tab/>
      </w:r>
      <w:hyperlink w:anchor="_Toc144903191" w:history="1">
        <w:r w:rsidRPr="009B5473">
          <w:t>1.94</w:t>
        </w:r>
        <w:r>
          <w:rPr>
            <w:rFonts w:asciiTheme="minorHAnsi" w:eastAsiaTheme="minorEastAsia" w:hAnsiTheme="minorHAnsi" w:cstheme="minorBidi"/>
            <w:sz w:val="22"/>
            <w:szCs w:val="22"/>
            <w:lang w:eastAsia="en-AU"/>
          </w:rPr>
          <w:tab/>
        </w:r>
        <w:r w:rsidRPr="009B5473">
          <w:t>Emergencies affecting public health or safety or property</w:t>
        </w:r>
        <w:r>
          <w:tab/>
        </w:r>
        <w:r>
          <w:fldChar w:fldCharType="begin"/>
        </w:r>
        <w:r>
          <w:instrText xml:space="preserve"> PAGEREF _Toc144903191 \h </w:instrText>
        </w:r>
        <w:r>
          <w:fldChar w:fldCharType="separate"/>
        </w:r>
        <w:r w:rsidR="00A95F89">
          <w:t>78</w:t>
        </w:r>
        <w:r>
          <w:fldChar w:fldCharType="end"/>
        </w:r>
      </w:hyperlink>
    </w:p>
    <w:p w14:paraId="1C73D574" w14:textId="504A4621" w:rsidR="00E97A9E" w:rsidRDefault="00E97A9E">
      <w:pPr>
        <w:pStyle w:val="TOC5"/>
        <w:rPr>
          <w:rFonts w:asciiTheme="minorHAnsi" w:eastAsiaTheme="minorEastAsia" w:hAnsiTheme="minorHAnsi" w:cstheme="minorBidi"/>
          <w:sz w:val="22"/>
          <w:szCs w:val="22"/>
          <w:lang w:eastAsia="en-AU"/>
        </w:rPr>
      </w:pPr>
      <w:r>
        <w:tab/>
      </w:r>
      <w:hyperlink w:anchor="_Toc144903192" w:history="1">
        <w:r w:rsidRPr="009B5473">
          <w:t>1.95</w:t>
        </w:r>
        <w:r>
          <w:rPr>
            <w:rFonts w:asciiTheme="minorHAnsi" w:eastAsiaTheme="minorEastAsia" w:hAnsiTheme="minorHAnsi" w:cstheme="minorBidi"/>
            <w:sz w:val="22"/>
            <w:szCs w:val="22"/>
            <w:lang w:eastAsia="en-AU"/>
          </w:rPr>
          <w:tab/>
        </w:r>
        <w:r w:rsidRPr="009B5473">
          <w:t>Temporary flood mitigation measures</w:t>
        </w:r>
        <w:r>
          <w:tab/>
        </w:r>
        <w:r>
          <w:fldChar w:fldCharType="begin"/>
        </w:r>
        <w:r>
          <w:instrText xml:space="preserve"> PAGEREF _Toc144903192 \h </w:instrText>
        </w:r>
        <w:r>
          <w:fldChar w:fldCharType="separate"/>
        </w:r>
        <w:r w:rsidR="00A95F89">
          <w:t>78</w:t>
        </w:r>
        <w:r>
          <w:fldChar w:fldCharType="end"/>
        </w:r>
      </w:hyperlink>
    </w:p>
    <w:p w14:paraId="22D072DF" w14:textId="0170CDD0" w:rsidR="00E97A9E" w:rsidRDefault="0090733A">
      <w:pPr>
        <w:pStyle w:val="TOC8"/>
        <w:rPr>
          <w:rFonts w:asciiTheme="minorHAnsi" w:eastAsiaTheme="minorEastAsia" w:hAnsiTheme="minorHAnsi" w:cstheme="minorBidi"/>
          <w:b w:val="0"/>
          <w:sz w:val="22"/>
          <w:szCs w:val="22"/>
          <w:lang w:eastAsia="en-AU"/>
        </w:rPr>
      </w:pPr>
      <w:hyperlink w:anchor="_Toc144903193" w:history="1">
        <w:r w:rsidR="00E97A9E" w:rsidRPr="009B5473">
          <w:t>Division 1.4.8</w:t>
        </w:r>
        <w:r w:rsidR="00E97A9E">
          <w:rPr>
            <w:rFonts w:asciiTheme="minorHAnsi" w:eastAsiaTheme="minorEastAsia" w:hAnsiTheme="minorHAnsi" w:cstheme="minorBidi"/>
            <w:b w:val="0"/>
            <w:sz w:val="22"/>
            <w:szCs w:val="22"/>
            <w:lang w:eastAsia="en-AU"/>
          </w:rPr>
          <w:tab/>
        </w:r>
        <w:r w:rsidR="00E97A9E" w:rsidRPr="009B5473">
          <w:t>Schools</w:t>
        </w:r>
        <w:r w:rsidR="00E97A9E">
          <w:tab/>
        </w:r>
        <w:r w:rsidR="00E97A9E" w:rsidRPr="00E97A9E">
          <w:rPr>
            <w:b w:val="0"/>
          </w:rPr>
          <w:fldChar w:fldCharType="begin"/>
        </w:r>
        <w:r w:rsidR="00E97A9E" w:rsidRPr="00E97A9E">
          <w:rPr>
            <w:b w:val="0"/>
          </w:rPr>
          <w:instrText xml:space="preserve"> PAGEREF _Toc144903193 \h </w:instrText>
        </w:r>
        <w:r w:rsidR="00E97A9E" w:rsidRPr="00E97A9E">
          <w:rPr>
            <w:b w:val="0"/>
          </w:rPr>
        </w:r>
        <w:r w:rsidR="00E97A9E" w:rsidRPr="00E97A9E">
          <w:rPr>
            <w:b w:val="0"/>
          </w:rPr>
          <w:fldChar w:fldCharType="separate"/>
        </w:r>
        <w:r w:rsidR="00A95F89">
          <w:rPr>
            <w:b w:val="0"/>
          </w:rPr>
          <w:t>79</w:t>
        </w:r>
        <w:r w:rsidR="00E97A9E" w:rsidRPr="00E97A9E">
          <w:rPr>
            <w:b w:val="0"/>
          </w:rPr>
          <w:fldChar w:fldCharType="end"/>
        </w:r>
      </w:hyperlink>
    </w:p>
    <w:p w14:paraId="31D3A38A" w14:textId="6B343BCE" w:rsidR="00E97A9E" w:rsidRDefault="0090733A">
      <w:pPr>
        <w:pStyle w:val="TOC4"/>
        <w:rPr>
          <w:rFonts w:asciiTheme="minorHAnsi" w:eastAsiaTheme="minorEastAsia" w:hAnsiTheme="minorHAnsi" w:cstheme="minorBidi"/>
          <w:b w:val="0"/>
          <w:sz w:val="22"/>
          <w:szCs w:val="22"/>
          <w:lang w:eastAsia="en-AU"/>
        </w:rPr>
      </w:pPr>
      <w:hyperlink w:anchor="_Toc144903194" w:history="1">
        <w:r w:rsidR="00E97A9E" w:rsidRPr="009B5473">
          <w:t>Subdivision 1.4.8.1</w:t>
        </w:r>
        <w:r w:rsidR="00E97A9E">
          <w:rPr>
            <w:rFonts w:asciiTheme="minorHAnsi" w:eastAsiaTheme="minorEastAsia" w:hAnsiTheme="minorHAnsi" w:cstheme="minorBidi"/>
            <w:b w:val="0"/>
            <w:sz w:val="22"/>
            <w:szCs w:val="22"/>
            <w:lang w:eastAsia="en-AU"/>
          </w:rPr>
          <w:tab/>
        </w:r>
        <w:r w:rsidR="00E97A9E" w:rsidRPr="009B5473">
          <w:t>Preliminary</w:t>
        </w:r>
        <w:r w:rsidR="00E97A9E" w:rsidRPr="00E97A9E">
          <w:rPr>
            <w:vanish/>
          </w:rPr>
          <w:tab/>
        </w:r>
        <w:r w:rsidR="00E97A9E" w:rsidRPr="00E97A9E">
          <w:rPr>
            <w:vanish/>
          </w:rPr>
          <w:fldChar w:fldCharType="begin"/>
        </w:r>
        <w:r w:rsidR="00E97A9E" w:rsidRPr="00E97A9E">
          <w:rPr>
            <w:vanish/>
          </w:rPr>
          <w:instrText xml:space="preserve"> PAGEREF _Toc144903194 \h </w:instrText>
        </w:r>
        <w:r w:rsidR="00E97A9E" w:rsidRPr="00E97A9E">
          <w:rPr>
            <w:vanish/>
          </w:rPr>
        </w:r>
        <w:r w:rsidR="00E97A9E" w:rsidRPr="00E97A9E">
          <w:rPr>
            <w:vanish/>
          </w:rPr>
          <w:fldChar w:fldCharType="separate"/>
        </w:r>
        <w:r w:rsidR="00A95F89">
          <w:rPr>
            <w:vanish/>
          </w:rPr>
          <w:t>79</w:t>
        </w:r>
        <w:r w:rsidR="00E97A9E" w:rsidRPr="00E97A9E">
          <w:rPr>
            <w:vanish/>
          </w:rPr>
          <w:fldChar w:fldCharType="end"/>
        </w:r>
      </w:hyperlink>
    </w:p>
    <w:p w14:paraId="1F35A666" w14:textId="319E604E" w:rsidR="00E97A9E" w:rsidRDefault="00E97A9E">
      <w:pPr>
        <w:pStyle w:val="TOC5"/>
        <w:rPr>
          <w:rFonts w:asciiTheme="minorHAnsi" w:eastAsiaTheme="minorEastAsia" w:hAnsiTheme="minorHAnsi" w:cstheme="minorBidi"/>
          <w:sz w:val="22"/>
          <w:szCs w:val="22"/>
          <w:lang w:eastAsia="en-AU"/>
        </w:rPr>
      </w:pPr>
      <w:r>
        <w:tab/>
      </w:r>
      <w:hyperlink w:anchor="_Toc144903195" w:history="1">
        <w:r w:rsidRPr="009B5473">
          <w:t>1.100</w:t>
        </w:r>
        <w:r>
          <w:rPr>
            <w:rFonts w:asciiTheme="minorHAnsi" w:eastAsiaTheme="minorEastAsia" w:hAnsiTheme="minorHAnsi" w:cstheme="minorBidi"/>
            <w:sz w:val="22"/>
            <w:szCs w:val="22"/>
            <w:lang w:eastAsia="en-AU"/>
          </w:rPr>
          <w:tab/>
        </w:r>
        <w:r w:rsidRPr="009B5473">
          <w:t>Application—div 1.4.8</w:t>
        </w:r>
        <w:r>
          <w:tab/>
        </w:r>
        <w:r>
          <w:fldChar w:fldCharType="begin"/>
        </w:r>
        <w:r>
          <w:instrText xml:space="preserve"> PAGEREF _Toc144903195 \h </w:instrText>
        </w:r>
        <w:r>
          <w:fldChar w:fldCharType="separate"/>
        </w:r>
        <w:r w:rsidR="00A95F89">
          <w:t>79</w:t>
        </w:r>
        <w:r>
          <w:fldChar w:fldCharType="end"/>
        </w:r>
      </w:hyperlink>
    </w:p>
    <w:p w14:paraId="683D528C" w14:textId="09377C11" w:rsidR="00E97A9E" w:rsidRDefault="00E97A9E">
      <w:pPr>
        <w:pStyle w:val="TOC5"/>
        <w:rPr>
          <w:rFonts w:asciiTheme="minorHAnsi" w:eastAsiaTheme="minorEastAsia" w:hAnsiTheme="minorHAnsi" w:cstheme="minorBidi"/>
          <w:sz w:val="22"/>
          <w:szCs w:val="22"/>
          <w:lang w:eastAsia="en-AU"/>
        </w:rPr>
      </w:pPr>
      <w:r>
        <w:tab/>
      </w:r>
      <w:hyperlink w:anchor="_Toc144903196" w:history="1">
        <w:r w:rsidRPr="009B5473">
          <w:t>1.101</w:t>
        </w:r>
        <w:r>
          <w:rPr>
            <w:rFonts w:asciiTheme="minorHAnsi" w:eastAsiaTheme="minorEastAsia" w:hAnsiTheme="minorHAnsi" w:cstheme="minorBidi"/>
            <w:sz w:val="22"/>
            <w:szCs w:val="22"/>
            <w:lang w:eastAsia="en-AU"/>
          </w:rPr>
          <w:tab/>
        </w:r>
        <w:r w:rsidRPr="009B5473">
          <w:t>Definitions—div 1.4.8</w:t>
        </w:r>
        <w:r>
          <w:tab/>
        </w:r>
        <w:r>
          <w:fldChar w:fldCharType="begin"/>
        </w:r>
        <w:r>
          <w:instrText xml:space="preserve"> PAGEREF _Toc144903196 \h </w:instrText>
        </w:r>
        <w:r>
          <w:fldChar w:fldCharType="separate"/>
        </w:r>
        <w:r w:rsidR="00A95F89">
          <w:t>79</w:t>
        </w:r>
        <w:r>
          <w:fldChar w:fldCharType="end"/>
        </w:r>
      </w:hyperlink>
    </w:p>
    <w:p w14:paraId="1394A73E" w14:textId="0E852F99" w:rsidR="00E97A9E" w:rsidRDefault="00E97A9E">
      <w:pPr>
        <w:pStyle w:val="TOC5"/>
        <w:rPr>
          <w:rFonts w:asciiTheme="minorHAnsi" w:eastAsiaTheme="minorEastAsia" w:hAnsiTheme="minorHAnsi" w:cstheme="minorBidi"/>
          <w:sz w:val="22"/>
          <w:szCs w:val="22"/>
          <w:lang w:eastAsia="en-AU"/>
        </w:rPr>
      </w:pPr>
      <w:r>
        <w:tab/>
      </w:r>
      <w:hyperlink w:anchor="_Toc144903197" w:history="1">
        <w:r w:rsidRPr="009B5473">
          <w:t>1.102</w:t>
        </w:r>
        <w:r>
          <w:rPr>
            <w:rFonts w:asciiTheme="minorHAnsi" w:eastAsiaTheme="minorEastAsia" w:hAnsiTheme="minorHAnsi" w:cstheme="minorBidi"/>
            <w:sz w:val="22"/>
            <w:szCs w:val="22"/>
            <w:lang w:eastAsia="en-AU"/>
          </w:rPr>
          <w:tab/>
        </w:r>
        <w:r w:rsidRPr="009B5473">
          <w:t xml:space="preserve">Meaning of </w:t>
        </w:r>
        <w:r w:rsidRPr="009B5473">
          <w:rPr>
            <w:i/>
          </w:rPr>
          <w:t>existing school</w:t>
        </w:r>
        <w:r w:rsidRPr="009B5473">
          <w:t>—div 1.4.8</w:t>
        </w:r>
        <w:r>
          <w:tab/>
        </w:r>
        <w:r>
          <w:fldChar w:fldCharType="begin"/>
        </w:r>
        <w:r>
          <w:instrText xml:space="preserve"> PAGEREF _Toc144903197 \h </w:instrText>
        </w:r>
        <w:r>
          <w:fldChar w:fldCharType="separate"/>
        </w:r>
        <w:r w:rsidR="00A95F89">
          <w:t>80</w:t>
        </w:r>
        <w:r>
          <w:fldChar w:fldCharType="end"/>
        </w:r>
      </w:hyperlink>
    </w:p>
    <w:p w14:paraId="48E0BBF5" w14:textId="44A4E3B6" w:rsidR="00E97A9E" w:rsidRDefault="00E97A9E">
      <w:pPr>
        <w:pStyle w:val="TOC5"/>
        <w:rPr>
          <w:rFonts w:asciiTheme="minorHAnsi" w:eastAsiaTheme="minorEastAsia" w:hAnsiTheme="minorHAnsi" w:cstheme="minorBidi"/>
          <w:sz w:val="22"/>
          <w:szCs w:val="22"/>
          <w:lang w:eastAsia="en-AU"/>
        </w:rPr>
      </w:pPr>
      <w:r>
        <w:tab/>
      </w:r>
      <w:hyperlink w:anchor="_Toc144903198" w:history="1">
        <w:r w:rsidRPr="009B5473">
          <w:t>1.103</w:t>
        </w:r>
        <w:r>
          <w:rPr>
            <w:rFonts w:asciiTheme="minorHAnsi" w:eastAsiaTheme="minorEastAsia" w:hAnsiTheme="minorHAnsi" w:cstheme="minorBidi"/>
            <w:sz w:val="22"/>
            <w:szCs w:val="22"/>
            <w:lang w:eastAsia="en-AU"/>
          </w:rPr>
          <w:tab/>
        </w:r>
        <w:r w:rsidRPr="009B5473">
          <w:t>Disapplication of criterion 7—div 1.4.8</w:t>
        </w:r>
        <w:r>
          <w:tab/>
        </w:r>
        <w:r>
          <w:fldChar w:fldCharType="begin"/>
        </w:r>
        <w:r>
          <w:instrText xml:space="preserve"> PAGEREF _Toc144903198 \h </w:instrText>
        </w:r>
        <w:r>
          <w:fldChar w:fldCharType="separate"/>
        </w:r>
        <w:r w:rsidR="00A95F89">
          <w:t>81</w:t>
        </w:r>
        <w:r>
          <w:fldChar w:fldCharType="end"/>
        </w:r>
      </w:hyperlink>
    </w:p>
    <w:p w14:paraId="709775F3" w14:textId="588AD7F3" w:rsidR="00E97A9E" w:rsidRDefault="00E97A9E">
      <w:pPr>
        <w:pStyle w:val="TOC5"/>
        <w:rPr>
          <w:rFonts w:asciiTheme="minorHAnsi" w:eastAsiaTheme="minorEastAsia" w:hAnsiTheme="minorHAnsi" w:cstheme="minorBidi"/>
          <w:sz w:val="22"/>
          <w:szCs w:val="22"/>
          <w:lang w:eastAsia="en-AU"/>
        </w:rPr>
      </w:pPr>
      <w:r>
        <w:tab/>
      </w:r>
      <w:hyperlink w:anchor="_Toc144903199" w:history="1">
        <w:r w:rsidRPr="009B5473">
          <w:t>1.104</w:t>
        </w:r>
        <w:r>
          <w:rPr>
            <w:rFonts w:asciiTheme="minorHAnsi" w:eastAsiaTheme="minorEastAsia" w:hAnsiTheme="minorHAnsi" w:cstheme="minorBidi"/>
            <w:sz w:val="22"/>
            <w:szCs w:val="22"/>
            <w:lang w:eastAsia="en-AU"/>
          </w:rPr>
          <w:tab/>
        </w:r>
        <w:r w:rsidRPr="009B5473">
          <w:t>Additional exemption criterion—bushfire prone areas</w:t>
        </w:r>
        <w:r>
          <w:tab/>
        </w:r>
        <w:r>
          <w:fldChar w:fldCharType="begin"/>
        </w:r>
        <w:r>
          <w:instrText xml:space="preserve"> PAGEREF _Toc144903199 \h </w:instrText>
        </w:r>
        <w:r>
          <w:fldChar w:fldCharType="separate"/>
        </w:r>
        <w:r w:rsidR="00A95F89">
          <w:t>81</w:t>
        </w:r>
        <w:r>
          <w:fldChar w:fldCharType="end"/>
        </w:r>
      </w:hyperlink>
    </w:p>
    <w:p w14:paraId="7D94E435" w14:textId="3ECC7B1D" w:rsidR="00E97A9E" w:rsidRDefault="00E97A9E">
      <w:pPr>
        <w:pStyle w:val="TOC5"/>
        <w:rPr>
          <w:rFonts w:asciiTheme="minorHAnsi" w:eastAsiaTheme="minorEastAsia" w:hAnsiTheme="minorHAnsi" w:cstheme="minorBidi"/>
          <w:sz w:val="22"/>
          <w:szCs w:val="22"/>
          <w:lang w:eastAsia="en-AU"/>
        </w:rPr>
      </w:pPr>
      <w:r>
        <w:tab/>
      </w:r>
      <w:hyperlink w:anchor="_Toc144903200" w:history="1">
        <w:r w:rsidRPr="009B5473">
          <w:t>1.105</w:t>
        </w:r>
        <w:r>
          <w:rPr>
            <w:rFonts w:asciiTheme="minorHAnsi" w:eastAsiaTheme="minorEastAsia" w:hAnsiTheme="minorHAnsi" w:cstheme="minorBidi"/>
            <w:sz w:val="22"/>
            <w:szCs w:val="22"/>
            <w:lang w:eastAsia="en-AU"/>
          </w:rPr>
          <w:tab/>
        </w:r>
        <w:r w:rsidRPr="009B5473">
          <w:t>Activities not development</w:t>
        </w:r>
        <w:r>
          <w:tab/>
        </w:r>
        <w:r>
          <w:fldChar w:fldCharType="begin"/>
        </w:r>
        <w:r>
          <w:instrText xml:space="preserve"> PAGEREF _Toc144903200 \h </w:instrText>
        </w:r>
        <w:r>
          <w:fldChar w:fldCharType="separate"/>
        </w:r>
        <w:r w:rsidR="00A95F89">
          <w:t>82</w:t>
        </w:r>
        <w:r>
          <w:fldChar w:fldCharType="end"/>
        </w:r>
      </w:hyperlink>
    </w:p>
    <w:p w14:paraId="5403CC0D" w14:textId="733C861B" w:rsidR="00E97A9E" w:rsidRDefault="0090733A">
      <w:pPr>
        <w:pStyle w:val="TOC4"/>
        <w:rPr>
          <w:rFonts w:asciiTheme="minorHAnsi" w:eastAsiaTheme="minorEastAsia" w:hAnsiTheme="minorHAnsi" w:cstheme="minorBidi"/>
          <w:b w:val="0"/>
          <w:sz w:val="22"/>
          <w:szCs w:val="22"/>
          <w:lang w:eastAsia="en-AU"/>
        </w:rPr>
      </w:pPr>
      <w:hyperlink w:anchor="_Toc144903201" w:history="1">
        <w:r w:rsidR="00E97A9E" w:rsidRPr="009B5473">
          <w:t>Subdivision 1.4.8.2</w:t>
        </w:r>
        <w:r w:rsidR="00E97A9E">
          <w:rPr>
            <w:rFonts w:asciiTheme="minorHAnsi" w:eastAsiaTheme="minorEastAsia" w:hAnsiTheme="minorHAnsi" w:cstheme="minorBidi"/>
            <w:b w:val="0"/>
            <w:sz w:val="22"/>
            <w:szCs w:val="22"/>
            <w:lang w:eastAsia="en-AU"/>
          </w:rPr>
          <w:tab/>
        </w:r>
        <w:r w:rsidR="00E97A9E" w:rsidRPr="009B5473">
          <w:t>Exemptions—schools</w:t>
        </w:r>
        <w:r w:rsidR="00E97A9E" w:rsidRPr="00E97A9E">
          <w:rPr>
            <w:vanish/>
          </w:rPr>
          <w:tab/>
        </w:r>
        <w:r w:rsidR="00E97A9E" w:rsidRPr="00E97A9E">
          <w:rPr>
            <w:vanish/>
          </w:rPr>
          <w:fldChar w:fldCharType="begin"/>
        </w:r>
        <w:r w:rsidR="00E97A9E" w:rsidRPr="00E97A9E">
          <w:rPr>
            <w:vanish/>
          </w:rPr>
          <w:instrText xml:space="preserve"> PAGEREF _Toc144903201 \h </w:instrText>
        </w:r>
        <w:r w:rsidR="00E97A9E" w:rsidRPr="00E97A9E">
          <w:rPr>
            <w:vanish/>
          </w:rPr>
        </w:r>
        <w:r w:rsidR="00E97A9E" w:rsidRPr="00E97A9E">
          <w:rPr>
            <w:vanish/>
          </w:rPr>
          <w:fldChar w:fldCharType="separate"/>
        </w:r>
        <w:r w:rsidR="00A95F89">
          <w:rPr>
            <w:vanish/>
          </w:rPr>
          <w:t>82</w:t>
        </w:r>
        <w:r w:rsidR="00E97A9E" w:rsidRPr="00E97A9E">
          <w:rPr>
            <w:vanish/>
          </w:rPr>
          <w:fldChar w:fldCharType="end"/>
        </w:r>
      </w:hyperlink>
    </w:p>
    <w:p w14:paraId="30B7DFDF" w14:textId="3419C9A0" w:rsidR="00E97A9E" w:rsidRDefault="00E97A9E">
      <w:pPr>
        <w:pStyle w:val="TOC5"/>
        <w:rPr>
          <w:rFonts w:asciiTheme="minorHAnsi" w:eastAsiaTheme="minorEastAsia" w:hAnsiTheme="minorHAnsi" w:cstheme="minorBidi"/>
          <w:sz w:val="22"/>
          <w:szCs w:val="22"/>
          <w:lang w:eastAsia="en-AU"/>
        </w:rPr>
      </w:pPr>
      <w:r>
        <w:tab/>
      </w:r>
      <w:hyperlink w:anchor="_Toc144903202" w:history="1">
        <w:r w:rsidRPr="009B5473">
          <w:t>1.106</w:t>
        </w:r>
        <w:r>
          <w:rPr>
            <w:rFonts w:asciiTheme="minorHAnsi" w:eastAsiaTheme="minorEastAsia" w:hAnsiTheme="minorHAnsi" w:cstheme="minorBidi"/>
            <w:sz w:val="22"/>
            <w:szCs w:val="22"/>
            <w:lang w:eastAsia="en-AU"/>
          </w:rPr>
          <w:tab/>
        </w:r>
        <w:r w:rsidRPr="009B5473">
          <w:t>Schools—new buildings or alterations to buildings</w:t>
        </w:r>
        <w:r>
          <w:tab/>
        </w:r>
        <w:r>
          <w:fldChar w:fldCharType="begin"/>
        </w:r>
        <w:r>
          <w:instrText xml:space="preserve"> PAGEREF _Toc144903202 \h </w:instrText>
        </w:r>
        <w:r>
          <w:fldChar w:fldCharType="separate"/>
        </w:r>
        <w:r w:rsidR="00A95F89">
          <w:t>82</w:t>
        </w:r>
        <w:r>
          <w:fldChar w:fldCharType="end"/>
        </w:r>
      </w:hyperlink>
    </w:p>
    <w:p w14:paraId="19143CFD" w14:textId="752AA916" w:rsidR="00E97A9E" w:rsidRDefault="00E97A9E">
      <w:pPr>
        <w:pStyle w:val="TOC5"/>
        <w:rPr>
          <w:rFonts w:asciiTheme="minorHAnsi" w:eastAsiaTheme="minorEastAsia" w:hAnsiTheme="minorHAnsi" w:cstheme="minorBidi"/>
          <w:sz w:val="22"/>
          <w:szCs w:val="22"/>
          <w:lang w:eastAsia="en-AU"/>
        </w:rPr>
      </w:pPr>
      <w:r>
        <w:tab/>
      </w:r>
      <w:hyperlink w:anchor="_Toc144903203" w:history="1">
        <w:r w:rsidRPr="009B5473">
          <w:t>1.107</w:t>
        </w:r>
        <w:r>
          <w:rPr>
            <w:rFonts w:asciiTheme="minorHAnsi" w:eastAsiaTheme="minorEastAsia" w:hAnsiTheme="minorHAnsi" w:cstheme="minorBidi"/>
            <w:sz w:val="22"/>
            <w:szCs w:val="22"/>
            <w:lang w:eastAsia="en-AU"/>
          </w:rPr>
          <w:tab/>
        </w:r>
        <w:r w:rsidRPr="009B5473">
          <w:t>Schools—entrances</w:t>
        </w:r>
        <w:r>
          <w:tab/>
        </w:r>
        <w:r>
          <w:fldChar w:fldCharType="begin"/>
        </w:r>
        <w:r>
          <w:instrText xml:space="preserve"> PAGEREF _Toc144903203 \h </w:instrText>
        </w:r>
        <w:r>
          <w:fldChar w:fldCharType="separate"/>
        </w:r>
        <w:r w:rsidR="00A95F89">
          <w:t>83</w:t>
        </w:r>
        <w:r>
          <w:fldChar w:fldCharType="end"/>
        </w:r>
      </w:hyperlink>
    </w:p>
    <w:p w14:paraId="38747A9F" w14:textId="6F139D03" w:rsidR="00E97A9E" w:rsidRDefault="00E97A9E">
      <w:pPr>
        <w:pStyle w:val="TOC5"/>
        <w:rPr>
          <w:rFonts w:asciiTheme="minorHAnsi" w:eastAsiaTheme="minorEastAsia" w:hAnsiTheme="minorHAnsi" w:cstheme="minorBidi"/>
          <w:sz w:val="22"/>
          <w:szCs w:val="22"/>
          <w:lang w:eastAsia="en-AU"/>
        </w:rPr>
      </w:pPr>
      <w:r>
        <w:tab/>
      </w:r>
      <w:hyperlink w:anchor="_Toc144903204" w:history="1">
        <w:r w:rsidRPr="009B5473">
          <w:t>1.108</w:t>
        </w:r>
        <w:r>
          <w:rPr>
            <w:rFonts w:asciiTheme="minorHAnsi" w:eastAsiaTheme="minorEastAsia" w:hAnsiTheme="minorHAnsi" w:cstheme="minorBidi"/>
            <w:sz w:val="22"/>
            <w:szCs w:val="22"/>
            <w:lang w:eastAsia="en-AU"/>
          </w:rPr>
          <w:tab/>
        </w:r>
        <w:r w:rsidRPr="009B5473">
          <w:t>Schools—verandahs etc</w:t>
        </w:r>
        <w:r>
          <w:tab/>
        </w:r>
        <w:r>
          <w:fldChar w:fldCharType="begin"/>
        </w:r>
        <w:r>
          <w:instrText xml:space="preserve"> PAGEREF _Toc144903204 \h </w:instrText>
        </w:r>
        <w:r>
          <w:fldChar w:fldCharType="separate"/>
        </w:r>
        <w:r w:rsidR="00A95F89">
          <w:t>84</w:t>
        </w:r>
        <w:r>
          <w:fldChar w:fldCharType="end"/>
        </w:r>
      </w:hyperlink>
    </w:p>
    <w:p w14:paraId="6790EEE4" w14:textId="4089437B" w:rsidR="00E97A9E" w:rsidRDefault="00E97A9E">
      <w:pPr>
        <w:pStyle w:val="TOC5"/>
        <w:rPr>
          <w:rFonts w:asciiTheme="minorHAnsi" w:eastAsiaTheme="minorEastAsia" w:hAnsiTheme="minorHAnsi" w:cstheme="minorBidi"/>
          <w:sz w:val="22"/>
          <w:szCs w:val="22"/>
          <w:lang w:eastAsia="en-AU"/>
        </w:rPr>
      </w:pPr>
      <w:r>
        <w:tab/>
      </w:r>
      <w:hyperlink w:anchor="_Toc144903205" w:history="1">
        <w:r w:rsidRPr="009B5473">
          <w:t>1.109</w:t>
        </w:r>
        <w:r>
          <w:rPr>
            <w:rFonts w:asciiTheme="minorHAnsi" w:eastAsiaTheme="minorEastAsia" w:hAnsiTheme="minorHAnsi" w:cstheme="minorBidi"/>
            <w:sz w:val="22"/>
            <w:szCs w:val="22"/>
            <w:lang w:eastAsia="en-AU"/>
          </w:rPr>
          <w:tab/>
        </w:r>
        <w:r w:rsidRPr="009B5473">
          <w:t>Schools—signs</w:t>
        </w:r>
        <w:r>
          <w:tab/>
        </w:r>
        <w:r>
          <w:fldChar w:fldCharType="begin"/>
        </w:r>
        <w:r>
          <w:instrText xml:space="preserve"> PAGEREF _Toc144903205 \h </w:instrText>
        </w:r>
        <w:r>
          <w:fldChar w:fldCharType="separate"/>
        </w:r>
        <w:r w:rsidR="00A95F89">
          <w:t>84</w:t>
        </w:r>
        <w:r>
          <w:fldChar w:fldCharType="end"/>
        </w:r>
      </w:hyperlink>
    </w:p>
    <w:p w14:paraId="3E298575" w14:textId="38D52295" w:rsidR="00E97A9E" w:rsidRDefault="00E97A9E">
      <w:pPr>
        <w:pStyle w:val="TOC5"/>
        <w:rPr>
          <w:rFonts w:asciiTheme="minorHAnsi" w:eastAsiaTheme="minorEastAsia" w:hAnsiTheme="minorHAnsi" w:cstheme="minorBidi"/>
          <w:sz w:val="22"/>
          <w:szCs w:val="22"/>
          <w:lang w:eastAsia="en-AU"/>
        </w:rPr>
      </w:pPr>
      <w:r>
        <w:lastRenderedPageBreak/>
        <w:tab/>
      </w:r>
      <w:hyperlink w:anchor="_Toc144903206" w:history="1">
        <w:r w:rsidRPr="009B5473">
          <w:t>1.110</w:t>
        </w:r>
        <w:r>
          <w:rPr>
            <w:rFonts w:asciiTheme="minorHAnsi" w:eastAsiaTheme="minorEastAsia" w:hAnsiTheme="minorHAnsi" w:cstheme="minorBidi"/>
            <w:sz w:val="22"/>
            <w:szCs w:val="22"/>
            <w:lang w:eastAsia="en-AU"/>
          </w:rPr>
          <w:tab/>
        </w:r>
        <w:r w:rsidRPr="009B5473">
          <w:t>Schools—artwork on buildings or other structures</w:t>
        </w:r>
        <w:r>
          <w:tab/>
        </w:r>
        <w:r>
          <w:fldChar w:fldCharType="begin"/>
        </w:r>
        <w:r>
          <w:instrText xml:space="preserve"> PAGEREF _Toc144903206 \h </w:instrText>
        </w:r>
        <w:r>
          <w:fldChar w:fldCharType="separate"/>
        </w:r>
        <w:r w:rsidR="00A95F89">
          <w:t>85</w:t>
        </w:r>
        <w:r>
          <w:fldChar w:fldCharType="end"/>
        </w:r>
      </w:hyperlink>
    </w:p>
    <w:p w14:paraId="59F1B12B" w14:textId="6257E5D7" w:rsidR="00E97A9E" w:rsidRDefault="00E97A9E">
      <w:pPr>
        <w:pStyle w:val="TOC5"/>
        <w:rPr>
          <w:rFonts w:asciiTheme="minorHAnsi" w:eastAsiaTheme="minorEastAsia" w:hAnsiTheme="minorHAnsi" w:cstheme="minorBidi"/>
          <w:sz w:val="22"/>
          <w:szCs w:val="22"/>
          <w:lang w:eastAsia="en-AU"/>
        </w:rPr>
      </w:pPr>
      <w:r>
        <w:tab/>
      </w:r>
      <w:hyperlink w:anchor="_Toc144903207" w:history="1">
        <w:r w:rsidRPr="009B5473">
          <w:t>1.111</w:t>
        </w:r>
        <w:r>
          <w:rPr>
            <w:rFonts w:asciiTheme="minorHAnsi" w:eastAsiaTheme="minorEastAsia" w:hAnsiTheme="minorHAnsi" w:cstheme="minorBidi"/>
            <w:sz w:val="22"/>
            <w:szCs w:val="22"/>
            <w:lang w:eastAsia="en-AU"/>
          </w:rPr>
          <w:tab/>
        </w:r>
        <w:r w:rsidRPr="009B5473">
          <w:t>Schools—playground and exercise equipment</w:t>
        </w:r>
        <w:r>
          <w:tab/>
        </w:r>
        <w:r>
          <w:fldChar w:fldCharType="begin"/>
        </w:r>
        <w:r>
          <w:instrText xml:space="preserve"> PAGEREF _Toc144903207 \h </w:instrText>
        </w:r>
        <w:r>
          <w:fldChar w:fldCharType="separate"/>
        </w:r>
        <w:r w:rsidR="00A95F89">
          <w:t>86</w:t>
        </w:r>
        <w:r>
          <w:fldChar w:fldCharType="end"/>
        </w:r>
      </w:hyperlink>
    </w:p>
    <w:p w14:paraId="2826AC65" w14:textId="773D3A68" w:rsidR="00E97A9E" w:rsidRDefault="00E97A9E">
      <w:pPr>
        <w:pStyle w:val="TOC5"/>
        <w:rPr>
          <w:rFonts w:asciiTheme="minorHAnsi" w:eastAsiaTheme="minorEastAsia" w:hAnsiTheme="minorHAnsi" w:cstheme="minorBidi"/>
          <w:sz w:val="22"/>
          <w:szCs w:val="22"/>
          <w:lang w:eastAsia="en-AU"/>
        </w:rPr>
      </w:pPr>
      <w:r>
        <w:tab/>
      </w:r>
      <w:hyperlink w:anchor="_Toc144903208" w:history="1">
        <w:r w:rsidRPr="009B5473">
          <w:t>1.112</w:t>
        </w:r>
        <w:r>
          <w:rPr>
            <w:rFonts w:asciiTheme="minorHAnsi" w:eastAsiaTheme="minorEastAsia" w:hAnsiTheme="minorHAnsi" w:cstheme="minorBidi"/>
            <w:sz w:val="22"/>
            <w:szCs w:val="22"/>
            <w:lang w:eastAsia="en-AU"/>
          </w:rPr>
          <w:tab/>
        </w:r>
        <w:r w:rsidRPr="009B5473">
          <w:t>Schools—fences</w:t>
        </w:r>
        <w:r>
          <w:tab/>
        </w:r>
        <w:r>
          <w:fldChar w:fldCharType="begin"/>
        </w:r>
        <w:r>
          <w:instrText xml:space="preserve"> PAGEREF _Toc144903208 \h </w:instrText>
        </w:r>
        <w:r>
          <w:fldChar w:fldCharType="separate"/>
        </w:r>
        <w:r w:rsidR="00A95F89">
          <w:t>86</w:t>
        </w:r>
        <w:r>
          <w:fldChar w:fldCharType="end"/>
        </w:r>
      </w:hyperlink>
    </w:p>
    <w:p w14:paraId="6EB05623" w14:textId="38A8084C" w:rsidR="00E97A9E" w:rsidRDefault="00E97A9E">
      <w:pPr>
        <w:pStyle w:val="TOC5"/>
        <w:rPr>
          <w:rFonts w:asciiTheme="minorHAnsi" w:eastAsiaTheme="minorEastAsia" w:hAnsiTheme="minorHAnsi" w:cstheme="minorBidi"/>
          <w:sz w:val="22"/>
          <w:szCs w:val="22"/>
          <w:lang w:eastAsia="en-AU"/>
        </w:rPr>
      </w:pPr>
      <w:r>
        <w:tab/>
      </w:r>
      <w:hyperlink w:anchor="_Toc144903209" w:history="1">
        <w:r w:rsidRPr="009B5473">
          <w:t>1.113</w:t>
        </w:r>
        <w:r>
          <w:rPr>
            <w:rFonts w:asciiTheme="minorHAnsi" w:eastAsiaTheme="minorEastAsia" w:hAnsiTheme="minorHAnsi" w:cstheme="minorBidi"/>
            <w:sz w:val="22"/>
            <w:szCs w:val="22"/>
            <w:lang w:eastAsia="en-AU"/>
          </w:rPr>
          <w:tab/>
        </w:r>
        <w:r w:rsidRPr="009B5473">
          <w:t>Schools—shade structures</w:t>
        </w:r>
        <w:r>
          <w:tab/>
        </w:r>
        <w:r>
          <w:fldChar w:fldCharType="begin"/>
        </w:r>
        <w:r>
          <w:instrText xml:space="preserve"> PAGEREF _Toc144903209 \h </w:instrText>
        </w:r>
        <w:r>
          <w:fldChar w:fldCharType="separate"/>
        </w:r>
        <w:r w:rsidR="00A95F89">
          <w:t>87</w:t>
        </w:r>
        <w:r>
          <w:fldChar w:fldCharType="end"/>
        </w:r>
      </w:hyperlink>
    </w:p>
    <w:p w14:paraId="7DE5666F" w14:textId="49389134" w:rsidR="00E97A9E" w:rsidRDefault="00E97A9E">
      <w:pPr>
        <w:pStyle w:val="TOC5"/>
        <w:rPr>
          <w:rFonts w:asciiTheme="minorHAnsi" w:eastAsiaTheme="minorEastAsia" w:hAnsiTheme="minorHAnsi" w:cstheme="minorBidi"/>
          <w:sz w:val="22"/>
          <w:szCs w:val="22"/>
          <w:lang w:eastAsia="en-AU"/>
        </w:rPr>
      </w:pPr>
      <w:r>
        <w:tab/>
      </w:r>
      <w:hyperlink w:anchor="_Toc144903210" w:history="1">
        <w:r w:rsidRPr="009B5473">
          <w:t>1.114</w:t>
        </w:r>
        <w:r>
          <w:rPr>
            <w:rFonts w:asciiTheme="minorHAnsi" w:eastAsiaTheme="minorEastAsia" w:hAnsiTheme="minorHAnsi" w:cstheme="minorBidi"/>
            <w:sz w:val="22"/>
            <w:szCs w:val="22"/>
            <w:lang w:eastAsia="en-AU"/>
          </w:rPr>
          <w:tab/>
        </w:r>
        <w:r w:rsidRPr="009B5473">
          <w:t>Schools—covered external walkways</w:t>
        </w:r>
        <w:r>
          <w:tab/>
        </w:r>
        <w:r>
          <w:fldChar w:fldCharType="begin"/>
        </w:r>
        <w:r>
          <w:instrText xml:space="preserve"> PAGEREF _Toc144903210 \h </w:instrText>
        </w:r>
        <w:r>
          <w:fldChar w:fldCharType="separate"/>
        </w:r>
        <w:r w:rsidR="00A95F89">
          <w:t>88</w:t>
        </w:r>
        <w:r>
          <w:fldChar w:fldCharType="end"/>
        </w:r>
      </w:hyperlink>
    </w:p>
    <w:p w14:paraId="6497BBEA" w14:textId="4033644B" w:rsidR="00E97A9E" w:rsidRDefault="00E97A9E">
      <w:pPr>
        <w:pStyle w:val="TOC5"/>
        <w:rPr>
          <w:rFonts w:asciiTheme="minorHAnsi" w:eastAsiaTheme="minorEastAsia" w:hAnsiTheme="minorHAnsi" w:cstheme="minorBidi"/>
          <w:sz w:val="22"/>
          <w:szCs w:val="22"/>
          <w:lang w:eastAsia="en-AU"/>
        </w:rPr>
      </w:pPr>
      <w:r>
        <w:tab/>
      </w:r>
      <w:hyperlink w:anchor="_Toc144903211" w:history="1">
        <w:r w:rsidRPr="009B5473">
          <w:t>1.115</w:t>
        </w:r>
        <w:r>
          <w:rPr>
            <w:rFonts w:asciiTheme="minorHAnsi" w:eastAsiaTheme="minorEastAsia" w:hAnsiTheme="minorHAnsi" w:cstheme="minorBidi"/>
            <w:sz w:val="22"/>
            <w:szCs w:val="22"/>
            <w:lang w:eastAsia="en-AU"/>
          </w:rPr>
          <w:tab/>
        </w:r>
        <w:r w:rsidRPr="009B5473">
          <w:t>Schools—flag poles</w:t>
        </w:r>
        <w:r>
          <w:tab/>
        </w:r>
        <w:r>
          <w:fldChar w:fldCharType="begin"/>
        </w:r>
        <w:r>
          <w:instrText xml:space="preserve"> PAGEREF _Toc144903211 \h </w:instrText>
        </w:r>
        <w:r>
          <w:fldChar w:fldCharType="separate"/>
        </w:r>
        <w:r w:rsidR="00A95F89">
          <w:t>88</w:t>
        </w:r>
        <w:r>
          <w:fldChar w:fldCharType="end"/>
        </w:r>
      </w:hyperlink>
    </w:p>
    <w:p w14:paraId="2C10E922" w14:textId="68B62D2B" w:rsidR="00E97A9E" w:rsidRDefault="00E97A9E">
      <w:pPr>
        <w:pStyle w:val="TOC5"/>
        <w:rPr>
          <w:rFonts w:asciiTheme="minorHAnsi" w:eastAsiaTheme="minorEastAsia" w:hAnsiTheme="minorHAnsi" w:cstheme="minorBidi"/>
          <w:sz w:val="22"/>
          <w:szCs w:val="22"/>
          <w:lang w:eastAsia="en-AU"/>
        </w:rPr>
      </w:pPr>
      <w:r>
        <w:tab/>
      </w:r>
      <w:hyperlink w:anchor="_Toc144903212" w:history="1">
        <w:r w:rsidRPr="009B5473">
          <w:t>1.116</w:t>
        </w:r>
        <w:r>
          <w:rPr>
            <w:rFonts w:asciiTheme="minorHAnsi" w:eastAsiaTheme="minorEastAsia" w:hAnsiTheme="minorHAnsi" w:cstheme="minorBidi"/>
            <w:sz w:val="22"/>
            <w:szCs w:val="22"/>
            <w:lang w:eastAsia="en-AU"/>
          </w:rPr>
          <w:tab/>
        </w:r>
        <w:r w:rsidRPr="009B5473">
          <w:t>Schools—water tanks</w:t>
        </w:r>
        <w:r>
          <w:tab/>
        </w:r>
        <w:r>
          <w:fldChar w:fldCharType="begin"/>
        </w:r>
        <w:r>
          <w:instrText xml:space="preserve"> PAGEREF _Toc144903212 \h </w:instrText>
        </w:r>
        <w:r>
          <w:fldChar w:fldCharType="separate"/>
        </w:r>
        <w:r w:rsidR="00A95F89">
          <w:t>89</w:t>
        </w:r>
        <w:r>
          <w:fldChar w:fldCharType="end"/>
        </w:r>
      </w:hyperlink>
    </w:p>
    <w:p w14:paraId="1FCC9120" w14:textId="1C12EA09" w:rsidR="00E97A9E" w:rsidRDefault="00E97A9E">
      <w:pPr>
        <w:pStyle w:val="TOC5"/>
        <w:rPr>
          <w:rFonts w:asciiTheme="minorHAnsi" w:eastAsiaTheme="minorEastAsia" w:hAnsiTheme="minorHAnsi" w:cstheme="minorBidi"/>
          <w:sz w:val="22"/>
          <w:szCs w:val="22"/>
          <w:lang w:eastAsia="en-AU"/>
        </w:rPr>
      </w:pPr>
      <w:r>
        <w:tab/>
      </w:r>
      <w:hyperlink w:anchor="_Toc144903213" w:history="1">
        <w:r w:rsidRPr="009B5473">
          <w:t>1.117</w:t>
        </w:r>
        <w:r>
          <w:rPr>
            <w:rFonts w:asciiTheme="minorHAnsi" w:eastAsiaTheme="minorEastAsia" w:hAnsiTheme="minorHAnsi" w:cstheme="minorBidi"/>
            <w:sz w:val="22"/>
            <w:szCs w:val="22"/>
            <w:lang w:eastAsia="en-AU"/>
          </w:rPr>
          <w:tab/>
        </w:r>
        <w:r w:rsidRPr="009B5473">
          <w:t>Schools—landscape gardening</w:t>
        </w:r>
        <w:r>
          <w:tab/>
        </w:r>
        <w:r>
          <w:fldChar w:fldCharType="begin"/>
        </w:r>
        <w:r>
          <w:instrText xml:space="preserve"> PAGEREF _Toc144903213 \h </w:instrText>
        </w:r>
        <w:r>
          <w:fldChar w:fldCharType="separate"/>
        </w:r>
        <w:r w:rsidR="00A95F89">
          <w:t>89</w:t>
        </w:r>
        <w:r>
          <w:fldChar w:fldCharType="end"/>
        </w:r>
      </w:hyperlink>
    </w:p>
    <w:p w14:paraId="05E82EF4" w14:textId="41A276EF" w:rsidR="00E97A9E" w:rsidRDefault="00E97A9E">
      <w:pPr>
        <w:pStyle w:val="TOC5"/>
        <w:rPr>
          <w:rFonts w:asciiTheme="minorHAnsi" w:eastAsiaTheme="minorEastAsia" w:hAnsiTheme="minorHAnsi" w:cstheme="minorBidi"/>
          <w:sz w:val="22"/>
          <w:szCs w:val="22"/>
          <w:lang w:eastAsia="en-AU"/>
        </w:rPr>
      </w:pPr>
      <w:r>
        <w:tab/>
      </w:r>
      <w:hyperlink w:anchor="_Toc144903214" w:history="1">
        <w:r w:rsidRPr="009B5473">
          <w:t>1.118</w:t>
        </w:r>
        <w:r>
          <w:rPr>
            <w:rFonts w:asciiTheme="minorHAnsi" w:eastAsiaTheme="minorEastAsia" w:hAnsiTheme="minorHAnsi" w:cstheme="minorBidi"/>
            <w:sz w:val="22"/>
            <w:szCs w:val="22"/>
            <w:lang w:eastAsia="en-AU"/>
          </w:rPr>
          <w:tab/>
        </w:r>
        <w:r w:rsidRPr="009B5473">
          <w:t>Schools—car parks</w:t>
        </w:r>
        <w:r>
          <w:tab/>
        </w:r>
        <w:r>
          <w:fldChar w:fldCharType="begin"/>
        </w:r>
        <w:r>
          <w:instrText xml:space="preserve"> PAGEREF _Toc144903214 \h </w:instrText>
        </w:r>
        <w:r>
          <w:fldChar w:fldCharType="separate"/>
        </w:r>
        <w:r w:rsidR="00A95F89">
          <w:t>90</w:t>
        </w:r>
        <w:r>
          <w:fldChar w:fldCharType="end"/>
        </w:r>
      </w:hyperlink>
    </w:p>
    <w:p w14:paraId="375DEE34" w14:textId="45158729" w:rsidR="00E97A9E" w:rsidRDefault="00E97A9E">
      <w:pPr>
        <w:pStyle w:val="TOC5"/>
        <w:rPr>
          <w:rFonts w:asciiTheme="minorHAnsi" w:eastAsiaTheme="minorEastAsia" w:hAnsiTheme="minorHAnsi" w:cstheme="minorBidi"/>
          <w:sz w:val="22"/>
          <w:szCs w:val="22"/>
          <w:lang w:eastAsia="en-AU"/>
        </w:rPr>
      </w:pPr>
      <w:r>
        <w:tab/>
      </w:r>
      <w:hyperlink w:anchor="_Toc144903215" w:history="1">
        <w:r w:rsidRPr="009B5473">
          <w:t>1.119</w:t>
        </w:r>
        <w:r>
          <w:rPr>
            <w:rFonts w:asciiTheme="minorHAnsi" w:eastAsiaTheme="minorEastAsia" w:hAnsiTheme="minorHAnsi" w:cstheme="minorBidi"/>
            <w:sz w:val="22"/>
            <w:szCs w:val="22"/>
            <w:lang w:eastAsia="en-AU"/>
          </w:rPr>
          <w:tab/>
        </w:r>
        <w:r w:rsidRPr="009B5473">
          <w:t>Schools—bicycle enclosures</w:t>
        </w:r>
        <w:r>
          <w:tab/>
        </w:r>
        <w:r>
          <w:fldChar w:fldCharType="begin"/>
        </w:r>
        <w:r>
          <w:instrText xml:space="preserve"> PAGEREF _Toc144903215 \h </w:instrText>
        </w:r>
        <w:r>
          <w:fldChar w:fldCharType="separate"/>
        </w:r>
        <w:r w:rsidR="00A95F89">
          <w:t>90</w:t>
        </w:r>
        <w:r>
          <w:fldChar w:fldCharType="end"/>
        </w:r>
      </w:hyperlink>
    </w:p>
    <w:p w14:paraId="29881723" w14:textId="28114020" w:rsidR="00E97A9E" w:rsidRDefault="00E97A9E">
      <w:pPr>
        <w:pStyle w:val="TOC5"/>
        <w:rPr>
          <w:rFonts w:asciiTheme="minorHAnsi" w:eastAsiaTheme="minorEastAsia" w:hAnsiTheme="minorHAnsi" w:cstheme="minorBidi"/>
          <w:sz w:val="22"/>
          <w:szCs w:val="22"/>
          <w:lang w:eastAsia="en-AU"/>
        </w:rPr>
      </w:pPr>
      <w:r>
        <w:tab/>
      </w:r>
      <w:hyperlink w:anchor="_Toc144903216" w:history="1">
        <w:r w:rsidRPr="009B5473">
          <w:t>1.120</w:t>
        </w:r>
        <w:r>
          <w:rPr>
            <w:rFonts w:asciiTheme="minorHAnsi" w:eastAsiaTheme="minorEastAsia" w:hAnsiTheme="minorHAnsi" w:cstheme="minorBidi"/>
            <w:sz w:val="22"/>
            <w:szCs w:val="22"/>
            <w:lang w:eastAsia="en-AU"/>
          </w:rPr>
          <w:tab/>
        </w:r>
        <w:r w:rsidRPr="009B5473">
          <w:t>Schools—toilet and change room facilities</w:t>
        </w:r>
        <w:r>
          <w:tab/>
        </w:r>
        <w:r>
          <w:fldChar w:fldCharType="begin"/>
        </w:r>
        <w:r>
          <w:instrText xml:space="preserve"> PAGEREF _Toc144903216 \h </w:instrText>
        </w:r>
        <w:r>
          <w:fldChar w:fldCharType="separate"/>
        </w:r>
        <w:r w:rsidR="00A95F89">
          <w:t>90</w:t>
        </w:r>
        <w:r>
          <w:fldChar w:fldCharType="end"/>
        </w:r>
      </w:hyperlink>
    </w:p>
    <w:p w14:paraId="64EC4FD0" w14:textId="0A032393" w:rsidR="00E97A9E" w:rsidRDefault="00E97A9E">
      <w:pPr>
        <w:pStyle w:val="TOC5"/>
        <w:rPr>
          <w:rFonts w:asciiTheme="minorHAnsi" w:eastAsiaTheme="minorEastAsia" w:hAnsiTheme="minorHAnsi" w:cstheme="minorBidi"/>
          <w:sz w:val="22"/>
          <w:szCs w:val="22"/>
          <w:lang w:eastAsia="en-AU"/>
        </w:rPr>
      </w:pPr>
      <w:r>
        <w:tab/>
      </w:r>
      <w:hyperlink w:anchor="_Toc144903217" w:history="1">
        <w:r w:rsidRPr="009B5473">
          <w:t>1.121</w:t>
        </w:r>
        <w:r>
          <w:rPr>
            <w:rFonts w:asciiTheme="minorHAnsi" w:eastAsiaTheme="minorEastAsia" w:hAnsiTheme="minorHAnsi" w:cstheme="minorBidi"/>
            <w:sz w:val="22"/>
            <w:szCs w:val="22"/>
            <w:lang w:eastAsia="en-AU"/>
          </w:rPr>
          <w:tab/>
        </w:r>
        <w:r w:rsidRPr="009B5473">
          <w:t>Schools—driveways</w:t>
        </w:r>
        <w:r>
          <w:tab/>
        </w:r>
        <w:r>
          <w:fldChar w:fldCharType="begin"/>
        </w:r>
        <w:r>
          <w:instrText xml:space="preserve"> PAGEREF _Toc144903217 \h </w:instrText>
        </w:r>
        <w:r>
          <w:fldChar w:fldCharType="separate"/>
        </w:r>
        <w:r w:rsidR="00A95F89">
          <w:t>91</w:t>
        </w:r>
        <w:r>
          <w:fldChar w:fldCharType="end"/>
        </w:r>
      </w:hyperlink>
    </w:p>
    <w:p w14:paraId="58BEBDF2" w14:textId="5D9A0C67" w:rsidR="00E97A9E" w:rsidRDefault="00E97A9E">
      <w:pPr>
        <w:pStyle w:val="TOC5"/>
        <w:rPr>
          <w:rFonts w:asciiTheme="minorHAnsi" w:eastAsiaTheme="minorEastAsia" w:hAnsiTheme="minorHAnsi" w:cstheme="minorBidi"/>
          <w:sz w:val="22"/>
          <w:szCs w:val="22"/>
          <w:lang w:eastAsia="en-AU"/>
        </w:rPr>
      </w:pPr>
      <w:r>
        <w:tab/>
      </w:r>
      <w:hyperlink w:anchor="_Toc144903218" w:history="1">
        <w:r w:rsidRPr="009B5473">
          <w:t>1.122</w:t>
        </w:r>
        <w:r>
          <w:rPr>
            <w:rFonts w:asciiTheme="minorHAnsi" w:eastAsiaTheme="minorEastAsia" w:hAnsiTheme="minorHAnsi" w:cstheme="minorBidi"/>
            <w:sz w:val="22"/>
            <w:szCs w:val="22"/>
            <w:lang w:eastAsia="en-AU"/>
          </w:rPr>
          <w:tab/>
        </w:r>
        <w:r w:rsidRPr="009B5473">
          <w:t>Schools—security cameras</w:t>
        </w:r>
        <w:r>
          <w:tab/>
        </w:r>
        <w:r>
          <w:fldChar w:fldCharType="begin"/>
        </w:r>
        <w:r>
          <w:instrText xml:space="preserve"> PAGEREF _Toc144903218 \h </w:instrText>
        </w:r>
        <w:r>
          <w:fldChar w:fldCharType="separate"/>
        </w:r>
        <w:r w:rsidR="00A95F89">
          <w:t>91</w:t>
        </w:r>
        <w:r>
          <w:fldChar w:fldCharType="end"/>
        </w:r>
      </w:hyperlink>
    </w:p>
    <w:p w14:paraId="2889CF85" w14:textId="2A2309C3" w:rsidR="00E97A9E" w:rsidRDefault="00E97A9E">
      <w:pPr>
        <w:pStyle w:val="TOC5"/>
        <w:rPr>
          <w:rFonts w:asciiTheme="minorHAnsi" w:eastAsiaTheme="minorEastAsia" w:hAnsiTheme="minorHAnsi" w:cstheme="minorBidi"/>
          <w:sz w:val="22"/>
          <w:szCs w:val="22"/>
          <w:lang w:eastAsia="en-AU"/>
        </w:rPr>
      </w:pPr>
      <w:r>
        <w:tab/>
      </w:r>
      <w:hyperlink w:anchor="_Toc144903219" w:history="1">
        <w:r w:rsidRPr="009B5473">
          <w:t>1.123</w:t>
        </w:r>
        <w:r>
          <w:rPr>
            <w:rFonts w:asciiTheme="minorHAnsi" w:eastAsiaTheme="minorEastAsia" w:hAnsiTheme="minorHAnsi" w:cstheme="minorBidi"/>
            <w:sz w:val="22"/>
            <w:szCs w:val="22"/>
            <w:lang w:eastAsia="en-AU"/>
          </w:rPr>
          <w:tab/>
        </w:r>
        <w:r w:rsidRPr="009B5473">
          <w:t>Schools—external lighting</w:t>
        </w:r>
        <w:r>
          <w:tab/>
        </w:r>
        <w:r>
          <w:fldChar w:fldCharType="begin"/>
        </w:r>
        <w:r>
          <w:instrText xml:space="preserve"> PAGEREF _Toc144903219 \h </w:instrText>
        </w:r>
        <w:r>
          <w:fldChar w:fldCharType="separate"/>
        </w:r>
        <w:r w:rsidR="00A95F89">
          <w:t>91</w:t>
        </w:r>
        <w:r>
          <w:fldChar w:fldCharType="end"/>
        </w:r>
      </w:hyperlink>
    </w:p>
    <w:p w14:paraId="49EAFCA7" w14:textId="1A3E95CC" w:rsidR="00E97A9E" w:rsidRDefault="00E97A9E">
      <w:pPr>
        <w:pStyle w:val="TOC5"/>
        <w:rPr>
          <w:rFonts w:asciiTheme="minorHAnsi" w:eastAsiaTheme="minorEastAsia" w:hAnsiTheme="minorHAnsi" w:cstheme="minorBidi"/>
          <w:sz w:val="22"/>
          <w:szCs w:val="22"/>
          <w:lang w:eastAsia="en-AU"/>
        </w:rPr>
      </w:pPr>
      <w:r>
        <w:tab/>
      </w:r>
      <w:hyperlink w:anchor="_Toc144903220" w:history="1">
        <w:r w:rsidRPr="009B5473">
          <w:t>1.124</w:t>
        </w:r>
        <w:r>
          <w:rPr>
            <w:rFonts w:asciiTheme="minorHAnsi" w:eastAsiaTheme="minorEastAsia" w:hAnsiTheme="minorHAnsi" w:cstheme="minorBidi"/>
            <w:sz w:val="22"/>
            <w:szCs w:val="22"/>
            <w:lang w:eastAsia="en-AU"/>
          </w:rPr>
          <w:tab/>
        </w:r>
        <w:r w:rsidRPr="009B5473">
          <w:t>Schools—demountable and transportable buildings</w:t>
        </w:r>
        <w:r>
          <w:tab/>
        </w:r>
        <w:r>
          <w:fldChar w:fldCharType="begin"/>
        </w:r>
        <w:r>
          <w:instrText xml:space="preserve"> PAGEREF _Toc144903220 \h </w:instrText>
        </w:r>
        <w:r>
          <w:fldChar w:fldCharType="separate"/>
        </w:r>
        <w:r w:rsidR="00A95F89">
          <w:t>91</w:t>
        </w:r>
        <w:r>
          <w:fldChar w:fldCharType="end"/>
        </w:r>
      </w:hyperlink>
    </w:p>
    <w:p w14:paraId="56EB7C9E" w14:textId="0A6ECF72" w:rsidR="00E97A9E" w:rsidRDefault="00E97A9E">
      <w:pPr>
        <w:pStyle w:val="TOC5"/>
        <w:rPr>
          <w:rFonts w:asciiTheme="minorHAnsi" w:eastAsiaTheme="minorEastAsia" w:hAnsiTheme="minorHAnsi" w:cstheme="minorBidi"/>
          <w:sz w:val="22"/>
          <w:szCs w:val="22"/>
          <w:lang w:eastAsia="en-AU"/>
        </w:rPr>
      </w:pPr>
      <w:r>
        <w:tab/>
      </w:r>
      <w:hyperlink w:anchor="_Toc144903221" w:history="1">
        <w:r w:rsidRPr="009B5473">
          <w:t>1.125</w:t>
        </w:r>
        <w:r>
          <w:rPr>
            <w:rFonts w:asciiTheme="minorHAnsi" w:eastAsiaTheme="minorEastAsia" w:hAnsiTheme="minorHAnsi" w:cstheme="minorBidi"/>
            <w:sz w:val="22"/>
            <w:szCs w:val="22"/>
            <w:lang w:eastAsia="en-AU"/>
          </w:rPr>
          <w:tab/>
        </w:r>
        <w:r w:rsidRPr="009B5473">
          <w:t>Schools—class 10b structures</w:t>
        </w:r>
        <w:r>
          <w:tab/>
        </w:r>
        <w:r>
          <w:fldChar w:fldCharType="begin"/>
        </w:r>
        <w:r>
          <w:instrText xml:space="preserve"> PAGEREF _Toc144903221 \h </w:instrText>
        </w:r>
        <w:r>
          <w:fldChar w:fldCharType="separate"/>
        </w:r>
        <w:r w:rsidR="00A95F89">
          <w:t>91</w:t>
        </w:r>
        <w:r>
          <w:fldChar w:fldCharType="end"/>
        </w:r>
      </w:hyperlink>
    </w:p>
    <w:p w14:paraId="23188D18" w14:textId="1E3ECA56" w:rsidR="00E97A9E" w:rsidRDefault="0090733A">
      <w:pPr>
        <w:pStyle w:val="TOC8"/>
        <w:rPr>
          <w:rFonts w:asciiTheme="minorHAnsi" w:eastAsiaTheme="minorEastAsia" w:hAnsiTheme="minorHAnsi" w:cstheme="minorBidi"/>
          <w:b w:val="0"/>
          <w:sz w:val="22"/>
          <w:szCs w:val="22"/>
          <w:lang w:eastAsia="en-AU"/>
        </w:rPr>
      </w:pPr>
      <w:hyperlink w:anchor="_Toc144903222" w:history="1">
        <w:r w:rsidR="00E97A9E" w:rsidRPr="009B5473">
          <w:t>Division 1.4.9</w:t>
        </w:r>
        <w:r w:rsidR="00E97A9E">
          <w:rPr>
            <w:rFonts w:asciiTheme="minorHAnsi" w:eastAsiaTheme="minorEastAsia" w:hAnsiTheme="minorHAnsi" w:cstheme="minorBidi"/>
            <w:b w:val="0"/>
            <w:sz w:val="22"/>
            <w:szCs w:val="22"/>
            <w:lang w:eastAsia="en-AU"/>
          </w:rPr>
          <w:tab/>
        </w:r>
        <w:r w:rsidR="00E97A9E" w:rsidRPr="009B5473">
          <w:t>Other exemptions</w:t>
        </w:r>
        <w:r w:rsidR="00E97A9E">
          <w:tab/>
        </w:r>
        <w:r w:rsidR="00E97A9E" w:rsidRPr="00E97A9E">
          <w:rPr>
            <w:b w:val="0"/>
          </w:rPr>
          <w:fldChar w:fldCharType="begin"/>
        </w:r>
        <w:r w:rsidR="00E97A9E" w:rsidRPr="00E97A9E">
          <w:rPr>
            <w:b w:val="0"/>
          </w:rPr>
          <w:instrText xml:space="preserve"> PAGEREF _Toc144903222 \h </w:instrText>
        </w:r>
        <w:r w:rsidR="00E97A9E" w:rsidRPr="00E97A9E">
          <w:rPr>
            <w:b w:val="0"/>
          </w:rPr>
        </w:r>
        <w:r w:rsidR="00E97A9E" w:rsidRPr="00E97A9E">
          <w:rPr>
            <w:b w:val="0"/>
          </w:rPr>
          <w:fldChar w:fldCharType="separate"/>
        </w:r>
        <w:r w:rsidR="00A95F89">
          <w:rPr>
            <w:b w:val="0"/>
          </w:rPr>
          <w:t>92</w:t>
        </w:r>
        <w:r w:rsidR="00E97A9E" w:rsidRPr="00E97A9E">
          <w:rPr>
            <w:b w:val="0"/>
          </w:rPr>
          <w:fldChar w:fldCharType="end"/>
        </w:r>
      </w:hyperlink>
    </w:p>
    <w:p w14:paraId="7FE9A76F" w14:textId="445FBBBB" w:rsidR="00E97A9E" w:rsidRDefault="00E97A9E">
      <w:pPr>
        <w:pStyle w:val="TOC5"/>
        <w:rPr>
          <w:rFonts w:asciiTheme="minorHAnsi" w:eastAsiaTheme="minorEastAsia" w:hAnsiTheme="minorHAnsi" w:cstheme="minorBidi"/>
          <w:sz w:val="22"/>
          <w:szCs w:val="22"/>
          <w:lang w:eastAsia="en-AU"/>
        </w:rPr>
      </w:pPr>
      <w:r>
        <w:tab/>
      </w:r>
      <w:hyperlink w:anchor="_Toc144903223" w:history="1">
        <w:r w:rsidRPr="009B5473">
          <w:t>1.130</w:t>
        </w:r>
        <w:r>
          <w:rPr>
            <w:rFonts w:asciiTheme="minorHAnsi" w:eastAsiaTheme="minorEastAsia" w:hAnsiTheme="minorHAnsi" w:cstheme="minorBidi"/>
            <w:sz w:val="22"/>
            <w:szCs w:val="22"/>
            <w:lang w:eastAsia="en-AU"/>
          </w:rPr>
          <w:tab/>
        </w:r>
        <w:r w:rsidRPr="009B5473">
          <w:rPr>
            <w:lang w:eastAsia="en-AU"/>
          </w:rPr>
          <w:t>Compliant single dwellings</w:t>
        </w:r>
        <w:r>
          <w:tab/>
        </w:r>
        <w:r>
          <w:fldChar w:fldCharType="begin"/>
        </w:r>
        <w:r>
          <w:instrText xml:space="preserve"> PAGEREF _Toc144903223 \h </w:instrText>
        </w:r>
        <w:r>
          <w:fldChar w:fldCharType="separate"/>
        </w:r>
        <w:r w:rsidR="00A95F89">
          <w:t>92</w:t>
        </w:r>
        <w:r>
          <w:fldChar w:fldCharType="end"/>
        </w:r>
      </w:hyperlink>
    </w:p>
    <w:p w14:paraId="41C945BC" w14:textId="212BAC83" w:rsidR="00E97A9E" w:rsidRDefault="00E97A9E">
      <w:pPr>
        <w:pStyle w:val="TOC5"/>
        <w:rPr>
          <w:rFonts w:asciiTheme="minorHAnsi" w:eastAsiaTheme="minorEastAsia" w:hAnsiTheme="minorHAnsi" w:cstheme="minorBidi"/>
          <w:sz w:val="22"/>
          <w:szCs w:val="22"/>
          <w:lang w:eastAsia="en-AU"/>
        </w:rPr>
      </w:pPr>
      <w:r>
        <w:tab/>
      </w:r>
      <w:hyperlink w:anchor="_Toc144903224" w:history="1">
        <w:r w:rsidRPr="009B5473">
          <w:t>1.131</w:t>
        </w:r>
        <w:r>
          <w:rPr>
            <w:rFonts w:asciiTheme="minorHAnsi" w:eastAsiaTheme="minorEastAsia" w:hAnsiTheme="minorHAnsi" w:cstheme="minorBidi"/>
            <w:sz w:val="22"/>
            <w:szCs w:val="22"/>
            <w:lang w:eastAsia="en-AU"/>
          </w:rPr>
          <w:tab/>
        </w:r>
        <w:r w:rsidRPr="009B5473">
          <w:t>Single dwellings where declaration authorises minor non</w:t>
        </w:r>
        <w:r w:rsidRPr="009B5473">
          <w:noBreakHyphen/>
          <w:t>compliance</w:t>
        </w:r>
        <w:r>
          <w:tab/>
        </w:r>
        <w:r>
          <w:fldChar w:fldCharType="begin"/>
        </w:r>
        <w:r>
          <w:instrText xml:space="preserve"> PAGEREF _Toc144903224 \h </w:instrText>
        </w:r>
        <w:r>
          <w:fldChar w:fldCharType="separate"/>
        </w:r>
        <w:r w:rsidR="00A95F89">
          <w:t>93</w:t>
        </w:r>
        <w:r>
          <w:fldChar w:fldCharType="end"/>
        </w:r>
      </w:hyperlink>
    </w:p>
    <w:p w14:paraId="6185133D" w14:textId="58F6CB2E" w:rsidR="00E97A9E" w:rsidRDefault="00E97A9E">
      <w:pPr>
        <w:pStyle w:val="TOC5"/>
        <w:rPr>
          <w:rFonts w:asciiTheme="minorHAnsi" w:eastAsiaTheme="minorEastAsia" w:hAnsiTheme="minorHAnsi" w:cstheme="minorBidi"/>
          <w:sz w:val="22"/>
          <w:szCs w:val="22"/>
          <w:lang w:eastAsia="en-AU"/>
        </w:rPr>
      </w:pPr>
      <w:r>
        <w:tab/>
      </w:r>
      <w:hyperlink w:anchor="_Toc144903225" w:history="1">
        <w:r w:rsidRPr="009B5473">
          <w:t>1.132</w:t>
        </w:r>
        <w:r>
          <w:rPr>
            <w:rFonts w:asciiTheme="minorHAnsi" w:eastAsiaTheme="minorEastAsia" w:hAnsiTheme="minorHAnsi" w:cstheme="minorBidi"/>
            <w:sz w:val="22"/>
            <w:szCs w:val="22"/>
            <w:lang w:eastAsia="en-AU"/>
          </w:rPr>
          <w:tab/>
        </w:r>
        <w:r w:rsidRPr="009B5473">
          <w:t>Single dwellings—demolition</w:t>
        </w:r>
        <w:r>
          <w:tab/>
        </w:r>
        <w:r>
          <w:fldChar w:fldCharType="begin"/>
        </w:r>
        <w:r>
          <w:instrText xml:space="preserve"> PAGEREF _Toc144903225 \h </w:instrText>
        </w:r>
        <w:r>
          <w:fldChar w:fldCharType="separate"/>
        </w:r>
        <w:r w:rsidR="00A95F89">
          <w:t>96</w:t>
        </w:r>
        <w:r>
          <w:fldChar w:fldCharType="end"/>
        </w:r>
      </w:hyperlink>
    </w:p>
    <w:p w14:paraId="493FF21D" w14:textId="34715DE1" w:rsidR="00E97A9E" w:rsidRDefault="00E97A9E">
      <w:pPr>
        <w:pStyle w:val="TOC5"/>
        <w:rPr>
          <w:rFonts w:asciiTheme="minorHAnsi" w:eastAsiaTheme="minorEastAsia" w:hAnsiTheme="minorHAnsi" w:cstheme="minorBidi"/>
          <w:sz w:val="22"/>
          <w:szCs w:val="22"/>
          <w:lang w:eastAsia="en-AU"/>
        </w:rPr>
      </w:pPr>
      <w:r>
        <w:tab/>
      </w:r>
      <w:hyperlink w:anchor="_Toc144903226" w:history="1">
        <w:r w:rsidRPr="009B5473">
          <w:t>1.133</w:t>
        </w:r>
        <w:r>
          <w:rPr>
            <w:rFonts w:asciiTheme="minorHAnsi" w:eastAsiaTheme="minorEastAsia" w:hAnsiTheme="minorHAnsi" w:cstheme="minorBidi"/>
            <w:sz w:val="22"/>
            <w:szCs w:val="22"/>
            <w:lang w:eastAsia="en-AU"/>
          </w:rPr>
          <w:tab/>
        </w:r>
        <w:r w:rsidRPr="009B5473">
          <w:t>Buildings and other structures—demolition</w:t>
        </w:r>
        <w:r>
          <w:tab/>
        </w:r>
        <w:r>
          <w:fldChar w:fldCharType="begin"/>
        </w:r>
        <w:r>
          <w:instrText xml:space="preserve"> PAGEREF _Toc144903226 \h </w:instrText>
        </w:r>
        <w:r>
          <w:fldChar w:fldCharType="separate"/>
        </w:r>
        <w:r w:rsidR="00A95F89">
          <w:t>96</w:t>
        </w:r>
        <w:r>
          <w:fldChar w:fldCharType="end"/>
        </w:r>
      </w:hyperlink>
    </w:p>
    <w:p w14:paraId="35380C0A" w14:textId="7CFC545C" w:rsidR="00E97A9E" w:rsidRDefault="00E97A9E">
      <w:pPr>
        <w:pStyle w:val="TOC5"/>
        <w:rPr>
          <w:rFonts w:asciiTheme="minorHAnsi" w:eastAsiaTheme="minorEastAsia" w:hAnsiTheme="minorHAnsi" w:cstheme="minorBidi"/>
          <w:sz w:val="22"/>
          <w:szCs w:val="22"/>
          <w:lang w:eastAsia="en-AU"/>
        </w:rPr>
      </w:pPr>
      <w:r>
        <w:tab/>
      </w:r>
      <w:hyperlink w:anchor="_Toc144903227" w:history="1">
        <w:r w:rsidRPr="009B5473">
          <w:t>1.134</w:t>
        </w:r>
        <w:r>
          <w:rPr>
            <w:rFonts w:asciiTheme="minorHAnsi" w:eastAsiaTheme="minorEastAsia" w:hAnsiTheme="minorHAnsi" w:cstheme="minorBidi"/>
            <w:sz w:val="22"/>
            <w:szCs w:val="22"/>
            <w:lang w:eastAsia="en-AU"/>
          </w:rPr>
          <w:tab/>
        </w:r>
        <w:r w:rsidRPr="009B5473">
          <w:rPr>
            <w:lang w:eastAsia="en-AU"/>
          </w:rPr>
          <w:t>Rebuilding damaged buildings and other structures</w:t>
        </w:r>
        <w:r>
          <w:tab/>
        </w:r>
        <w:r>
          <w:fldChar w:fldCharType="begin"/>
        </w:r>
        <w:r>
          <w:instrText xml:space="preserve"> PAGEREF _Toc144903227 \h </w:instrText>
        </w:r>
        <w:r>
          <w:fldChar w:fldCharType="separate"/>
        </w:r>
        <w:r w:rsidR="00A95F89">
          <w:t>97</w:t>
        </w:r>
        <w:r>
          <w:fldChar w:fldCharType="end"/>
        </w:r>
      </w:hyperlink>
    </w:p>
    <w:p w14:paraId="4232BCBD" w14:textId="12BBC3C6" w:rsidR="00E97A9E" w:rsidRDefault="00E97A9E">
      <w:pPr>
        <w:pStyle w:val="TOC5"/>
        <w:rPr>
          <w:rFonts w:asciiTheme="minorHAnsi" w:eastAsiaTheme="minorEastAsia" w:hAnsiTheme="minorHAnsi" w:cstheme="minorBidi"/>
          <w:sz w:val="22"/>
          <w:szCs w:val="22"/>
          <w:lang w:eastAsia="en-AU"/>
        </w:rPr>
      </w:pPr>
      <w:r>
        <w:tab/>
      </w:r>
      <w:hyperlink w:anchor="_Toc144903228" w:history="1">
        <w:r w:rsidRPr="009B5473">
          <w:t>1.135</w:t>
        </w:r>
        <w:r>
          <w:rPr>
            <w:rFonts w:asciiTheme="minorHAnsi" w:eastAsiaTheme="minorEastAsia" w:hAnsiTheme="minorHAnsi" w:cstheme="minorBidi"/>
            <w:sz w:val="22"/>
            <w:szCs w:val="22"/>
            <w:lang w:eastAsia="en-AU"/>
          </w:rPr>
          <w:tab/>
        </w:r>
        <w:r w:rsidRPr="009B5473">
          <w:t>Affected residential premises—work essential for health, safety or reasonable living conditions</w:t>
        </w:r>
        <w:r>
          <w:tab/>
        </w:r>
        <w:r>
          <w:fldChar w:fldCharType="begin"/>
        </w:r>
        <w:r>
          <w:instrText xml:space="preserve"> PAGEREF _Toc144903228 \h </w:instrText>
        </w:r>
        <w:r>
          <w:fldChar w:fldCharType="separate"/>
        </w:r>
        <w:r w:rsidR="00A95F89">
          <w:t>101</w:t>
        </w:r>
        <w:r>
          <w:fldChar w:fldCharType="end"/>
        </w:r>
      </w:hyperlink>
    </w:p>
    <w:p w14:paraId="2F7F8816" w14:textId="37034AE5" w:rsidR="00E97A9E" w:rsidRDefault="00E97A9E">
      <w:pPr>
        <w:pStyle w:val="TOC5"/>
        <w:rPr>
          <w:rFonts w:asciiTheme="minorHAnsi" w:eastAsiaTheme="minorEastAsia" w:hAnsiTheme="minorHAnsi" w:cstheme="minorBidi"/>
          <w:sz w:val="22"/>
          <w:szCs w:val="22"/>
          <w:lang w:eastAsia="en-AU"/>
        </w:rPr>
      </w:pPr>
      <w:r>
        <w:tab/>
      </w:r>
      <w:hyperlink w:anchor="_Toc144903229" w:history="1">
        <w:r w:rsidRPr="009B5473">
          <w:t>1.136</w:t>
        </w:r>
        <w:r>
          <w:rPr>
            <w:rFonts w:asciiTheme="minorHAnsi" w:eastAsiaTheme="minorEastAsia" w:hAnsiTheme="minorHAnsi" w:cstheme="minorBidi"/>
            <w:sz w:val="22"/>
            <w:szCs w:val="22"/>
            <w:lang w:eastAsia="en-AU"/>
          </w:rPr>
          <w:tab/>
        </w:r>
        <w:r w:rsidRPr="009B5473">
          <w:t>Home businesses conducted from residential leases</w:t>
        </w:r>
        <w:r>
          <w:tab/>
        </w:r>
        <w:r>
          <w:fldChar w:fldCharType="begin"/>
        </w:r>
        <w:r>
          <w:instrText xml:space="preserve"> PAGEREF _Toc144903229 \h </w:instrText>
        </w:r>
        <w:r>
          <w:fldChar w:fldCharType="separate"/>
        </w:r>
        <w:r w:rsidR="00A95F89">
          <w:t>101</w:t>
        </w:r>
        <w:r>
          <w:fldChar w:fldCharType="end"/>
        </w:r>
      </w:hyperlink>
    </w:p>
    <w:p w14:paraId="4A947D46" w14:textId="7E937BF1" w:rsidR="00E97A9E" w:rsidRDefault="00E97A9E">
      <w:pPr>
        <w:pStyle w:val="TOC5"/>
        <w:rPr>
          <w:rFonts w:asciiTheme="minorHAnsi" w:eastAsiaTheme="minorEastAsia" w:hAnsiTheme="minorHAnsi" w:cstheme="minorBidi"/>
          <w:sz w:val="22"/>
          <w:szCs w:val="22"/>
          <w:lang w:eastAsia="en-AU"/>
        </w:rPr>
      </w:pPr>
      <w:r>
        <w:tab/>
      </w:r>
      <w:hyperlink w:anchor="_Toc144903230" w:history="1">
        <w:r w:rsidRPr="009B5473">
          <w:t>1.137</w:t>
        </w:r>
        <w:r>
          <w:rPr>
            <w:rFonts w:asciiTheme="minorHAnsi" w:eastAsiaTheme="minorEastAsia" w:hAnsiTheme="minorHAnsi" w:cstheme="minorBidi"/>
            <w:sz w:val="22"/>
            <w:szCs w:val="22"/>
            <w:lang w:eastAsia="en-AU"/>
          </w:rPr>
          <w:tab/>
        </w:r>
        <w:r w:rsidRPr="009B5473">
          <w:t>Tree damaging etc activity</w:t>
        </w:r>
        <w:r>
          <w:tab/>
        </w:r>
        <w:r>
          <w:fldChar w:fldCharType="begin"/>
        </w:r>
        <w:r>
          <w:instrText xml:space="preserve"> PAGEREF _Toc144903230 \h </w:instrText>
        </w:r>
        <w:r>
          <w:fldChar w:fldCharType="separate"/>
        </w:r>
        <w:r w:rsidR="00A95F89">
          <w:t>102</w:t>
        </w:r>
        <w:r>
          <w:fldChar w:fldCharType="end"/>
        </w:r>
      </w:hyperlink>
    </w:p>
    <w:p w14:paraId="3D96B2A2" w14:textId="4AA24D21" w:rsidR="00E97A9E" w:rsidRDefault="00E97A9E">
      <w:pPr>
        <w:pStyle w:val="TOC5"/>
        <w:rPr>
          <w:rFonts w:asciiTheme="minorHAnsi" w:eastAsiaTheme="minorEastAsia" w:hAnsiTheme="minorHAnsi" w:cstheme="minorBidi"/>
          <w:sz w:val="22"/>
          <w:szCs w:val="22"/>
          <w:lang w:eastAsia="en-AU"/>
        </w:rPr>
      </w:pPr>
      <w:r>
        <w:tab/>
      </w:r>
      <w:hyperlink w:anchor="_Toc144903231" w:history="1">
        <w:r w:rsidRPr="009B5473">
          <w:t>1.138</w:t>
        </w:r>
        <w:r>
          <w:rPr>
            <w:rFonts w:asciiTheme="minorHAnsi" w:eastAsiaTheme="minorEastAsia" w:hAnsiTheme="minorHAnsi" w:cstheme="minorBidi"/>
            <w:sz w:val="22"/>
            <w:szCs w:val="22"/>
            <w:lang w:eastAsia="en-AU"/>
          </w:rPr>
          <w:tab/>
        </w:r>
        <w:r w:rsidRPr="009B5473">
          <w:t>Landscape gardening</w:t>
        </w:r>
        <w:r>
          <w:tab/>
        </w:r>
        <w:r>
          <w:fldChar w:fldCharType="begin"/>
        </w:r>
        <w:r>
          <w:instrText xml:space="preserve"> PAGEREF _Toc144903231 \h </w:instrText>
        </w:r>
        <w:r>
          <w:fldChar w:fldCharType="separate"/>
        </w:r>
        <w:r w:rsidR="00A95F89">
          <w:t>103</w:t>
        </w:r>
        <w:r>
          <w:fldChar w:fldCharType="end"/>
        </w:r>
      </w:hyperlink>
    </w:p>
    <w:p w14:paraId="594FC046" w14:textId="1E422BC8" w:rsidR="00E97A9E" w:rsidRDefault="00E97A9E">
      <w:pPr>
        <w:pStyle w:val="TOC5"/>
        <w:rPr>
          <w:rFonts w:asciiTheme="minorHAnsi" w:eastAsiaTheme="minorEastAsia" w:hAnsiTheme="minorHAnsi" w:cstheme="minorBidi"/>
          <w:sz w:val="22"/>
          <w:szCs w:val="22"/>
          <w:lang w:eastAsia="en-AU"/>
        </w:rPr>
      </w:pPr>
      <w:r>
        <w:tab/>
      </w:r>
      <w:hyperlink w:anchor="_Toc144903232" w:history="1">
        <w:r w:rsidRPr="009B5473">
          <w:t>1.139</w:t>
        </w:r>
        <w:r>
          <w:rPr>
            <w:rFonts w:asciiTheme="minorHAnsi" w:eastAsiaTheme="minorEastAsia" w:hAnsiTheme="minorHAnsi" w:cstheme="minorBidi"/>
            <w:sz w:val="22"/>
            <w:szCs w:val="22"/>
            <w:lang w:eastAsia="en-AU"/>
          </w:rPr>
          <w:tab/>
        </w:r>
        <w:r w:rsidRPr="009B5473">
          <w:t>Utility and telecommunications services</w:t>
        </w:r>
        <w:r>
          <w:tab/>
        </w:r>
        <w:r>
          <w:fldChar w:fldCharType="begin"/>
        </w:r>
        <w:r>
          <w:instrText xml:space="preserve"> PAGEREF _Toc144903232 \h </w:instrText>
        </w:r>
        <w:r>
          <w:fldChar w:fldCharType="separate"/>
        </w:r>
        <w:r w:rsidR="00A95F89">
          <w:t>105</w:t>
        </w:r>
        <w:r>
          <w:fldChar w:fldCharType="end"/>
        </w:r>
      </w:hyperlink>
    </w:p>
    <w:p w14:paraId="63902BF2" w14:textId="07E0E4D2" w:rsidR="00E97A9E" w:rsidRDefault="00E97A9E">
      <w:pPr>
        <w:pStyle w:val="TOC5"/>
        <w:rPr>
          <w:rFonts w:asciiTheme="minorHAnsi" w:eastAsiaTheme="minorEastAsia" w:hAnsiTheme="minorHAnsi" w:cstheme="minorBidi"/>
          <w:sz w:val="22"/>
          <w:szCs w:val="22"/>
          <w:lang w:eastAsia="en-AU"/>
        </w:rPr>
      </w:pPr>
      <w:r>
        <w:tab/>
      </w:r>
      <w:hyperlink w:anchor="_Toc144903233" w:history="1">
        <w:r w:rsidRPr="009B5473">
          <w:t>1.140</w:t>
        </w:r>
        <w:r>
          <w:rPr>
            <w:rFonts w:asciiTheme="minorHAnsi" w:eastAsiaTheme="minorEastAsia" w:hAnsiTheme="minorHAnsi" w:cstheme="minorBidi"/>
            <w:sz w:val="22"/>
            <w:szCs w:val="22"/>
            <w:lang w:eastAsia="en-AU"/>
          </w:rPr>
          <w:tab/>
        </w:r>
        <w:r w:rsidRPr="009B5473">
          <w:t>Electric-powered vehicle charging points</w:t>
        </w:r>
        <w:r>
          <w:tab/>
        </w:r>
        <w:r>
          <w:fldChar w:fldCharType="begin"/>
        </w:r>
        <w:r>
          <w:instrText xml:space="preserve"> PAGEREF _Toc144903233 \h </w:instrText>
        </w:r>
        <w:r>
          <w:fldChar w:fldCharType="separate"/>
        </w:r>
        <w:r w:rsidR="00A95F89">
          <w:t>109</w:t>
        </w:r>
        <w:r>
          <w:fldChar w:fldCharType="end"/>
        </w:r>
      </w:hyperlink>
    </w:p>
    <w:p w14:paraId="2CF2E00C" w14:textId="53F59678" w:rsidR="00E97A9E" w:rsidRDefault="00E97A9E">
      <w:pPr>
        <w:pStyle w:val="TOC5"/>
        <w:rPr>
          <w:rFonts w:asciiTheme="minorHAnsi" w:eastAsiaTheme="minorEastAsia" w:hAnsiTheme="minorHAnsi" w:cstheme="minorBidi"/>
          <w:sz w:val="22"/>
          <w:szCs w:val="22"/>
          <w:lang w:eastAsia="en-AU"/>
        </w:rPr>
      </w:pPr>
      <w:r>
        <w:tab/>
      </w:r>
      <w:hyperlink w:anchor="_Toc144903234" w:history="1">
        <w:r w:rsidRPr="009B5473">
          <w:t>1.141</w:t>
        </w:r>
        <w:r>
          <w:rPr>
            <w:rFonts w:asciiTheme="minorHAnsi" w:eastAsiaTheme="minorEastAsia" w:hAnsiTheme="minorHAnsi" w:cstheme="minorBidi"/>
            <w:sz w:val="22"/>
            <w:szCs w:val="22"/>
            <w:lang w:eastAsia="en-AU"/>
          </w:rPr>
          <w:tab/>
        </w:r>
        <w:r w:rsidRPr="009B5473">
          <w:rPr>
            <w:lang w:eastAsia="en-AU"/>
          </w:rPr>
          <w:t>Bores</w:t>
        </w:r>
        <w:r>
          <w:tab/>
        </w:r>
        <w:r>
          <w:fldChar w:fldCharType="begin"/>
        </w:r>
        <w:r>
          <w:instrText xml:space="preserve"> PAGEREF _Toc144903234 \h </w:instrText>
        </w:r>
        <w:r>
          <w:fldChar w:fldCharType="separate"/>
        </w:r>
        <w:r w:rsidR="00A95F89">
          <w:t>111</w:t>
        </w:r>
        <w:r>
          <w:fldChar w:fldCharType="end"/>
        </w:r>
      </w:hyperlink>
    </w:p>
    <w:p w14:paraId="7C89ECDF" w14:textId="5018269C" w:rsidR="00E97A9E" w:rsidRDefault="00E97A9E">
      <w:pPr>
        <w:pStyle w:val="TOC5"/>
        <w:rPr>
          <w:rFonts w:asciiTheme="minorHAnsi" w:eastAsiaTheme="minorEastAsia" w:hAnsiTheme="minorHAnsi" w:cstheme="minorBidi"/>
          <w:sz w:val="22"/>
          <w:szCs w:val="22"/>
          <w:lang w:eastAsia="en-AU"/>
        </w:rPr>
      </w:pPr>
      <w:r>
        <w:tab/>
      </w:r>
      <w:hyperlink w:anchor="_Toc144903235" w:history="1">
        <w:r w:rsidRPr="009B5473">
          <w:t>1.142</w:t>
        </w:r>
        <w:r>
          <w:rPr>
            <w:rFonts w:asciiTheme="minorHAnsi" w:eastAsiaTheme="minorEastAsia" w:hAnsiTheme="minorHAnsi" w:cstheme="minorBidi"/>
            <w:sz w:val="22"/>
            <w:szCs w:val="22"/>
            <w:lang w:eastAsia="en-AU"/>
          </w:rPr>
          <w:tab/>
        </w:r>
        <w:r w:rsidRPr="009B5473">
          <w:t>Works under Water Resources Act by non-territory entities</w:t>
        </w:r>
        <w:r>
          <w:tab/>
        </w:r>
        <w:r>
          <w:fldChar w:fldCharType="begin"/>
        </w:r>
        <w:r>
          <w:instrText xml:space="preserve"> PAGEREF _Toc144903235 \h </w:instrText>
        </w:r>
        <w:r>
          <w:fldChar w:fldCharType="separate"/>
        </w:r>
        <w:r w:rsidR="00A95F89">
          <w:t>111</w:t>
        </w:r>
        <w:r>
          <w:fldChar w:fldCharType="end"/>
        </w:r>
      </w:hyperlink>
    </w:p>
    <w:p w14:paraId="52510FE9" w14:textId="0D3BB7D3" w:rsidR="00E97A9E" w:rsidRDefault="00E97A9E">
      <w:pPr>
        <w:pStyle w:val="TOC5"/>
        <w:rPr>
          <w:rFonts w:asciiTheme="minorHAnsi" w:eastAsiaTheme="minorEastAsia" w:hAnsiTheme="minorHAnsi" w:cstheme="minorBidi"/>
          <w:sz w:val="22"/>
          <w:szCs w:val="22"/>
          <w:lang w:eastAsia="en-AU"/>
        </w:rPr>
      </w:pPr>
      <w:r>
        <w:tab/>
      </w:r>
      <w:hyperlink w:anchor="_Toc144903236" w:history="1">
        <w:r w:rsidRPr="009B5473">
          <w:t>1.143</w:t>
        </w:r>
        <w:r>
          <w:rPr>
            <w:rFonts w:asciiTheme="minorHAnsi" w:eastAsiaTheme="minorEastAsia" w:hAnsiTheme="minorHAnsi" w:cstheme="minorBidi"/>
            <w:sz w:val="22"/>
            <w:szCs w:val="22"/>
            <w:lang w:eastAsia="en-AU"/>
          </w:rPr>
          <w:tab/>
        </w:r>
        <w:r w:rsidRPr="009B5473">
          <w:t>Temporary use of land for emergency services training etc</w:t>
        </w:r>
        <w:r>
          <w:tab/>
        </w:r>
        <w:r>
          <w:fldChar w:fldCharType="begin"/>
        </w:r>
        <w:r>
          <w:instrText xml:space="preserve"> PAGEREF _Toc144903236 \h </w:instrText>
        </w:r>
        <w:r>
          <w:fldChar w:fldCharType="separate"/>
        </w:r>
        <w:r w:rsidR="00A95F89">
          <w:t>111</w:t>
        </w:r>
        <w:r>
          <w:fldChar w:fldCharType="end"/>
        </w:r>
      </w:hyperlink>
    </w:p>
    <w:p w14:paraId="0ADC42E0" w14:textId="3FBBFAAF" w:rsidR="00E97A9E" w:rsidRDefault="00E97A9E">
      <w:pPr>
        <w:pStyle w:val="TOC5"/>
        <w:rPr>
          <w:rFonts w:asciiTheme="minorHAnsi" w:eastAsiaTheme="minorEastAsia" w:hAnsiTheme="minorHAnsi" w:cstheme="minorBidi"/>
          <w:sz w:val="22"/>
          <w:szCs w:val="22"/>
          <w:lang w:eastAsia="en-AU"/>
        </w:rPr>
      </w:pPr>
      <w:r>
        <w:tab/>
      </w:r>
      <w:hyperlink w:anchor="_Toc144903237" w:history="1">
        <w:r w:rsidRPr="009B5473">
          <w:t>1.144</w:t>
        </w:r>
        <w:r>
          <w:rPr>
            <w:rFonts w:asciiTheme="minorHAnsi" w:eastAsiaTheme="minorEastAsia" w:hAnsiTheme="minorHAnsi" w:cstheme="minorBidi"/>
            <w:sz w:val="22"/>
            <w:szCs w:val="22"/>
            <w:lang w:eastAsia="en-AU"/>
          </w:rPr>
          <w:tab/>
        </w:r>
        <w:r w:rsidRPr="009B5473">
          <w:t>Subdivisions—Unit Titles Act 2001</w:t>
        </w:r>
        <w:r>
          <w:tab/>
        </w:r>
        <w:r>
          <w:fldChar w:fldCharType="begin"/>
        </w:r>
        <w:r>
          <w:instrText xml:space="preserve"> PAGEREF _Toc144903237 \h </w:instrText>
        </w:r>
        <w:r>
          <w:fldChar w:fldCharType="separate"/>
        </w:r>
        <w:r w:rsidR="00A95F89">
          <w:t>113</w:t>
        </w:r>
        <w:r>
          <w:fldChar w:fldCharType="end"/>
        </w:r>
      </w:hyperlink>
    </w:p>
    <w:p w14:paraId="3EFE4E10" w14:textId="065BB331" w:rsidR="00E97A9E" w:rsidRDefault="00E97A9E">
      <w:pPr>
        <w:pStyle w:val="TOC5"/>
        <w:rPr>
          <w:rFonts w:asciiTheme="minorHAnsi" w:eastAsiaTheme="minorEastAsia" w:hAnsiTheme="minorHAnsi" w:cstheme="minorBidi"/>
          <w:sz w:val="22"/>
          <w:szCs w:val="22"/>
          <w:lang w:eastAsia="en-AU"/>
        </w:rPr>
      </w:pPr>
      <w:r>
        <w:lastRenderedPageBreak/>
        <w:tab/>
      </w:r>
      <w:hyperlink w:anchor="_Toc144903238" w:history="1">
        <w:r w:rsidRPr="009B5473">
          <w:t>1.145</w:t>
        </w:r>
        <w:r>
          <w:rPr>
            <w:rFonts w:asciiTheme="minorHAnsi" w:eastAsiaTheme="minorEastAsia" w:hAnsiTheme="minorHAnsi" w:cstheme="minorBidi"/>
            <w:sz w:val="22"/>
            <w:szCs w:val="22"/>
            <w:lang w:eastAsia="en-AU"/>
          </w:rPr>
          <w:tab/>
        </w:r>
        <w:r w:rsidRPr="009B5473">
          <w:t>Designated areas—development not involving lease variations</w:t>
        </w:r>
        <w:r>
          <w:tab/>
        </w:r>
        <w:r>
          <w:fldChar w:fldCharType="begin"/>
        </w:r>
        <w:r>
          <w:instrText xml:space="preserve"> PAGEREF _Toc144903238 \h </w:instrText>
        </w:r>
        <w:r>
          <w:fldChar w:fldCharType="separate"/>
        </w:r>
        <w:r w:rsidR="00A95F89">
          <w:t>113</w:t>
        </w:r>
        <w:r>
          <w:fldChar w:fldCharType="end"/>
        </w:r>
      </w:hyperlink>
    </w:p>
    <w:p w14:paraId="3D05889D" w14:textId="1C937F90" w:rsidR="00E97A9E" w:rsidRDefault="0090733A">
      <w:pPr>
        <w:pStyle w:val="TOC7"/>
        <w:rPr>
          <w:rFonts w:asciiTheme="minorHAnsi" w:eastAsiaTheme="minorEastAsia" w:hAnsiTheme="minorHAnsi" w:cstheme="minorBidi"/>
          <w:b w:val="0"/>
          <w:sz w:val="22"/>
          <w:szCs w:val="22"/>
          <w:lang w:eastAsia="en-AU"/>
        </w:rPr>
      </w:pPr>
      <w:hyperlink w:anchor="_Toc144903239" w:history="1">
        <w:r w:rsidR="00E97A9E" w:rsidRPr="009B5473">
          <w:t>Part 1.5</w:t>
        </w:r>
        <w:r w:rsidR="00E97A9E">
          <w:rPr>
            <w:rFonts w:asciiTheme="minorHAnsi" w:eastAsiaTheme="minorEastAsia" w:hAnsiTheme="minorHAnsi" w:cstheme="minorBidi"/>
            <w:b w:val="0"/>
            <w:sz w:val="22"/>
            <w:szCs w:val="22"/>
            <w:lang w:eastAsia="en-AU"/>
          </w:rPr>
          <w:tab/>
        </w:r>
        <w:r w:rsidR="00E97A9E" w:rsidRPr="009B5473">
          <w:t>Permitted open space boundary fence colours</w:t>
        </w:r>
        <w:r w:rsidR="00E97A9E">
          <w:tab/>
        </w:r>
        <w:r w:rsidR="00E97A9E" w:rsidRPr="00E97A9E">
          <w:rPr>
            <w:b w:val="0"/>
          </w:rPr>
          <w:fldChar w:fldCharType="begin"/>
        </w:r>
        <w:r w:rsidR="00E97A9E" w:rsidRPr="00E97A9E">
          <w:rPr>
            <w:b w:val="0"/>
          </w:rPr>
          <w:instrText xml:space="preserve"> PAGEREF _Toc144903239 \h </w:instrText>
        </w:r>
        <w:r w:rsidR="00E97A9E" w:rsidRPr="00E97A9E">
          <w:rPr>
            <w:b w:val="0"/>
          </w:rPr>
        </w:r>
        <w:r w:rsidR="00E97A9E" w:rsidRPr="00E97A9E">
          <w:rPr>
            <w:b w:val="0"/>
          </w:rPr>
          <w:fldChar w:fldCharType="separate"/>
        </w:r>
        <w:r w:rsidR="00A95F89">
          <w:rPr>
            <w:b w:val="0"/>
          </w:rPr>
          <w:t>114</w:t>
        </w:r>
        <w:r w:rsidR="00E97A9E" w:rsidRPr="00E97A9E">
          <w:rPr>
            <w:b w:val="0"/>
          </w:rPr>
          <w:fldChar w:fldCharType="end"/>
        </w:r>
      </w:hyperlink>
    </w:p>
    <w:p w14:paraId="1856CFD8" w14:textId="6BC5E326" w:rsidR="00E97A9E" w:rsidRDefault="0090733A">
      <w:pPr>
        <w:pStyle w:val="TOC7"/>
        <w:rPr>
          <w:rFonts w:asciiTheme="minorHAnsi" w:eastAsiaTheme="minorEastAsia" w:hAnsiTheme="minorHAnsi" w:cstheme="minorBidi"/>
          <w:b w:val="0"/>
          <w:sz w:val="22"/>
          <w:szCs w:val="22"/>
          <w:lang w:eastAsia="en-AU"/>
        </w:rPr>
      </w:pPr>
      <w:hyperlink w:anchor="_Toc144903240" w:history="1">
        <w:r w:rsidR="00E97A9E" w:rsidRPr="009B5473">
          <w:t>Part 1.6</w:t>
        </w:r>
        <w:r w:rsidR="00E97A9E">
          <w:rPr>
            <w:rFonts w:asciiTheme="minorHAnsi" w:eastAsiaTheme="minorEastAsia" w:hAnsiTheme="minorHAnsi" w:cstheme="minorBidi"/>
            <w:b w:val="0"/>
            <w:sz w:val="22"/>
            <w:szCs w:val="22"/>
            <w:lang w:eastAsia="en-AU"/>
          </w:rPr>
          <w:tab/>
        </w:r>
        <w:r w:rsidR="00E97A9E" w:rsidRPr="009B5473">
          <w:t>Tables of exempt signs</w:t>
        </w:r>
        <w:r w:rsidR="00E97A9E">
          <w:tab/>
        </w:r>
        <w:r w:rsidR="00E97A9E" w:rsidRPr="00E97A9E">
          <w:rPr>
            <w:b w:val="0"/>
          </w:rPr>
          <w:fldChar w:fldCharType="begin"/>
        </w:r>
        <w:r w:rsidR="00E97A9E" w:rsidRPr="00E97A9E">
          <w:rPr>
            <w:b w:val="0"/>
          </w:rPr>
          <w:instrText xml:space="preserve"> PAGEREF _Toc144903240 \h </w:instrText>
        </w:r>
        <w:r w:rsidR="00E97A9E" w:rsidRPr="00E97A9E">
          <w:rPr>
            <w:b w:val="0"/>
          </w:rPr>
        </w:r>
        <w:r w:rsidR="00E97A9E" w:rsidRPr="00E97A9E">
          <w:rPr>
            <w:b w:val="0"/>
          </w:rPr>
          <w:fldChar w:fldCharType="separate"/>
        </w:r>
        <w:r w:rsidR="00A95F89">
          <w:rPr>
            <w:b w:val="0"/>
          </w:rPr>
          <w:t>117</w:t>
        </w:r>
        <w:r w:rsidR="00E97A9E" w:rsidRPr="00E97A9E">
          <w:rPr>
            <w:b w:val="0"/>
          </w:rPr>
          <w:fldChar w:fldCharType="end"/>
        </w:r>
      </w:hyperlink>
    </w:p>
    <w:p w14:paraId="55705F05" w14:textId="28795070" w:rsidR="00E97A9E" w:rsidRDefault="0090733A">
      <w:pPr>
        <w:pStyle w:val="TOC6"/>
        <w:rPr>
          <w:rFonts w:asciiTheme="minorHAnsi" w:eastAsiaTheme="minorEastAsia" w:hAnsiTheme="minorHAnsi" w:cstheme="minorBidi"/>
          <w:b w:val="0"/>
          <w:sz w:val="22"/>
          <w:szCs w:val="22"/>
          <w:lang w:eastAsia="en-AU"/>
        </w:rPr>
      </w:pPr>
      <w:hyperlink w:anchor="_Toc144903241" w:history="1">
        <w:r w:rsidR="00E97A9E" w:rsidRPr="009B5473">
          <w:t>Schedule 2</w:t>
        </w:r>
        <w:r w:rsidR="00E97A9E">
          <w:rPr>
            <w:rFonts w:asciiTheme="minorHAnsi" w:eastAsiaTheme="minorEastAsia" w:hAnsiTheme="minorHAnsi" w:cstheme="minorBidi"/>
            <w:b w:val="0"/>
            <w:sz w:val="22"/>
            <w:szCs w:val="22"/>
            <w:lang w:eastAsia="en-AU"/>
          </w:rPr>
          <w:tab/>
        </w:r>
        <w:r w:rsidR="00E97A9E" w:rsidRPr="009B5473">
          <w:t>Permitted construction tolerances</w:t>
        </w:r>
        <w:r w:rsidR="00E97A9E">
          <w:tab/>
        </w:r>
        <w:r w:rsidR="00E97A9E" w:rsidRPr="00E97A9E">
          <w:rPr>
            <w:b w:val="0"/>
            <w:sz w:val="20"/>
          </w:rPr>
          <w:fldChar w:fldCharType="begin"/>
        </w:r>
        <w:r w:rsidR="00E97A9E" w:rsidRPr="00E97A9E">
          <w:rPr>
            <w:b w:val="0"/>
            <w:sz w:val="20"/>
          </w:rPr>
          <w:instrText xml:space="preserve"> PAGEREF _Toc144903241 \h </w:instrText>
        </w:r>
        <w:r w:rsidR="00E97A9E" w:rsidRPr="00E97A9E">
          <w:rPr>
            <w:b w:val="0"/>
            <w:sz w:val="20"/>
          </w:rPr>
        </w:r>
        <w:r w:rsidR="00E97A9E" w:rsidRPr="00E97A9E">
          <w:rPr>
            <w:b w:val="0"/>
            <w:sz w:val="20"/>
          </w:rPr>
          <w:fldChar w:fldCharType="separate"/>
        </w:r>
        <w:r w:rsidR="00A95F89">
          <w:rPr>
            <w:b w:val="0"/>
            <w:sz w:val="20"/>
          </w:rPr>
          <w:t>122</w:t>
        </w:r>
        <w:r w:rsidR="00E97A9E" w:rsidRPr="00E97A9E">
          <w:rPr>
            <w:b w:val="0"/>
            <w:sz w:val="20"/>
          </w:rPr>
          <w:fldChar w:fldCharType="end"/>
        </w:r>
      </w:hyperlink>
    </w:p>
    <w:p w14:paraId="52FA1C94" w14:textId="48C05305" w:rsidR="00E97A9E" w:rsidRDefault="0090733A">
      <w:pPr>
        <w:pStyle w:val="TOC7"/>
        <w:rPr>
          <w:rFonts w:asciiTheme="minorHAnsi" w:eastAsiaTheme="minorEastAsia" w:hAnsiTheme="minorHAnsi" w:cstheme="minorBidi"/>
          <w:b w:val="0"/>
          <w:sz w:val="22"/>
          <w:szCs w:val="22"/>
          <w:lang w:eastAsia="en-AU"/>
        </w:rPr>
      </w:pPr>
      <w:hyperlink w:anchor="_Toc144903242" w:history="1">
        <w:r w:rsidR="00E97A9E" w:rsidRPr="009B5473">
          <w:t>Part 2.1</w:t>
        </w:r>
        <w:r w:rsidR="00E97A9E">
          <w:rPr>
            <w:rFonts w:asciiTheme="minorHAnsi" w:eastAsiaTheme="minorEastAsia" w:hAnsiTheme="minorHAnsi" w:cstheme="minorBidi"/>
            <w:b w:val="0"/>
            <w:sz w:val="22"/>
            <w:szCs w:val="22"/>
            <w:lang w:eastAsia="en-AU"/>
          </w:rPr>
          <w:tab/>
        </w:r>
        <w:r w:rsidR="00E97A9E" w:rsidRPr="009B5473">
          <w:t>Interpretation—sch 2</w:t>
        </w:r>
        <w:r w:rsidR="00E97A9E">
          <w:tab/>
        </w:r>
        <w:r w:rsidR="00E97A9E" w:rsidRPr="00E97A9E">
          <w:rPr>
            <w:b w:val="0"/>
          </w:rPr>
          <w:fldChar w:fldCharType="begin"/>
        </w:r>
        <w:r w:rsidR="00E97A9E" w:rsidRPr="00E97A9E">
          <w:rPr>
            <w:b w:val="0"/>
          </w:rPr>
          <w:instrText xml:space="preserve"> PAGEREF _Toc144903242 \h </w:instrText>
        </w:r>
        <w:r w:rsidR="00E97A9E" w:rsidRPr="00E97A9E">
          <w:rPr>
            <w:b w:val="0"/>
          </w:rPr>
        </w:r>
        <w:r w:rsidR="00E97A9E" w:rsidRPr="00E97A9E">
          <w:rPr>
            <w:b w:val="0"/>
          </w:rPr>
          <w:fldChar w:fldCharType="separate"/>
        </w:r>
        <w:r w:rsidR="00A95F89">
          <w:rPr>
            <w:b w:val="0"/>
          </w:rPr>
          <w:t>122</w:t>
        </w:r>
        <w:r w:rsidR="00E97A9E" w:rsidRPr="00E97A9E">
          <w:rPr>
            <w:b w:val="0"/>
          </w:rPr>
          <w:fldChar w:fldCharType="end"/>
        </w:r>
      </w:hyperlink>
    </w:p>
    <w:p w14:paraId="60274AD5" w14:textId="5829D9C7" w:rsidR="00E97A9E" w:rsidRDefault="00E97A9E">
      <w:pPr>
        <w:pStyle w:val="TOC5"/>
        <w:rPr>
          <w:rFonts w:asciiTheme="minorHAnsi" w:eastAsiaTheme="minorEastAsia" w:hAnsiTheme="minorHAnsi" w:cstheme="minorBidi"/>
          <w:sz w:val="22"/>
          <w:szCs w:val="22"/>
          <w:lang w:eastAsia="en-AU"/>
        </w:rPr>
      </w:pPr>
      <w:r>
        <w:tab/>
      </w:r>
      <w:hyperlink w:anchor="_Toc144903243" w:history="1">
        <w:r w:rsidRPr="009B5473">
          <w:t>2.1</w:t>
        </w:r>
        <w:r>
          <w:rPr>
            <w:rFonts w:asciiTheme="minorHAnsi" w:eastAsiaTheme="minorEastAsia" w:hAnsiTheme="minorHAnsi" w:cstheme="minorBidi"/>
            <w:sz w:val="22"/>
            <w:szCs w:val="22"/>
            <w:lang w:eastAsia="en-AU"/>
          </w:rPr>
          <w:tab/>
        </w:r>
        <w:r w:rsidRPr="009B5473">
          <w:t>Definitions—sch 2</w:t>
        </w:r>
        <w:r>
          <w:tab/>
        </w:r>
        <w:r>
          <w:fldChar w:fldCharType="begin"/>
        </w:r>
        <w:r>
          <w:instrText xml:space="preserve"> PAGEREF _Toc144903243 \h </w:instrText>
        </w:r>
        <w:r>
          <w:fldChar w:fldCharType="separate"/>
        </w:r>
        <w:r w:rsidR="00A95F89">
          <w:t>122</w:t>
        </w:r>
        <w:r>
          <w:fldChar w:fldCharType="end"/>
        </w:r>
      </w:hyperlink>
    </w:p>
    <w:p w14:paraId="5E6EAAE3" w14:textId="7D419F0D" w:rsidR="00E97A9E" w:rsidRDefault="0090733A">
      <w:pPr>
        <w:pStyle w:val="TOC7"/>
        <w:rPr>
          <w:rFonts w:asciiTheme="minorHAnsi" w:eastAsiaTheme="minorEastAsia" w:hAnsiTheme="minorHAnsi" w:cstheme="minorBidi"/>
          <w:b w:val="0"/>
          <w:sz w:val="22"/>
          <w:szCs w:val="22"/>
          <w:lang w:eastAsia="en-AU"/>
        </w:rPr>
      </w:pPr>
      <w:hyperlink w:anchor="_Toc144903244" w:history="1">
        <w:r w:rsidR="00E97A9E" w:rsidRPr="009B5473">
          <w:t>Part 2.2</w:t>
        </w:r>
        <w:r w:rsidR="00E97A9E">
          <w:rPr>
            <w:rFonts w:asciiTheme="minorHAnsi" w:eastAsiaTheme="minorEastAsia" w:hAnsiTheme="minorHAnsi" w:cstheme="minorBidi"/>
            <w:b w:val="0"/>
            <w:sz w:val="22"/>
            <w:szCs w:val="22"/>
            <w:lang w:eastAsia="en-AU"/>
          </w:rPr>
          <w:tab/>
        </w:r>
        <w:r w:rsidR="00E97A9E" w:rsidRPr="009B5473">
          <w:rPr>
            <w:bCs/>
            <w:iCs/>
          </w:rPr>
          <w:t>Permitted construction tolerances</w:t>
        </w:r>
        <w:r w:rsidR="00E97A9E">
          <w:tab/>
        </w:r>
        <w:r w:rsidR="00E97A9E" w:rsidRPr="00E97A9E">
          <w:rPr>
            <w:b w:val="0"/>
          </w:rPr>
          <w:fldChar w:fldCharType="begin"/>
        </w:r>
        <w:r w:rsidR="00E97A9E" w:rsidRPr="00E97A9E">
          <w:rPr>
            <w:b w:val="0"/>
          </w:rPr>
          <w:instrText xml:space="preserve"> PAGEREF _Toc144903244 \h </w:instrText>
        </w:r>
        <w:r w:rsidR="00E97A9E" w:rsidRPr="00E97A9E">
          <w:rPr>
            <w:b w:val="0"/>
          </w:rPr>
        </w:r>
        <w:r w:rsidR="00E97A9E" w:rsidRPr="00E97A9E">
          <w:rPr>
            <w:b w:val="0"/>
          </w:rPr>
          <w:fldChar w:fldCharType="separate"/>
        </w:r>
        <w:r w:rsidR="00A95F89">
          <w:rPr>
            <w:b w:val="0"/>
          </w:rPr>
          <w:t>122</w:t>
        </w:r>
        <w:r w:rsidR="00E97A9E" w:rsidRPr="00E97A9E">
          <w:rPr>
            <w:b w:val="0"/>
          </w:rPr>
          <w:fldChar w:fldCharType="end"/>
        </w:r>
      </w:hyperlink>
    </w:p>
    <w:p w14:paraId="569EBAAD" w14:textId="53689BDB" w:rsidR="00E97A9E" w:rsidRDefault="00E97A9E">
      <w:pPr>
        <w:pStyle w:val="TOC5"/>
        <w:rPr>
          <w:rFonts w:asciiTheme="minorHAnsi" w:eastAsiaTheme="minorEastAsia" w:hAnsiTheme="minorHAnsi" w:cstheme="minorBidi"/>
          <w:sz w:val="22"/>
          <w:szCs w:val="22"/>
          <w:lang w:eastAsia="en-AU"/>
        </w:rPr>
      </w:pPr>
      <w:r>
        <w:tab/>
      </w:r>
      <w:hyperlink w:anchor="_Toc144903245" w:history="1">
        <w:r w:rsidRPr="009B5473">
          <w:t>2.2</w:t>
        </w:r>
        <w:r>
          <w:rPr>
            <w:rFonts w:asciiTheme="minorHAnsi" w:eastAsiaTheme="minorEastAsia" w:hAnsiTheme="minorHAnsi" w:cstheme="minorBidi"/>
            <w:sz w:val="22"/>
            <w:szCs w:val="22"/>
            <w:lang w:eastAsia="en-AU"/>
          </w:rPr>
          <w:tab/>
        </w:r>
        <w:r w:rsidRPr="009B5473">
          <w:t>Horizontal siting tolerances for buildings and other structures</w:t>
        </w:r>
        <w:r>
          <w:tab/>
        </w:r>
        <w:r>
          <w:fldChar w:fldCharType="begin"/>
        </w:r>
        <w:r>
          <w:instrText xml:space="preserve"> PAGEREF _Toc144903245 \h </w:instrText>
        </w:r>
        <w:r>
          <w:fldChar w:fldCharType="separate"/>
        </w:r>
        <w:r w:rsidR="00A95F89">
          <w:t>122</w:t>
        </w:r>
        <w:r>
          <w:fldChar w:fldCharType="end"/>
        </w:r>
      </w:hyperlink>
    </w:p>
    <w:p w14:paraId="226C747D" w14:textId="060B1CDE" w:rsidR="00E97A9E" w:rsidRDefault="00E97A9E">
      <w:pPr>
        <w:pStyle w:val="TOC5"/>
        <w:rPr>
          <w:rFonts w:asciiTheme="minorHAnsi" w:eastAsiaTheme="minorEastAsia" w:hAnsiTheme="minorHAnsi" w:cstheme="minorBidi"/>
          <w:sz w:val="22"/>
          <w:szCs w:val="22"/>
          <w:lang w:eastAsia="en-AU"/>
        </w:rPr>
      </w:pPr>
      <w:r>
        <w:tab/>
      </w:r>
      <w:hyperlink w:anchor="_Toc144903246" w:history="1">
        <w:r w:rsidRPr="009B5473">
          <w:t>2.3</w:t>
        </w:r>
        <w:r>
          <w:rPr>
            <w:rFonts w:asciiTheme="minorHAnsi" w:eastAsiaTheme="minorEastAsia" w:hAnsiTheme="minorHAnsi" w:cstheme="minorBidi"/>
            <w:sz w:val="22"/>
            <w:szCs w:val="22"/>
            <w:lang w:eastAsia="en-AU"/>
          </w:rPr>
          <w:tab/>
        </w:r>
        <w:r w:rsidRPr="009B5473">
          <w:t>Height tolerances for buildings and other structures</w:t>
        </w:r>
        <w:r>
          <w:tab/>
        </w:r>
        <w:r>
          <w:fldChar w:fldCharType="begin"/>
        </w:r>
        <w:r>
          <w:instrText xml:space="preserve"> PAGEREF _Toc144903246 \h </w:instrText>
        </w:r>
        <w:r>
          <w:fldChar w:fldCharType="separate"/>
        </w:r>
        <w:r w:rsidR="00A95F89">
          <w:t>124</w:t>
        </w:r>
        <w:r>
          <w:fldChar w:fldCharType="end"/>
        </w:r>
      </w:hyperlink>
    </w:p>
    <w:p w14:paraId="35BD99A1" w14:textId="1C6C6688" w:rsidR="00E97A9E" w:rsidRDefault="0090733A">
      <w:pPr>
        <w:pStyle w:val="TOC6"/>
        <w:rPr>
          <w:rFonts w:asciiTheme="minorHAnsi" w:eastAsiaTheme="minorEastAsia" w:hAnsiTheme="minorHAnsi" w:cstheme="minorBidi"/>
          <w:b w:val="0"/>
          <w:sz w:val="22"/>
          <w:szCs w:val="22"/>
          <w:lang w:eastAsia="en-AU"/>
        </w:rPr>
      </w:pPr>
      <w:hyperlink w:anchor="_Toc144903247" w:history="1">
        <w:r w:rsidR="00E97A9E" w:rsidRPr="009B5473">
          <w:t>Dictionary</w:t>
        </w:r>
        <w:r w:rsidR="00E97A9E">
          <w:tab/>
        </w:r>
        <w:r w:rsidR="00E97A9E">
          <w:tab/>
        </w:r>
        <w:r w:rsidR="00E97A9E" w:rsidRPr="00E97A9E">
          <w:rPr>
            <w:b w:val="0"/>
            <w:sz w:val="20"/>
          </w:rPr>
          <w:fldChar w:fldCharType="begin"/>
        </w:r>
        <w:r w:rsidR="00E97A9E" w:rsidRPr="00E97A9E">
          <w:rPr>
            <w:b w:val="0"/>
            <w:sz w:val="20"/>
          </w:rPr>
          <w:instrText xml:space="preserve"> PAGEREF _Toc144903247 \h </w:instrText>
        </w:r>
        <w:r w:rsidR="00E97A9E" w:rsidRPr="00E97A9E">
          <w:rPr>
            <w:b w:val="0"/>
            <w:sz w:val="20"/>
          </w:rPr>
        </w:r>
        <w:r w:rsidR="00E97A9E" w:rsidRPr="00E97A9E">
          <w:rPr>
            <w:b w:val="0"/>
            <w:sz w:val="20"/>
          </w:rPr>
          <w:fldChar w:fldCharType="separate"/>
        </w:r>
        <w:r w:rsidR="00A95F89">
          <w:rPr>
            <w:b w:val="0"/>
            <w:sz w:val="20"/>
          </w:rPr>
          <w:t>127</w:t>
        </w:r>
        <w:r w:rsidR="00E97A9E" w:rsidRPr="00E97A9E">
          <w:rPr>
            <w:b w:val="0"/>
            <w:sz w:val="20"/>
          </w:rPr>
          <w:fldChar w:fldCharType="end"/>
        </w:r>
      </w:hyperlink>
    </w:p>
    <w:p w14:paraId="0620EAE5" w14:textId="45BB947F" w:rsidR="00C660CE" w:rsidRPr="00FD692F" w:rsidRDefault="00E97A9E" w:rsidP="00C660CE">
      <w:pPr>
        <w:pStyle w:val="BillBasic"/>
        <w:rPr>
          <w:color w:val="000000"/>
        </w:rPr>
      </w:pPr>
      <w:r>
        <w:rPr>
          <w:color w:val="000000"/>
        </w:rPr>
        <w:fldChar w:fldCharType="end"/>
      </w:r>
    </w:p>
    <w:p w14:paraId="6EDAB3D0" w14:textId="77777777" w:rsidR="00E97A9E" w:rsidRDefault="00E97A9E">
      <w:pPr>
        <w:pStyle w:val="01Contents"/>
        <w:sectPr w:rsidR="00E97A9E" w:rsidSect="00FE5883">
          <w:headerReference w:type="even" r:id="rId16"/>
          <w:headerReference w:type="default" r:id="rId17"/>
          <w:footerReference w:type="even" r:id="rId18"/>
          <w:footerReference w:type="default" r:id="rId19"/>
          <w:footerReference w:type="first" r:id="rId20"/>
          <w:pgSz w:w="11907" w:h="16839" w:code="9"/>
          <w:pgMar w:top="3796" w:right="1900" w:bottom="2500" w:left="2300" w:header="2480" w:footer="2100" w:gutter="0"/>
          <w:pgNumType w:start="1"/>
          <w:cols w:space="720"/>
          <w:titlePg/>
          <w:docGrid w:linePitch="254"/>
        </w:sectPr>
      </w:pPr>
    </w:p>
    <w:p w14:paraId="79EE9D12" w14:textId="69A79BC9" w:rsidR="00C660CE" w:rsidRPr="00E97A9E" w:rsidRDefault="00E97A9E" w:rsidP="00E97A9E">
      <w:pPr>
        <w:pStyle w:val="AH2Part"/>
      </w:pPr>
      <w:bookmarkStart w:id="2" w:name="_Toc144903081"/>
      <w:r w:rsidRPr="00E97A9E">
        <w:rPr>
          <w:rStyle w:val="CharPartNo"/>
        </w:rPr>
        <w:lastRenderedPageBreak/>
        <w:t>Part 1</w:t>
      </w:r>
      <w:r w:rsidRPr="00FD692F">
        <w:tab/>
      </w:r>
      <w:r w:rsidR="00C660CE" w:rsidRPr="00E97A9E">
        <w:rPr>
          <w:rStyle w:val="CharPartText"/>
        </w:rPr>
        <w:t>Preliminary</w:t>
      </w:r>
      <w:bookmarkEnd w:id="2"/>
    </w:p>
    <w:p w14:paraId="520CBA9E" w14:textId="00DAEC4B" w:rsidR="00C660CE" w:rsidRPr="00FD692F" w:rsidRDefault="00E97A9E" w:rsidP="00E97A9E">
      <w:pPr>
        <w:pStyle w:val="AH5Sec"/>
      </w:pPr>
      <w:bookmarkStart w:id="3" w:name="_Toc144903082"/>
      <w:r w:rsidRPr="00E97A9E">
        <w:rPr>
          <w:rStyle w:val="CharSectNo"/>
        </w:rPr>
        <w:t>1</w:t>
      </w:r>
      <w:r w:rsidRPr="00FD692F">
        <w:tab/>
      </w:r>
      <w:r w:rsidR="00C660CE" w:rsidRPr="00FD692F">
        <w:t>Name of regulation</w:t>
      </w:r>
      <w:bookmarkEnd w:id="3"/>
    </w:p>
    <w:p w14:paraId="54A53EAE" w14:textId="1DA05193" w:rsidR="00832206" w:rsidRPr="00FD692F" w:rsidRDefault="00C660CE" w:rsidP="007C775B">
      <w:pPr>
        <w:pStyle w:val="Amainreturn"/>
        <w:rPr>
          <w:iCs/>
        </w:rPr>
      </w:pPr>
      <w:r w:rsidRPr="00FD692F">
        <w:t xml:space="preserve">This regulation is the </w:t>
      </w:r>
      <w:r w:rsidRPr="00FD692F">
        <w:rPr>
          <w:i/>
          <w:iCs/>
        </w:rPr>
        <w:fldChar w:fldCharType="begin"/>
      </w:r>
      <w:r w:rsidRPr="00FD692F">
        <w:rPr>
          <w:i/>
          <w:iCs/>
        </w:rPr>
        <w:instrText xml:space="preserve"> REF citation \*charformat </w:instrText>
      </w:r>
      <w:r w:rsidR="006325E3" w:rsidRPr="00FD692F">
        <w:rPr>
          <w:i/>
          <w:iCs/>
        </w:rPr>
        <w:instrText xml:space="preserve"> \* MERGEFORMAT </w:instrText>
      </w:r>
      <w:r w:rsidRPr="00FD692F">
        <w:rPr>
          <w:i/>
          <w:iCs/>
        </w:rPr>
        <w:fldChar w:fldCharType="separate"/>
      </w:r>
      <w:r w:rsidR="00A95F89" w:rsidRPr="00A95F89">
        <w:rPr>
          <w:rStyle w:val="charItals"/>
        </w:rPr>
        <w:t>Planning (Exempt Development) Regulation</w:t>
      </w:r>
      <w:r w:rsidR="00A95F89" w:rsidRPr="00A95F89">
        <w:rPr>
          <w:i/>
          <w:iCs/>
        </w:rPr>
        <w:t xml:space="preserve"> 2023</w:t>
      </w:r>
      <w:r w:rsidRPr="00FD692F">
        <w:rPr>
          <w:i/>
          <w:iCs/>
        </w:rPr>
        <w:fldChar w:fldCharType="end"/>
      </w:r>
      <w:r w:rsidRPr="00FD692F">
        <w:rPr>
          <w:iCs/>
        </w:rPr>
        <w:t>.</w:t>
      </w:r>
    </w:p>
    <w:p w14:paraId="7B1106B1" w14:textId="420CD1D7" w:rsidR="00C660CE" w:rsidRPr="00FD692F" w:rsidRDefault="00E97A9E" w:rsidP="00E97A9E">
      <w:pPr>
        <w:pStyle w:val="AH5Sec"/>
        <w:rPr>
          <w:color w:val="000000"/>
        </w:rPr>
      </w:pPr>
      <w:bookmarkStart w:id="4" w:name="_Toc144903083"/>
      <w:r w:rsidRPr="00E97A9E">
        <w:rPr>
          <w:rStyle w:val="CharSectNo"/>
        </w:rPr>
        <w:t>2</w:t>
      </w:r>
      <w:r w:rsidRPr="00FD692F">
        <w:rPr>
          <w:color w:val="000000"/>
        </w:rPr>
        <w:tab/>
      </w:r>
      <w:r w:rsidR="00C660CE" w:rsidRPr="00FD692F">
        <w:rPr>
          <w:color w:val="000000"/>
        </w:rPr>
        <w:t>Commencement</w:t>
      </w:r>
      <w:bookmarkEnd w:id="4"/>
    </w:p>
    <w:p w14:paraId="573AA345" w14:textId="2ED7D499" w:rsidR="00C660CE" w:rsidRPr="00FD692F" w:rsidRDefault="00C660CE" w:rsidP="00626593">
      <w:pPr>
        <w:pStyle w:val="Amainreturn"/>
        <w:rPr>
          <w:color w:val="000000"/>
        </w:rPr>
      </w:pPr>
      <w:r w:rsidRPr="00FD692F">
        <w:rPr>
          <w:color w:val="000000"/>
        </w:rPr>
        <w:t xml:space="preserve">This regulation </w:t>
      </w:r>
      <w:r w:rsidR="00626593" w:rsidRPr="00FD692F">
        <w:rPr>
          <w:color w:val="000000"/>
        </w:rPr>
        <w:t xml:space="preserve">commences on the commencement of the </w:t>
      </w:r>
      <w:hyperlink r:id="rId21" w:tooltip="A2023-18" w:history="1">
        <w:r w:rsidR="00197E58" w:rsidRPr="00FD692F">
          <w:rPr>
            <w:rStyle w:val="charCitHyperlinkItal"/>
          </w:rPr>
          <w:t>Planning Act 2023</w:t>
        </w:r>
      </w:hyperlink>
      <w:r w:rsidR="00626593" w:rsidRPr="00FD692F">
        <w:rPr>
          <w:color w:val="000000"/>
        </w:rPr>
        <w:t>, section</w:t>
      </w:r>
      <w:r w:rsidR="00C4568B" w:rsidRPr="00FD692F">
        <w:rPr>
          <w:color w:val="000000"/>
        </w:rPr>
        <w:t xml:space="preserve"> </w:t>
      </w:r>
      <w:r w:rsidR="009F1B78" w:rsidRPr="00FD692F">
        <w:rPr>
          <w:color w:val="000000"/>
        </w:rPr>
        <w:t>523</w:t>
      </w:r>
      <w:r w:rsidR="00626593" w:rsidRPr="00FD692F">
        <w:rPr>
          <w:color w:val="000000"/>
        </w:rPr>
        <w:t xml:space="preserve"> (Regulation-making power).</w:t>
      </w:r>
    </w:p>
    <w:p w14:paraId="7F96685A" w14:textId="0F1BDCE1" w:rsidR="00C660CE" w:rsidRPr="00FD692F" w:rsidRDefault="00C660CE" w:rsidP="00C660CE">
      <w:pPr>
        <w:pStyle w:val="aNote"/>
        <w:rPr>
          <w:color w:val="000000"/>
        </w:rPr>
      </w:pPr>
      <w:r w:rsidRPr="00FD692F">
        <w:rPr>
          <w:rStyle w:val="charItals"/>
        </w:rPr>
        <w:t>Note</w:t>
      </w:r>
      <w:r w:rsidRPr="00FD692F">
        <w:rPr>
          <w:rStyle w:val="charItals"/>
        </w:rPr>
        <w:tab/>
      </w:r>
      <w:r w:rsidRPr="00FD692F">
        <w:rPr>
          <w:color w:val="000000"/>
        </w:rPr>
        <w:t xml:space="preserve">The naming and commencement provisions automatically commence on the notification day (see </w:t>
      </w:r>
      <w:hyperlink r:id="rId22" w:tooltip="A2001-14" w:history="1">
        <w:r w:rsidR="00197E58" w:rsidRPr="00FD692F">
          <w:rPr>
            <w:rStyle w:val="charCitHyperlinkAbbrev"/>
          </w:rPr>
          <w:t>Legislation Act</w:t>
        </w:r>
      </w:hyperlink>
      <w:r w:rsidRPr="00FD692F">
        <w:rPr>
          <w:color w:val="000000"/>
        </w:rPr>
        <w:t>, s</w:t>
      </w:r>
      <w:r w:rsidR="00C4568B" w:rsidRPr="00FD692F">
        <w:rPr>
          <w:color w:val="000000"/>
        </w:rPr>
        <w:t xml:space="preserve"> </w:t>
      </w:r>
      <w:r w:rsidRPr="00FD692F">
        <w:rPr>
          <w:color w:val="000000"/>
        </w:rPr>
        <w:t>75 (1)).</w:t>
      </w:r>
    </w:p>
    <w:p w14:paraId="3300732E" w14:textId="09209550" w:rsidR="00C660CE" w:rsidRPr="00FD692F" w:rsidRDefault="00E97A9E" w:rsidP="00E97A9E">
      <w:pPr>
        <w:pStyle w:val="AH5Sec"/>
        <w:rPr>
          <w:color w:val="000000"/>
        </w:rPr>
      </w:pPr>
      <w:bookmarkStart w:id="5" w:name="_Toc144903084"/>
      <w:r w:rsidRPr="00E97A9E">
        <w:rPr>
          <w:rStyle w:val="CharSectNo"/>
        </w:rPr>
        <w:t>3</w:t>
      </w:r>
      <w:r w:rsidRPr="00FD692F">
        <w:rPr>
          <w:color w:val="000000"/>
        </w:rPr>
        <w:tab/>
      </w:r>
      <w:r w:rsidR="00C660CE" w:rsidRPr="00FD692F">
        <w:rPr>
          <w:color w:val="000000"/>
        </w:rPr>
        <w:t>Dictionary</w:t>
      </w:r>
      <w:bookmarkEnd w:id="5"/>
    </w:p>
    <w:p w14:paraId="334F79F0" w14:textId="77777777" w:rsidR="00C660CE" w:rsidRPr="00FD692F" w:rsidRDefault="00C660CE" w:rsidP="00C660CE">
      <w:pPr>
        <w:pStyle w:val="Amainreturn"/>
        <w:rPr>
          <w:color w:val="000000"/>
        </w:rPr>
      </w:pPr>
      <w:r w:rsidRPr="00FD692F">
        <w:rPr>
          <w:color w:val="000000"/>
        </w:rPr>
        <w:t>The dictionary at the end of this regulation is part of this regulation.</w:t>
      </w:r>
    </w:p>
    <w:p w14:paraId="756E6486" w14:textId="77777777" w:rsidR="00C660CE" w:rsidRPr="00FD692F" w:rsidRDefault="00C660CE" w:rsidP="00C660CE">
      <w:pPr>
        <w:pStyle w:val="aNote"/>
        <w:rPr>
          <w:color w:val="000000"/>
        </w:rPr>
      </w:pPr>
      <w:r w:rsidRPr="00FD692F">
        <w:rPr>
          <w:rStyle w:val="charItals"/>
          <w:color w:val="000000"/>
        </w:rPr>
        <w:t>Note 1</w:t>
      </w:r>
      <w:r w:rsidRPr="00FD692F">
        <w:rPr>
          <w:color w:val="000000"/>
        </w:rPr>
        <w:tab/>
        <w:t>The dictionary at the end of this regulation defines certain terms used in this regulation, and includes references (</w:t>
      </w:r>
      <w:r w:rsidRPr="00FD692F">
        <w:rPr>
          <w:rStyle w:val="charBoldItals"/>
          <w:color w:val="000000"/>
        </w:rPr>
        <w:t>signpost definitions</w:t>
      </w:r>
      <w:r w:rsidRPr="00FD692F">
        <w:rPr>
          <w:color w:val="000000"/>
        </w:rPr>
        <w:t>) to other terms defined elsewhere.</w:t>
      </w:r>
    </w:p>
    <w:p w14:paraId="27136FED" w14:textId="716A674A" w:rsidR="00C660CE" w:rsidRPr="00FD692F" w:rsidRDefault="00C660CE" w:rsidP="00C660CE">
      <w:pPr>
        <w:pStyle w:val="aNoteTextss"/>
        <w:rPr>
          <w:color w:val="000000"/>
        </w:rPr>
      </w:pPr>
      <w:r w:rsidRPr="00FD692F">
        <w:rPr>
          <w:color w:val="000000"/>
        </w:rPr>
        <w:t>For example, the signpost definition ‘</w:t>
      </w:r>
      <w:r w:rsidR="00AD30AB" w:rsidRPr="00FD692F">
        <w:rPr>
          <w:rStyle w:val="charBoldItals"/>
          <w:color w:val="000000"/>
        </w:rPr>
        <w:t>surface water</w:t>
      </w:r>
      <w:r w:rsidR="00191517" w:rsidRPr="00FD692F">
        <w:t>—</w:t>
      </w:r>
      <w:r w:rsidR="00AD30AB" w:rsidRPr="00FD692F">
        <w:rPr>
          <w:color w:val="000000"/>
          <w:lang w:val="en-US"/>
        </w:rPr>
        <w:t xml:space="preserve">see the </w:t>
      </w:r>
      <w:hyperlink r:id="rId23" w:tooltip="A2007-19" w:history="1">
        <w:r w:rsidR="00197E58" w:rsidRPr="00FD692F">
          <w:rPr>
            <w:rStyle w:val="charCitHyperlinkItal"/>
          </w:rPr>
          <w:t>Water Resources Act 2007</w:t>
        </w:r>
      </w:hyperlink>
      <w:r w:rsidR="00AD30AB" w:rsidRPr="00FD692F">
        <w:rPr>
          <w:color w:val="000000"/>
          <w:lang w:val="en-US"/>
        </w:rPr>
        <w:t>, section</w:t>
      </w:r>
      <w:r w:rsidR="00C4568B" w:rsidRPr="00FD692F">
        <w:rPr>
          <w:color w:val="000000"/>
          <w:lang w:val="en-US"/>
        </w:rPr>
        <w:t xml:space="preserve"> </w:t>
      </w:r>
      <w:r w:rsidR="00AD30AB" w:rsidRPr="00FD692F">
        <w:rPr>
          <w:color w:val="000000"/>
          <w:lang w:val="en-US"/>
        </w:rPr>
        <w:t>8</w:t>
      </w:r>
      <w:r w:rsidRPr="00FD692F">
        <w:rPr>
          <w:color w:val="000000"/>
        </w:rPr>
        <w:t>.’ means that the term ‘</w:t>
      </w:r>
      <w:r w:rsidR="00BE0A61" w:rsidRPr="00FD692F">
        <w:rPr>
          <w:color w:val="000000"/>
        </w:rPr>
        <w:t>surface water</w:t>
      </w:r>
      <w:r w:rsidRPr="00FD692F">
        <w:rPr>
          <w:color w:val="000000"/>
        </w:rPr>
        <w:t xml:space="preserve">’ is defined in </w:t>
      </w:r>
      <w:r w:rsidR="00BE0A61" w:rsidRPr="00FD692F">
        <w:rPr>
          <w:color w:val="000000"/>
        </w:rPr>
        <w:t>section</w:t>
      </w:r>
      <w:r w:rsidR="00C4568B" w:rsidRPr="00FD692F">
        <w:rPr>
          <w:color w:val="000000"/>
        </w:rPr>
        <w:t xml:space="preserve"> </w:t>
      </w:r>
      <w:r w:rsidR="00BE0A61" w:rsidRPr="00FD692F">
        <w:rPr>
          <w:color w:val="000000"/>
        </w:rPr>
        <w:t>8 of that Act</w:t>
      </w:r>
      <w:r w:rsidRPr="00FD692F">
        <w:rPr>
          <w:color w:val="000000"/>
        </w:rPr>
        <w:t xml:space="preserve"> and the definition applies to</w:t>
      </w:r>
      <w:r w:rsidR="00A306F1" w:rsidRPr="00FD692F">
        <w:rPr>
          <w:color w:val="000000"/>
        </w:rPr>
        <w:t xml:space="preserve"> </w:t>
      </w:r>
      <w:r w:rsidRPr="00FD692F">
        <w:rPr>
          <w:color w:val="000000"/>
        </w:rPr>
        <w:t>this regulation.</w:t>
      </w:r>
    </w:p>
    <w:p w14:paraId="2FB9ABB1" w14:textId="75300D05" w:rsidR="00C660CE" w:rsidRPr="00FD692F" w:rsidRDefault="00C660CE" w:rsidP="00C660CE">
      <w:pPr>
        <w:pStyle w:val="aNote"/>
        <w:rPr>
          <w:color w:val="000000"/>
        </w:rPr>
      </w:pPr>
      <w:r w:rsidRPr="00FD692F">
        <w:rPr>
          <w:rStyle w:val="charItals"/>
          <w:color w:val="000000"/>
        </w:rPr>
        <w:t>Note 2</w:t>
      </w:r>
      <w:r w:rsidRPr="00FD692F">
        <w:rPr>
          <w:color w:val="000000"/>
        </w:rPr>
        <w:tab/>
        <w:t xml:space="preserve">A definition in the dictionary (including a signpost definition) applies to the entire regulation unless the definition, or another provision of the regulation, provides otherwise or the contrary intention otherwise appears (see </w:t>
      </w:r>
      <w:hyperlink r:id="rId24" w:tooltip="A2001-14" w:history="1">
        <w:r w:rsidR="00197E58" w:rsidRPr="00FD692F">
          <w:rPr>
            <w:rStyle w:val="charCitHyperlinkAbbrev"/>
          </w:rPr>
          <w:t>Legislation Act</w:t>
        </w:r>
      </w:hyperlink>
      <w:r w:rsidRPr="00FD692F">
        <w:rPr>
          <w:color w:val="000000"/>
        </w:rPr>
        <w:t>, s</w:t>
      </w:r>
      <w:r w:rsidR="00C4568B" w:rsidRPr="00FD692F">
        <w:rPr>
          <w:color w:val="000000"/>
        </w:rPr>
        <w:t xml:space="preserve"> </w:t>
      </w:r>
      <w:r w:rsidRPr="00FD692F">
        <w:rPr>
          <w:color w:val="000000"/>
        </w:rPr>
        <w:t>155 and s</w:t>
      </w:r>
      <w:r w:rsidR="00C4568B" w:rsidRPr="00FD692F">
        <w:rPr>
          <w:color w:val="000000"/>
        </w:rPr>
        <w:t xml:space="preserve"> </w:t>
      </w:r>
      <w:r w:rsidRPr="00FD692F">
        <w:rPr>
          <w:color w:val="000000"/>
        </w:rPr>
        <w:t>156</w:t>
      </w:r>
      <w:r w:rsidR="00C4568B" w:rsidRPr="00FD692F">
        <w:rPr>
          <w:color w:val="000000"/>
        </w:rPr>
        <w:t xml:space="preserve"> </w:t>
      </w:r>
      <w:r w:rsidRPr="00FD692F">
        <w:rPr>
          <w:color w:val="000000"/>
        </w:rPr>
        <w:t>(1)).</w:t>
      </w:r>
    </w:p>
    <w:p w14:paraId="23B4CE81" w14:textId="708A6A65" w:rsidR="00C660CE" w:rsidRPr="00FD692F" w:rsidRDefault="00E97A9E" w:rsidP="00E97A9E">
      <w:pPr>
        <w:pStyle w:val="AH5Sec"/>
        <w:rPr>
          <w:color w:val="000000"/>
        </w:rPr>
      </w:pPr>
      <w:bookmarkStart w:id="6" w:name="_Toc144903085"/>
      <w:r w:rsidRPr="00E97A9E">
        <w:rPr>
          <w:rStyle w:val="CharSectNo"/>
        </w:rPr>
        <w:t>4</w:t>
      </w:r>
      <w:r w:rsidRPr="00FD692F">
        <w:rPr>
          <w:color w:val="000000"/>
        </w:rPr>
        <w:tab/>
      </w:r>
      <w:r w:rsidR="00C660CE" w:rsidRPr="00FD692F">
        <w:rPr>
          <w:color w:val="000000"/>
        </w:rPr>
        <w:t>Notes</w:t>
      </w:r>
      <w:bookmarkEnd w:id="6"/>
    </w:p>
    <w:p w14:paraId="3C8B4356" w14:textId="02E38E3F" w:rsidR="00A530DC" w:rsidRPr="00FD692F" w:rsidRDefault="00C660CE" w:rsidP="007125FC">
      <w:pPr>
        <w:pStyle w:val="Amainreturn"/>
        <w:rPr>
          <w:color w:val="000000"/>
        </w:rPr>
      </w:pPr>
      <w:r w:rsidRPr="00FD692F">
        <w:rPr>
          <w:color w:val="000000"/>
        </w:rPr>
        <w:t>A note included in this regulation is explanatory and is not part of this regulation.</w:t>
      </w:r>
    </w:p>
    <w:p w14:paraId="6FD0B80B" w14:textId="086D9F71" w:rsidR="00BB00D1" w:rsidRPr="00FD692F" w:rsidRDefault="00E97A9E" w:rsidP="00E97A9E">
      <w:pPr>
        <w:pStyle w:val="AH5Sec"/>
        <w:rPr>
          <w:color w:val="000000"/>
        </w:rPr>
      </w:pPr>
      <w:bookmarkStart w:id="7" w:name="_Toc144903086"/>
      <w:r w:rsidRPr="00E97A9E">
        <w:rPr>
          <w:rStyle w:val="CharSectNo"/>
        </w:rPr>
        <w:lastRenderedPageBreak/>
        <w:t>5</w:t>
      </w:r>
      <w:r w:rsidRPr="00FD692F">
        <w:rPr>
          <w:color w:val="000000"/>
        </w:rPr>
        <w:tab/>
      </w:r>
      <w:r w:rsidR="00BB00D1" w:rsidRPr="00FD692F">
        <w:rPr>
          <w:color w:val="000000"/>
        </w:rPr>
        <w:t>Terms defined in territory plan</w:t>
      </w:r>
      <w:bookmarkEnd w:id="7"/>
    </w:p>
    <w:p w14:paraId="35316F5D" w14:textId="3AB28826" w:rsidR="00BB00D1" w:rsidRPr="00FD692F" w:rsidRDefault="00BB00D1" w:rsidP="00BB00D1">
      <w:pPr>
        <w:pStyle w:val="Amainreturn"/>
        <w:rPr>
          <w:color w:val="000000"/>
        </w:rPr>
      </w:pPr>
      <w:r w:rsidRPr="00FD692F">
        <w:rPr>
          <w:color w:val="000000"/>
        </w:rPr>
        <w:t xml:space="preserve">A term defined in the </w:t>
      </w:r>
      <w:r w:rsidR="00197E58" w:rsidRPr="00FD692F">
        <w:rPr>
          <w:rStyle w:val="charCitHyperlinkAbbrev"/>
          <w:color w:val="auto"/>
        </w:rPr>
        <w:t>territory plan</w:t>
      </w:r>
      <w:r w:rsidRPr="00FD692F">
        <w:t xml:space="preserve"> </w:t>
      </w:r>
      <w:r w:rsidRPr="00FD692F">
        <w:rPr>
          <w:color w:val="000000"/>
        </w:rPr>
        <w:t>as in force from time to time has the same meaning in this regulation.</w:t>
      </w:r>
    </w:p>
    <w:p w14:paraId="2E280F9C" w14:textId="652CF2DB" w:rsidR="00E14DF4" w:rsidRPr="00FD692F" w:rsidRDefault="00E97A9E" w:rsidP="00E97A9E">
      <w:pPr>
        <w:pStyle w:val="AH5Sec"/>
        <w:rPr>
          <w:rStyle w:val="charItals"/>
        </w:rPr>
      </w:pPr>
      <w:bookmarkStart w:id="8" w:name="_Toc144903087"/>
      <w:r w:rsidRPr="00E97A9E">
        <w:rPr>
          <w:rStyle w:val="CharSectNo"/>
        </w:rPr>
        <w:t>6</w:t>
      </w:r>
      <w:r w:rsidRPr="00FD692F">
        <w:rPr>
          <w:rStyle w:val="charItals"/>
          <w:i w:val="0"/>
        </w:rPr>
        <w:tab/>
      </w:r>
      <w:r w:rsidR="00E14DF4" w:rsidRPr="00FD692F">
        <w:t xml:space="preserve">Meaning of </w:t>
      </w:r>
      <w:r w:rsidR="00E14DF4" w:rsidRPr="00FD692F">
        <w:rPr>
          <w:rStyle w:val="charItals"/>
        </w:rPr>
        <w:t>dwelling</w:t>
      </w:r>
      <w:bookmarkEnd w:id="8"/>
    </w:p>
    <w:p w14:paraId="53F02B3D" w14:textId="3A347C6B" w:rsidR="00E14DF4" w:rsidRPr="00FD692F" w:rsidRDefault="00E97A9E" w:rsidP="00E97A9E">
      <w:pPr>
        <w:pStyle w:val="Amain"/>
      </w:pPr>
      <w:r>
        <w:tab/>
      </w:r>
      <w:r w:rsidRPr="00FD692F">
        <w:t>(1)</w:t>
      </w:r>
      <w:r w:rsidRPr="00FD692F">
        <w:tab/>
      </w:r>
      <w:r w:rsidR="00E14DF4" w:rsidRPr="00FD692F">
        <w:t>In this regulation:</w:t>
      </w:r>
    </w:p>
    <w:p w14:paraId="3FB79AE7" w14:textId="0C4E8648" w:rsidR="00E14DF4" w:rsidRPr="00FD692F" w:rsidRDefault="00E14DF4" w:rsidP="00E97A9E">
      <w:pPr>
        <w:pStyle w:val="aDef"/>
      </w:pPr>
      <w:r w:rsidRPr="00FD692F">
        <w:rPr>
          <w:rStyle w:val="charBoldItals"/>
        </w:rPr>
        <w:t>dwelling</w:t>
      </w:r>
      <w:r w:rsidRPr="00FD692F">
        <w:t>—</w:t>
      </w:r>
    </w:p>
    <w:p w14:paraId="01BE5E4C" w14:textId="28D87A0F" w:rsidR="00E14DF4" w:rsidRPr="00FD692F" w:rsidRDefault="00E97A9E" w:rsidP="00E97A9E">
      <w:pPr>
        <w:pStyle w:val="aDefpara"/>
      </w:pPr>
      <w:r>
        <w:tab/>
      </w:r>
      <w:r w:rsidRPr="00FD692F">
        <w:t>(a)</w:t>
      </w:r>
      <w:r w:rsidRPr="00FD692F">
        <w:tab/>
      </w:r>
      <w:r w:rsidR="00E14DF4" w:rsidRPr="00FD692F">
        <w:t>means a class 1 building, or a self</w:t>
      </w:r>
      <w:r w:rsidR="00E14DF4" w:rsidRPr="00FD692F">
        <w:noBreakHyphen/>
        <w:t>contained part of a class</w:t>
      </w:r>
      <w:r w:rsidR="00C4568B" w:rsidRPr="00FD692F">
        <w:t xml:space="preserve"> </w:t>
      </w:r>
      <w:r w:rsidR="00E14DF4" w:rsidRPr="00FD692F">
        <w:t>2 building, that—</w:t>
      </w:r>
    </w:p>
    <w:p w14:paraId="7F343CEF" w14:textId="58DD349A" w:rsidR="00E14DF4" w:rsidRPr="00FD692F" w:rsidRDefault="00E97A9E" w:rsidP="00E97A9E">
      <w:pPr>
        <w:pStyle w:val="aDefsubpara"/>
      </w:pPr>
      <w:r>
        <w:tab/>
      </w:r>
      <w:r w:rsidRPr="00FD692F">
        <w:t>(i)</w:t>
      </w:r>
      <w:r w:rsidRPr="00FD692F">
        <w:tab/>
      </w:r>
      <w:r w:rsidR="00E14DF4" w:rsidRPr="00FD692F">
        <w:t>includes the following that are accessible from within the building, or the self</w:t>
      </w:r>
      <w:r w:rsidR="00E14DF4" w:rsidRPr="00FD692F">
        <w:noBreakHyphen/>
        <w:t>contained part of the building:</w:t>
      </w:r>
    </w:p>
    <w:p w14:paraId="121286EE" w14:textId="35B71AB1" w:rsidR="00E14DF4" w:rsidRPr="00FD692F" w:rsidRDefault="00E97A9E" w:rsidP="00E97A9E">
      <w:pPr>
        <w:pStyle w:val="Asubsubpara"/>
      </w:pPr>
      <w:r>
        <w:tab/>
      </w:r>
      <w:r w:rsidRPr="00FD692F">
        <w:t>(A)</w:t>
      </w:r>
      <w:r w:rsidRPr="00FD692F">
        <w:tab/>
      </w:r>
      <w:r w:rsidR="00E14DF4" w:rsidRPr="00FD692F">
        <w:t>at least 1 but not more than 2 kitchens;</w:t>
      </w:r>
    </w:p>
    <w:p w14:paraId="6BCF0471" w14:textId="4C87B870" w:rsidR="00E14DF4" w:rsidRPr="00FD692F" w:rsidRDefault="00E97A9E" w:rsidP="00E97A9E">
      <w:pPr>
        <w:pStyle w:val="Asubsubpara"/>
      </w:pPr>
      <w:r>
        <w:tab/>
      </w:r>
      <w:r w:rsidRPr="00FD692F">
        <w:t>(B)</w:t>
      </w:r>
      <w:r w:rsidRPr="00FD692F">
        <w:tab/>
      </w:r>
      <w:r w:rsidR="00E14DF4" w:rsidRPr="00FD692F">
        <w:t>at least 1 bath or shower;</w:t>
      </w:r>
    </w:p>
    <w:p w14:paraId="7FEA54CA" w14:textId="0DBB8D1D" w:rsidR="00E14DF4" w:rsidRPr="00FD692F" w:rsidRDefault="00E97A9E" w:rsidP="00E97A9E">
      <w:pPr>
        <w:pStyle w:val="Asubsubpara"/>
      </w:pPr>
      <w:r>
        <w:tab/>
      </w:r>
      <w:r w:rsidRPr="00FD692F">
        <w:t>(C)</w:t>
      </w:r>
      <w:r w:rsidRPr="00FD692F">
        <w:tab/>
      </w:r>
      <w:r w:rsidR="00E14DF4" w:rsidRPr="00FD692F">
        <w:t>at least 1 toilet pan; and</w:t>
      </w:r>
    </w:p>
    <w:p w14:paraId="5BC3BF65" w14:textId="3937D8AE" w:rsidR="00E14DF4" w:rsidRPr="00FD692F" w:rsidRDefault="00E97A9E" w:rsidP="00E97A9E">
      <w:pPr>
        <w:pStyle w:val="aDefsubpara"/>
      </w:pPr>
      <w:r>
        <w:tab/>
      </w:r>
      <w:r w:rsidRPr="00FD692F">
        <w:t>(ii)</w:t>
      </w:r>
      <w:r w:rsidRPr="00FD692F">
        <w:tab/>
      </w:r>
      <w:r w:rsidR="00E14DF4" w:rsidRPr="00FD692F">
        <w:t>does not have access from another building that is either a class</w:t>
      </w:r>
      <w:r w:rsidR="00C4568B" w:rsidRPr="00FD692F">
        <w:t xml:space="preserve"> </w:t>
      </w:r>
      <w:r w:rsidR="00E14DF4" w:rsidRPr="00FD692F">
        <w:t>1 building or the self</w:t>
      </w:r>
      <w:r w:rsidR="00E14DF4" w:rsidRPr="00FD692F">
        <w:noBreakHyphen/>
        <w:t>contained part of a class</w:t>
      </w:r>
      <w:r w:rsidR="00C4568B" w:rsidRPr="00FD692F">
        <w:t xml:space="preserve"> </w:t>
      </w:r>
      <w:r w:rsidR="00E14DF4" w:rsidRPr="00FD692F">
        <w:t>2 building; and</w:t>
      </w:r>
    </w:p>
    <w:p w14:paraId="7F9262D3" w14:textId="13CF5C3B" w:rsidR="00E14DF4" w:rsidRPr="00FD692F" w:rsidRDefault="00E97A9E" w:rsidP="00E97A9E">
      <w:pPr>
        <w:pStyle w:val="aDefpara"/>
      </w:pPr>
      <w:r>
        <w:tab/>
      </w:r>
      <w:r w:rsidRPr="00FD692F">
        <w:t>(b)</w:t>
      </w:r>
      <w:r w:rsidRPr="00FD692F">
        <w:tab/>
      </w:r>
      <w:r w:rsidR="00E14DF4" w:rsidRPr="00FD692F">
        <w:t>includes any ancillary parts of the building and any class</w:t>
      </w:r>
      <w:r w:rsidR="00C4568B" w:rsidRPr="00FD692F">
        <w:t xml:space="preserve"> </w:t>
      </w:r>
      <w:r w:rsidR="00E14DF4" w:rsidRPr="00FD692F">
        <w:t>10a buildings associated with the building.</w:t>
      </w:r>
    </w:p>
    <w:p w14:paraId="2DE63064" w14:textId="0A95E726" w:rsidR="00E14DF4" w:rsidRPr="00FD692F" w:rsidRDefault="00E97A9E" w:rsidP="00E97A9E">
      <w:pPr>
        <w:pStyle w:val="Amain"/>
      </w:pPr>
      <w:r>
        <w:tab/>
      </w:r>
      <w:r w:rsidRPr="00FD692F">
        <w:t>(2)</w:t>
      </w:r>
      <w:r w:rsidRPr="00FD692F">
        <w:tab/>
      </w:r>
      <w:r w:rsidR="00E14DF4" w:rsidRPr="00FD692F">
        <w:t>In this section:</w:t>
      </w:r>
    </w:p>
    <w:p w14:paraId="72DB29FE" w14:textId="77777777" w:rsidR="00E14DF4" w:rsidRPr="00FD692F" w:rsidRDefault="00E14DF4" w:rsidP="00E97A9E">
      <w:pPr>
        <w:pStyle w:val="aDef"/>
      </w:pPr>
      <w:r w:rsidRPr="00FD692F">
        <w:rPr>
          <w:rStyle w:val="charBoldItals"/>
        </w:rPr>
        <w:t>kitchen</w:t>
      </w:r>
      <w:r w:rsidRPr="00FD692F">
        <w:t xml:space="preserve"> does not include outdoor cooking facilities or a barbeque in an enclosed garden room.</w:t>
      </w:r>
    </w:p>
    <w:p w14:paraId="130F98FD" w14:textId="77777777" w:rsidR="009A1F9A" w:rsidRPr="00FD692F" w:rsidRDefault="009A1F9A" w:rsidP="009A1F9A">
      <w:pPr>
        <w:pStyle w:val="PageBreak"/>
        <w:rPr>
          <w:color w:val="000000"/>
        </w:rPr>
      </w:pPr>
      <w:r w:rsidRPr="00FD692F">
        <w:rPr>
          <w:color w:val="000000"/>
        </w:rPr>
        <w:br w:type="page"/>
      </w:r>
    </w:p>
    <w:p w14:paraId="1CF4FD44" w14:textId="0428E1FC" w:rsidR="00C660CE" w:rsidRPr="00E97A9E" w:rsidRDefault="00E97A9E" w:rsidP="00E97A9E">
      <w:pPr>
        <w:pStyle w:val="AH2Part"/>
      </w:pPr>
      <w:bookmarkStart w:id="9" w:name="_Toc144903088"/>
      <w:r w:rsidRPr="00E97A9E">
        <w:rPr>
          <w:rStyle w:val="CharPartNo"/>
        </w:rPr>
        <w:lastRenderedPageBreak/>
        <w:t>Part 2</w:t>
      </w:r>
      <w:r w:rsidRPr="00FD692F">
        <w:tab/>
      </w:r>
      <w:r w:rsidR="00AC169D" w:rsidRPr="00E97A9E">
        <w:rPr>
          <w:rStyle w:val="CharPartText"/>
        </w:rPr>
        <w:t>Exempt development</w:t>
      </w:r>
      <w:bookmarkEnd w:id="9"/>
    </w:p>
    <w:p w14:paraId="7DA4CF33" w14:textId="5517912A" w:rsidR="00C660CE" w:rsidRPr="00FD692F" w:rsidRDefault="00E97A9E" w:rsidP="00E97A9E">
      <w:pPr>
        <w:pStyle w:val="AH5Sec"/>
      </w:pPr>
      <w:bookmarkStart w:id="10" w:name="_Toc144903089"/>
      <w:r w:rsidRPr="00E97A9E">
        <w:rPr>
          <w:rStyle w:val="CharSectNo"/>
        </w:rPr>
        <w:t>7</w:t>
      </w:r>
      <w:r w:rsidRPr="00FD692F">
        <w:tab/>
      </w:r>
      <w:r w:rsidR="00C660CE" w:rsidRPr="00FD692F">
        <w:t>Exempt development—Act, s</w:t>
      </w:r>
      <w:r w:rsidR="00C4568B" w:rsidRPr="00FD692F">
        <w:t xml:space="preserve"> </w:t>
      </w:r>
      <w:r w:rsidR="00B95DE4" w:rsidRPr="00FD692F">
        <w:t>145</w:t>
      </w:r>
      <w:r w:rsidR="00C4568B" w:rsidRPr="00FD692F">
        <w:t xml:space="preserve"> </w:t>
      </w:r>
      <w:r w:rsidR="00480D31" w:rsidRPr="00FD692F">
        <w:t>(1)</w:t>
      </w:r>
      <w:r w:rsidR="00C660CE" w:rsidRPr="00FD692F">
        <w:t xml:space="preserve">, def </w:t>
      </w:r>
      <w:r w:rsidR="00C660CE" w:rsidRPr="00FD692F">
        <w:rPr>
          <w:rStyle w:val="charItals"/>
        </w:rPr>
        <w:t>exempt development</w:t>
      </w:r>
      <w:r w:rsidR="00033ED1" w:rsidRPr="00FD692F">
        <w:t>, par</w:t>
      </w:r>
      <w:r w:rsidR="001B5BAF">
        <w:t> </w:t>
      </w:r>
      <w:r w:rsidR="00033ED1" w:rsidRPr="00FD692F">
        <w:t>(</w:t>
      </w:r>
      <w:r w:rsidR="00B95DE4" w:rsidRPr="00FD692F">
        <w:t>a</w:t>
      </w:r>
      <w:r w:rsidR="00033ED1" w:rsidRPr="00FD692F">
        <w:t>)</w:t>
      </w:r>
      <w:r w:rsidR="001B5BAF">
        <w:t> </w:t>
      </w:r>
      <w:r w:rsidR="00B95DE4" w:rsidRPr="00FD692F">
        <w:t>(ii)</w:t>
      </w:r>
      <w:bookmarkEnd w:id="10"/>
    </w:p>
    <w:p w14:paraId="70552E6E" w14:textId="33D151DB" w:rsidR="009C35D6" w:rsidRPr="00FD692F" w:rsidRDefault="00E97A9E" w:rsidP="00E97A9E">
      <w:pPr>
        <w:pStyle w:val="Amain"/>
      </w:pPr>
      <w:r>
        <w:tab/>
      </w:r>
      <w:r w:rsidRPr="00FD692F">
        <w:t>(1)</w:t>
      </w:r>
      <w:r w:rsidRPr="00FD692F">
        <w:tab/>
      </w:r>
      <w:r w:rsidR="009C35D6" w:rsidRPr="00FD692F">
        <w:t>The following development is exempt from requiring development approval</w:t>
      </w:r>
      <w:r w:rsidR="00D44C74" w:rsidRPr="00FD692F">
        <w:t>:</w:t>
      </w:r>
    </w:p>
    <w:p w14:paraId="36ADCBE4" w14:textId="61E8B793" w:rsidR="00C660CE" w:rsidRPr="00FD692F" w:rsidRDefault="00E97A9E" w:rsidP="00E97A9E">
      <w:pPr>
        <w:pStyle w:val="Apara"/>
      </w:pPr>
      <w:r>
        <w:tab/>
      </w:r>
      <w:r w:rsidRPr="00FD692F">
        <w:t>(a)</w:t>
      </w:r>
      <w:r w:rsidRPr="00FD692F">
        <w:tab/>
      </w:r>
      <w:r w:rsidR="00D44C74" w:rsidRPr="00FD692F">
        <w:t>d</w:t>
      </w:r>
      <w:r w:rsidR="00C660CE" w:rsidRPr="00FD692F">
        <w:t>evelopment that complies with schedule</w:t>
      </w:r>
      <w:r w:rsidR="00C4568B" w:rsidRPr="00FD692F">
        <w:t xml:space="preserve"> </w:t>
      </w:r>
      <w:r w:rsidR="00C660CE" w:rsidRPr="00FD692F">
        <w:t>1</w:t>
      </w:r>
      <w:r w:rsidR="00036368" w:rsidRPr="00FD692F">
        <w:t xml:space="preserve"> (Exemptions from requirement for development approval)</w:t>
      </w:r>
      <w:r w:rsidR="00D44C74" w:rsidRPr="00FD692F">
        <w:t>;</w:t>
      </w:r>
    </w:p>
    <w:p w14:paraId="4967A944" w14:textId="37D770C6" w:rsidR="00D2451B" w:rsidRPr="00FD692F" w:rsidRDefault="00E97A9E" w:rsidP="00E97A9E">
      <w:pPr>
        <w:pStyle w:val="Apara"/>
      </w:pPr>
      <w:r>
        <w:tab/>
      </w:r>
      <w:r w:rsidRPr="00FD692F">
        <w:t>(b)</w:t>
      </w:r>
      <w:r w:rsidRPr="00FD692F">
        <w:tab/>
      </w:r>
      <w:r w:rsidR="00D2451B" w:rsidRPr="00FD692F">
        <w:t>development that would comply with schedule</w:t>
      </w:r>
      <w:r w:rsidR="00C4568B" w:rsidRPr="00FD692F">
        <w:t xml:space="preserve"> </w:t>
      </w:r>
      <w:r w:rsidR="00D2451B" w:rsidRPr="00FD692F">
        <w:t>1 apart from a permitted construction tolerance;</w:t>
      </w:r>
    </w:p>
    <w:p w14:paraId="28D57EE7" w14:textId="5F0E24C2" w:rsidR="00D2451B" w:rsidRPr="00FD692F" w:rsidRDefault="00E97A9E" w:rsidP="00E97A9E">
      <w:pPr>
        <w:pStyle w:val="Apara"/>
      </w:pPr>
      <w:r>
        <w:tab/>
      </w:r>
      <w:r w:rsidRPr="00FD692F">
        <w:t>(c)</w:t>
      </w:r>
      <w:r w:rsidRPr="00FD692F">
        <w:tab/>
      </w:r>
      <w:r w:rsidR="00D2451B" w:rsidRPr="00FD692F">
        <w:t>development that changes development that is exempt under this subsection if—</w:t>
      </w:r>
    </w:p>
    <w:p w14:paraId="21723EA9" w14:textId="0706590C" w:rsidR="00D2451B" w:rsidRPr="00FD692F" w:rsidRDefault="00E97A9E" w:rsidP="00E97A9E">
      <w:pPr>
        <w:pStyle w:val="Asubpara"/>
        <w:rPr>
          <w:lang w:val="en-US"/>
        </w:rPr>
      </w:pPr>
      <w:r>
        <w:rPr>
          <w:lang w:val="en-US"/>
        </w:rPr>
        <w:tab/>
      </w:r>
      <w:r w:rsidRPr="00FD692F">
        <w:rPr>
          <w:lang w:val="en-US"/>
        </w:rPr>
        <w:t>(i)</w:t>
      </w:r>
      <w:r w:rsidRPr="00FD692F">
        <w:rPr>
          <w:lang w:val="en-US"/>
        </w:rPr>
        <w:tab/>
      </w:r>
      <w:r w:rsidR="00D2451B" w:rsidRPr="00FD692F">
        <w:rPr>
          <w:lang w:val="en-US"/>
        </w:rPr>
        <w:t>the development has not been completed; and</w:t>
      </w:r>
    </w:p>
    <w:p w14:paraId="36DA8B99" w14:textId="1992CF11" w:rsidR="00D2451B" w:rsidRPr="00FD692F" w:rsidRDefault="00E97A9E" w:rsidP="00E97A9E">
      <w:pPr>
        <w:pStyle w:val="Asubpara"/>
      </w:pPr>
      <w:r>
        <w:tab/>
      </w:r>
      <w:r w:rsidRPr="00FD692F">
        <w:t>(ii)</w:t>
      </w:r>
      <w:r w:rsidRPr="00FD692F">
        <w:tab/>
      </w:r>
      <w:r w:rsidR="00D2451B" w:rsidRPr="00FD692F">
        <w:rPr>
          <w:lang w:val="en-US"/>
        </w:rPr>
        <w:t>t</w:t>
      </w:r>
      <w:r w:rsidR="00D2451B" w:rsidRPr="00FD692F">
        <w:t>he change would not need development approval if it were made after completion of the development;</w:t>
      </w:r>
    </w:p>
    <w:p w14:paraId="792A3AE1" w14:textId="3CA51599" w:rsidR="00D2451B" w:rsidRPr="00FD692F" w:rsidRDefault="00E97A9E" w:rsidP="00E97A9E">
      <w:pPr>
        <w:pStyle w:val="Apara"/>
      </w:pPr>
      <w:r>
        <w:tab/>
      </w:r>
      <w:r w:rsidRPr="00FD692F">
        <w:t>(d)</w:t>
      </w:r>
      <w:r w:rsidRPr="00FD692F">
        <w:tab/>
      </w:r>
      <w:r w:rsidR="00D2451B" w:rsidRPr="00FD692F">
        <w:t>development that changes development that is exempt under this subsection if—</w:t>
      </w:r>
    </w:p>
    <w:p w14:paraId="6421C2D2" w14:textId="301E9160" w:rsidR="00D2451B" w:rsidRPr="00FD692F" w:rsidRDefault="00E97A9E" w:rsidP="00E97A9E">
      <w:pPr>
        <w:pStyle w:val="Asubpara"/>
      </w:pPr>
      <w:r>
        <w:tab/>
      </w:r>
      <w:r w:rsidRPr="00FD692F">
        <w:t>(i)</w:t>
      </w:r>
      <w:r w:rsidRPr="00FD692F">
        <w:tab/>
      </w:r>
      <w:r w:rsidR="00D2451B" w:rsidRPr="00FD692F">
        <w:t>the development has not been completed; and</w:t>
      </w:r>
    </w:p>
    <w:p w14:paraId="7E3BE081" w14:textId="1FBBCD52" w:rsidR="00D2451B" w:rsidRPr="00FD692F" w:rsidRDefault="00E97A9E" w:rsidP="00E97A9E">
      <w:pPr>
        <w:pStyle w:val="Asubpara"/>
      </w:pPr>
      <w:r>
        <w:tab/>
      </w:r>
      <w:r w:rsidRPr="00FD692F">
        <w:t>(ii)</w:t>
      </w:r>
      <w:r w:rsidRPr="00FD692F">
        <w:tab/>
      </w:r>
      <w:r w:rsidR="00D2451B" w:rsidRPr="00FD692F">
        <w:t>the change consists of adding exempt development to the development;</w:t>
      </w:r>
    </w:p>
    <w:p w14:paraId="5A20BC7B" w14:textId="243A505F" w:rsidR="00D2451B" w:rsidRPr="00FD692F" w:rsidRDefault="00E97A9E" w:rsidP="00E97A9E">
      <w:pPr>
        <w:pStyle w:val="Apara"/>
      </w:pPr>
      <w:r>
        <w:tab/>
      </w:r>
      <w:r w:rsidRPr="00FD692F">
        <w:t>(e)</w:t>
      </w:r>
      <w:r w:rsidRPr="00FD692F">
        <w:tab/>
      </w:r>
      <w:r w:rsidR="00D2451B" w:rsidRPr="00FD692F">
        <w:t xml:space="preserve">development that </w:t>
      </w:r>
      <w:r w:rsidR="00D2451B" w:rsidRPr="00FD692F">
        <w:rPr>
          <w:lang w:val="en-US"/>
        </w:rPr>
        <w:t xml:space="preserve">can be notionally separated into components, each of which is exempt development </w:t>
      </w:r>
      <w:r w:rsidR="00D2451B" w:rsidRPr="00FD692F">
        <w:t>(</w:t>
      </w:r>
      <w:r w:rsidR="00D2451B" w:rsidRPr="00FD692F">
        <w:rPr>
          <w:rStyle w:val="charBoldItals"/>
        </w:rPr>
        <w:t>composite development</w:t>
      </w:r>
      <w:r w:rsidR="00D2451B" w:rsidRPr="00FD692F">
        <w:t>).</w:t>
      </w:r>
    </w:p>
    <w:p w14:paraId="34EBB232" w14:textId="77777777" w:rsidR="00D2451B" w:rsidRPr="00FD692F" w:rsidRDefault="00D2451B" w:rsidP="00D2451B">
      <w:pPr>
        <w:pStyle w:val="aExamHdgpar"/>
      </w:pPr>
      <w:r w:rsidRPr="00FD692F">
        <w:t>Example</w:t>
      </w:r>
      <w:r w:rsidRPr="00FD692F">
        <w:rPr>
          <w:color w:val="000000"/>
        </w:rPr>
        <w:t>—composite development</w:t>
      </w:r>
    </w:p>
    <w:p w14:paraId="511FF723" w14:textId="77777777" w:rsidR="00D2451B" w:rsidRPr="00FD692F" w:rsidRDefault="00D2451B" w:rsidP="00D2451B">
      <w:pPr>
        <w:pStyle w:val="aExampar"/>
        <w:rPr>
          <w:color w:val="000000"/>
          <w:lang w:val="en-US"/>
        </w:rPr>
      </w:pPr>
      <w:r w:rsidRPr="00FD692F">
        <w:rPr>
          <w:color w:val="000000"/>
          <w:lang w:val="en-US"/>
        </w:rPr>
        <w:t xml:space="preserve">Development consists of a dwelling with a garage, windows, doors, chimney and an aerial (the </w:t>
      </w:r>
      <w:r w:rsidRPr="00FD692F">
        <w:rPr>
          <w:rStyle w:val="charBoldItals"/>
        </w:rPr>
        <w:t>components</w:t>
      </w:r>
      <w:r w:rsidRPr="00FD692F">
        <w:rPr>
          <w:color w:val="000000"/>
          <w:lang w:val="en-US"/>
        </w:rPr>
        <w:t>). As each of the components is exempt development, the composite development is exempt development.</w:t>
      </w:r>
    </w:p>
    <w:p w14:paraId="5258E4C9" w14:textId="003E091E" w:rsidR="00D2451B" w:rsidRPr="00FD692F" w:rsidRDefault="00E97A9E" w:rsidP="00F63E49">
      <w:pPr>
        <w:pStyle w:val="Amain"/>
        <w:keepNext/>
      </w:pPr>
      <w:r>
        <w:lastRenderedPageBreak/>
        <w:tab/>
      </w:r>
      <w:r w:rsidRPr="00FD692F">
        <w:t>(2)</w:t>
      </w:r>
      <w:r w:rsidRPr="00FD692F">
        <w:tab/>
      </w:r>
      <w:r w:rsidR="00D2451B" w:rsidRPr="00FD692F">
        <w:t>Also, development is exempt from requiring development approval if—</w:t>
      </w:r>
    </w:p>
    <w:p w14:paraId="374DE284" w14:textId="6C2A126B" w:rsidR="00D2451B" w:rsidRPr="00FD692F" w:rsidRDefault="00E97A9E" w:rsidP="00E97A9E">
      <w:pPr>
        <w:pStyle w:val="Apara"/>
      </w:pPr>
      <w:r>
        <w:tab/>
      </w:r>
      <w:r w:rsidRPr="00FD692F">
        <w:t>(a)</w:t>
      </w:r>
      <w:r w:rsidRPr="00FD692F">
        <w:tab/>
      </w:r>
      <w:r w:rsidR="00D2451B" w:rsidRPr="00FD692F">
        <w:t>it changes development covered by an existing development approval; and</w:t>
      </w:r>
    </w:p>
    <w:p w14:paraId="41F7A038" w14:textId="25117EC5" w:rsidR="00D2451B" w:rsidRPr="00FD692F" w:rsidRDefault="00E97A9E" w:rsidP="00E97A9E">
      <w:pPr>
        <w:pStyle w:val="Apara"/>
      </w:pPr>
      <w:r>
        <w:tab/>
      </w:r>
      <w:r w:rsidRPr="00FD692F">
        <w:t>(b)</w:t>
      </w:r>
      <w:r w:rsidRPr="00FD692F">
        <w:tab/>
      </w:r>
      <w:r w:rsidR="00D2451B" w:rsidRPr="00FD692F">
        <w:t>the change—</w:t>
      </w:r>
    </w:p>
    <w:p w14:paraId="53CA5C02" w14:textId="02C0742C" w:rsidR="00D2451B" w:rsidRPr="00FD692F" w:rsidRDefault="00E97A9E" w:rsidP="00E97A9E">
      <w:pPr>
        <w:pStyle w:val="Asubpara"/>
      </w:pPr>
      <w:r>
        <w:tab/>
      </w:r>
      <w:r w:rsidRPr="00FD692F">
        <w:t>(i)</w:t>
      </w:r>
      <w:r w:rsidRPr="00FD692F">
        <w:tab/>
      </w:r>
      <w:r w:rsidR="00D2451B" w:rsidRPr="00FD692F">
        <w:t>is a permitted construction tolerance; or</w:t>
      </w:r>
    </w:p>
    <w:p w14:paraId="1538A680" w14:textId="2C3563FF" w:rsidR="00D2451B" w:rsidRPr="00FD692F" w:rsidRDefault="00E97A9E" w:rsidP="00E97A9E">
      <w:pPr>
        <w:pStyle w:val="Asubpara"/>
      </w:pPr>
      <w:r>
        <w:tab/>
      </w:r>
      <w:r w:rsidRPr="00FD692F">
        <w:t>(ii)</w:t>
      </w:r>
      <w:r w:rsidRPr="00FD692F">
        <w:tab/>
      </w:r>
      <w:r w:rsidR="00D2451B" w:rsidRPr="00FD692F">
        <w:t>would not need development approval if it were made after completion of the development; or</w:t>
      </w:r>
    </w:p>
    <w:p w14:paraId="395833F3" w14:textId="174A0755" w:rsidR="00D2451B" w:rsidRPr="00FD692F" w:rsidRDefault="00E97A9E" w:rsidP="00E97A9E">
      <w:pPr>
        <w:pStyle w:val="Asubpara"/>
      </w:pPr>
      <w:r>
        <w:tab/>
      </w:r>
      <w:r w:rsidRPr="00FD692F">
        <w:t>(iii)</w:t>
      </w:r>
      <w:r w:rsidRPr="00FD692F">
        <w:tab/>
      </w:r>
      <w:r w:rsidR="00D2451B" w:rsidRPr="00FD692F">
        <w:t>consists of adding exempt development to the development.</w:t>
      </w:r>
    </w:p>
    <w:p w14:paraId="07CDB4A4" w14:textId="23A7E0D0" w:rsidR="00D2451B" w:rsidRPr="00FD692F" w:rsidRDefault="00D2451B" w:rsidP="00D2451B">
      <w:pPr>
        <w:pStyle w:val="aExamHdgpar"/>
        <w:rPr>
          <w:color w:val="000000"/>
        </w:rPr>
      </w:pPr>
      <w:r w:rsidRPr="00FD692F">
        <w:t>Example</w:t>
      </w:r>
      <w:r w:rsidRPr="00FD692F">
        <w:rPr>
          <w:color w:val="000000"/>
        </w:rPr>
        <w:t>—</w:t>
      </w:r>
      <w:r w:rsidR="009B6C80" w:rsidRPr="00FD692F">
        <w:rPr>
          <w:color w:val="000000"/>
        </w:rPr>
        <w:t>s</w:t>
      </w:r>
      <w:r w:rsidRPr="00FD692F">
        <w:rPr>
          <w:color w:val="000000"/>
        </w:rPr>
        <w:t xml:space="preserve"> (1) (c) and </w:t>
      </w:r>
      <w:r w:rsidR="009B6C80" w:rsidRPr="00FD692F">
        <w:rPr>
          <w:color w:val="000000"/>
        </w:rPr>
        <w:t xml:space="preserve">s </w:t>
      </w:r>
      <w:r w:rsidRPr="00FD692F">
        <w:rPr>
          <w:color w:val="000000"/>
        </w:rPr>
        <w:t>(2) (b) (ii)</w:t>
      </w:r>
    </w:p>
    <w:p w14:paraId="7997B65D" w14:textId="052DFB72" w:rsidR="00D2451B" w:rsidRPr="00FD692F" w:rsidRDefault="00D2451B" w:rsidP="00D2451B">
      <w:pPr>
        <w:pStyle w:val="aExampar"/>
        <w:rPr>
          <w:color w:val="000000"/>
        </w:rPr>
      </w:pPr>
      <w:r w:rsidRPr="00FD692F">
        <w:rPr>
          <w:color w:val="000000"/>
        </w:rPr>
        <w:t>Construction of a dwelling that is exempt development is in progress. The developer wishes to change the slope of the roof by less than</w:t>
      </w:r>
      <w:r w:rsidR="00C4568B" w:rsidRPr="00FD692F">
        <w:rPr>
          <w:color w:val="000000"/>
        </w:rPr>
        <w:t xml:space="preserve"> </w:t>
      </w:r>
      <w:r w:rsidRPr="00FD692F">
        <w:rPr>
          <w:color w:val="000000"/>
        </w:rPr>
        <w:t>5</w:t>
      </w:r>
      <w:r w:rsidRPr="00FD692F">
        <w:t>°</w:t>
      </w:r>
      <w:r w:rsidRPr="00FD692F">
        <w:rPr>
          <w:color w:val="000000"/>
        </w:rPr>
        <w:t xml:space="preserve"> (see sch</w:t>
      </w:r>
      <w:r w:rsidR="00C4568B" w:rsidRPr="00FD692F">
        <w:rPr>
          <w:color w:val="000000"/>
        </w:rPr>
        <w:t xml:space="preserve"> </w:t>
      </w:r>
      <w:r w:rsidRPr="00FD692F">
        <w:rPr>
          <w:color w:val="000000"/>
        </w:rPr>
        <w:t>1, s</w:t>
      </w:r>
      <w:r w:rsidR="00BE1E43" w:rsidRPr="00FD692F">
        <w:rPr>
          <w:color w:val="000000"/>
        </w:rPr>
        <w:t> </w:t>
      </w:r>
      <w:r w:rsidR="00651F1A">
        <w:rPr>
          <w:color w:val="000000"/>
        </w:rPr>
        <w:t>1.26</w:t>
      </w:r>
      <w:r w:rsidRPr="00FD692F">
        <w:rPr>
          <w:color w:val="000000"/>
        </w:rPr>
        <w:t>). The developer may construct the dwelling with the changed roof slope without seeking approval for the change.</w:t>
      </w:r>
    </w:p>
    <w:p w14:paraId="4C3C163B" w14:textId="09239425" w:rsidR="00D2451B" w:rsidRPr="00FD692F" w:rsidRDefault="00D2451B" w:rsidP="00D2451B">
      <w:pPr>
        <w:pStyle w:val="aExamHdgpar"/>
        <w:rPr>
          <w:color w:val="000000"/>
        </w:rPr>
      </w:pPr>
      <w:r w:rsidRPr="00FD692F">
        <w:t>Example</w:t>
      </w:r>
      <w:r w:rsidRPr="00FD692F">
        <w:rPr>
          <w:color w:val="000000"/>
        </w:rPr>
        <w:t>—</w:t>
      </w:r>
      <w:r w:rsidR="009B6C80" w:rsidRPr="00FD692F">
        <w:rPr>
          <w:color w:val="000000"/>
        </w:rPr>
        <w:t>s</w:t>
      </w:r>
      <w:r w:rsidRPr="00FD692F">
        <w:rPr>
          <w:color w:val="000000"/>
        </w:rPr>
        <w:t xml:space="preserve"> (1) (d) and</w:t>
      </w:r>
      <w:r w:rsidR="009B6C80" w:rsidRPr="00FD692F">
        <w:rPr>
          <w:color w:val="000000"/>
        </w:rPr>
        <w:t xml:space="preserve"> s</w:t>
      </w:r>
      <w:r w:rsidRPr="00FD692F">
        <w:rPr>
          <w:color w:val="000000"/>
        </w:rPr>
        <w:t xml:space="preserve"> (2) (b) (iii)</w:t>
      </w:r>
    </w:p>
    <w:p w14:paraId="382DA66F" w14:textId="3ACFB58B" w:rsidR="00D2451B" w:rsidRPr="00FD692F" w:rsidRDefault="00D2451B" w:rsidP="00D2451B">
      <w:pPr>
        <w:pStyle w:val="aExampar"/>
      </w:pPr>
      <w:r w:rsidRPr="00FD692F">
        <w:rPr>
          <w:color w:val="000000"/>
        </w:rPr>
        <w:t>Construction of a dwelling that is exempt development is in progress. The developer wishes to incorporate a skylight that complies with the conditions in sch</w:t>
      </w:r>
      <w:r w:rsidR="00C4568B" w:rsidRPr="00FD692F">
        <w:rPr>
          <w:color w:val="000000"/>
        </w:rPr>
        <w:t xml:space="preserve"> </w:t>
      </w:r>
      <w:r w:rsidRPr="00FD692F">
        <w:rPr>
          <w:color w:val="000000"/>
        </w:rPr>
        <w:t>1, s</w:t>
      </w:r>
      <w:r w:rsidR="00C4568B" w:rsidRPr="00FD692F">
        <w:rPr>
          <w:color w:val="000000"/>
        </w:rPr>
        <w:t xml:space="preserve"> </w:t>
      </w:r>
      <w:r w:rsidR="00651F1A">
        <w:rPr>
          <w:color w:val="000000"/>
        </w:rPr>
        <w:t>1.28</w:t>
      </w:r>
      <w:r w:rsidRPr="00FD692F">
        <w:rPr>
          <w:color w:val="000000"/>
        </w:rPr>
        <w:t>, and so is exempt development. The developer may construct the dwelling with the skylight  without seeking approval for the skylight.</w:t>
      </w:r>
    </w:p>
    <w:p w14:paraId="4A56B15D" w14:textId="66F06D1B" w:rsidR="00D2451B" w:rsidRPr="00FD692F" w:rsidRDefault="00E97A9E" w:rsidP="00E97A9E">
      <w:pPr>
        <w:pStyle w:val="Amain"/>
      </w:pPr>
      <w:r>
        <w:tab/>
      </w:r>
      <w:r w:rsidRPr="00FD692F">
        <w:t>(3)</w:t>
      </w:r>
      <w:r w:rsidRPr="00FD692F">
        <w:tab/>
      </w:r>
      <w:r w:rsidR="00D2451B" w:rsidRPr="00FD692F">
        <w:t>However, subsection</w:t>
      </w:r>
      <w:r w:rsidR="009F1B78" w:rsidRPr="00FD692F">
        <w:t xml:space="preserve"> </w:t>
      </w:r>
      <w:r w:rsidR="00D2451B" w:rsidRPr="00FD692F">
        <w:t>(1)</w:t>
      </w:r>
      <w:r w:rsidR="009F1B78" w:rsidRPr="00FD692F">
        <w:t xml:space="preserve"> </w:t>
      </w:r>
      <w:r w:rsidR="00D2451B" w:rsidRPr="00FD692F">
        <w:t>(c), (d) and (e) and subsection</w:t>
      </w:r>
      <w:r w:rsidR="00C4568B" w:rsidRPr="00FD692F">
        <w:t xml:space="preserve"> </w:t>
      </w:r>
      <w:r w:rsidR="00D2451B" w:rsidRPr="00FD692F">
        <w:t>(2)</w:t>
      </w:r>
      <w:r w:rsidR="00C4568B" w:rsidRPr="00FD692F">
        <w:t xml:space="preserve"> </w:t>
      </w:r>
      <w:r w:rsidR="00D2451B" w:rsidRPr="00FD692F">
        <w:t>(b)</w:t>
      </w:r>
      <w:r w:rsidR="00C4568B" w:rsidRPr="00FD692F">
        <w:t xml:space="preserve"> </w:t>
      </w:r>
      <w:r w:rsidR="00D2451B" w:rsidRPr="00FD692F">
        <w:t>(ii)</w:t>
      </w:r>
      <w:r w:rsidR="00C4568B" w:rsidRPr="00FD692F">
        <w:t xml:space="preserve"> </w:t>
      </w:r>
      <w:r w:rsidR="00D2451B" w:rsidRPr="00FD692F">
        <w:t>and</w:t>
      </w:r>
      <w:r w:rsidR="00C4568B" w:rsidRPr="00FD692F">
        <w:t xml:space="preserve"> </w:t>
      </w:r>
      <w:r w:rsidR="00D2451B" w:rsidRPr="00FD692F">
        <w:t>(iii) do not apply in relation to development if the change or composite development results in non</w:t>
      </w:r>
      <w:r w:rsidR="00D2451B" w:rsidRPr="00FD692F">
        <w:noBreakHyphen/>
        <w:t>compliance with 1 or more of the following:</w:t>
      </w:r>
    </w:p>
    <w:p w14:paraId="7ADF09BC" w14:textId="2B3914A0" w:rsidR="00D2451B" w:rsidRPr="00FD692F" w:rsidRDefault="00E97A9E" w:rsidP="00E97A9E">
      <w:pPr>
        <w:pStyle w:val="Apara"/>
        <w:rPr>
          <w:lang w:val="en-US"/>
        </w:rPr>
      </w:pPr>
      <w:r>
        <w:rPr>
          <w:lang w:val="en-US"/>
        </w:rPr>
        <w:tab/>
      </w:r>
      <w:r w:rsidRPr="00FD692F">
        <w:rPr>
          <w:lang w:val="en-US"/>
        </w:rPr>
        <w:t>(a)</w:t>
      </w:r>
      <w:r w:rsidRPr="00FD692F">
        <w:rPr>
          <w:lang w:val="en-US"/>
        </w:rPr>
        <w:tab/>
      </w:r>
      <w:r w:rsidR="00D2451B" w:rsidRPr="00FD692F">
        <w:rPr>
          <w:lang w:val="en-US"/>
        </w:rPr>
        <w:t>schedule</w:t>
      </w:r>
      <w:r w:rsidR="00C4568B" w:rsidRPr="00FD692F">
        <w:rPr>
          <w:lang w:val="en-US"/>
        </w:rPr>
        <w:t xml:space="preserve"> </w:t>
      </w:r>
      <w:r w:rsidR="00D2451B" w:rsidRPr="00FD692F">
        <w:rPr>
          <w:lang w:val="en-US"/>
        </w:rPr>
        <w:t xml:space="preserve">1, </w:t>
      </w:r>
      <w:r w:rsidR="00D2451B" w:rsidRPr="00FD692F">
        <w:t>section</w:t>
      </w:r>
      <w:r w:rsidR="00C4568B" w:rsidRPr="00FD692F">
        <w:t xml:space="preserve"> </w:t>
      </w:r>
      <w:r w:rsidR="00651F1A">
        <w:t>1.15</w:t>
      </w:r>
      <w:r w:rsidR="00D2451B" w:rsidRPr="00FD692F">
        <w:t xml:space="preserve"> (Criterion 5—no multiple occupancy dwellings)</w:t>
      </w:r>
      <w:r w:rsidR="00D2451B" w:rsidRPr="00FD692F">
        <w:rPr>
          <w:lang w:val="en-US"/>
        </w:rPr>
        <w:t>;</w:t>
      </w:r>
    </w:p>
    <w:p w14:paraId="5985600A" w14:textId="47D8F56C" w:rsidR="00D2451B" w:rsidRPr="00FD692F" w:rsidRDefault="00E97A9E" w:rsidP="00E97A9E">
      <w:pPr>
        <w:pStyle w:val="Apara"/>
      </w:pPr>
      <w:r>
        <w:tab/>
      </w:r>
      <w:r w:rsidRPr="00FD692F">
        <w:t>(b)</w:t>
      </w:r>
      <w:r w:rsidRPr="00FD692F">
        <w:tab/>
      </w:r>
      <w:r w:rsidR="00D2451B" w:rsidRPr="00FD692F">
        <w:rPr>
          <w:lang w:val="en-US"/>
        </w:rPr>
        <w:t>the requirement under schedule</w:t>
      </w:r>
      <w:r w:rsidR="00C4568B" w:rsidRPr="00FD692F">
        <w:rPr>
          <w:lang w:val="en-US"/>
        </w:rPr>
        <w:t xml:space="preserve"> </w:t>
      </w:r>
      <w:r w:rsidR="00D2451B" w:rsidRPr="00FD692F">
        <w:rPr>
          <w:lang w:val="en-US"/>
        </w:rPr>
        <w:t xml:space="preserve">1, </w:t>
      </w:r>
      <w:r w:rsidR="00D2451B" w:rsidRPr="00FD692F">
        <w:t>section</w:t>
      </w:r>
      <w:r w:rsidR="00C4568B" w:rsidRPr="00FD692F">
        <w:t xml:space="preserve"> </w:t>
      </w:r>
      <w:r w:rsidR="00651F1A">
        <w:t>1.41</w:t>
      </w:r>
      <w:r w:rsidR="00D2451B" w:rsidRPr="00FD692F">
        <w:rPr>
          <w:lang w:val="en-US"/>
        </w:rPr>
        <w:t xml:space="preserve"> (Class</w:t>
      </w:r>
      <w:r w:rsidR="00C4568B" w:rsidRPr="00FD692F">
        <w:rPr>
          <w:lang w:val="en-US"/>
        </w:rPr>
        <w:t xml:space="preserve"> </w:t>
      </w:r>
      <w:r w:rsidR="00D2451B" w:rsidRPr="00FD692F">
        <w:rPr>
          <w:lang w:val="en-US"/>
        </w:rPr>
        <w:t>10 buildings and other structures—2nd exempt building or other structure in boundary clearance area) that there be not more than 2 exempt class</w:t>
      </w:r>
      <w:r w:rsidR="00C4568B" w:rsidRPr="00FD692F">
        <w:rPr>
          <w:lang w:val="en-US"/>
        </w:rPr>
        <w:t xml:space="preserve"> </w:t>
      </w:r>
      <w:r w:rsidR="00D2451B" w:rsidRPr="00FD692F">
        <w:rPr>
          <w:lang w:val="en-US"/>
        </w:rPr>
        <w:t xml:space="preserve">10 buildings in a boundary </w:t>
      </w:r>
      <w:r w:rsidR="00D2451B" w:rsidRPr="00FD692F">
        <w:t>clearance area</w:t>
      </w:r>
      <w:r w:rsidR="00D2451B" w:rsidRPr="00FD692F">
        <w:rPr>
          <w:lang w:val="en-US"/>
        </w:rPr>
        <w:t xml:space="preserve"> in conjunction with schedule</w:t>
      </w:r>
      <w:r w:rsidR="00C4568B" w:rsidRPr="00FD692F">
        <w:rPr>
          <w:lang w:val="en-US"/>
        </w:rPr>
        <w:t xml:space="preserve"> </w:t>
      </w:r>
      <w:r w:rsidR="00D2451B" w:rsidRPr="00FD692F">
        <w:rPr>
          <w:lang w:val="en-US"/>
        </w:rPr>
        <w:t xml:space="preserve">1, </w:t>
      </w:r>
      <w:r w:rsidR="00D2451B" w:rsidRPr="00FD692F">
        <w:t>section</w:t>
      </w:r>
      <w:r w:rsidR="00C4568B" w:rsidRPr="00FD692F">
        <w:t xml:space="preserve"> </w:t>
      </w:r>
      <w:r w:rsidR="00651F1A">
        <w:t>1.17</w:t>
      </w:r>
      <w:r w:rsidR="00D2451B" w:rsidRPr="00FD692F">
        <w:t xml:space="preserve"> (Criterion 7—compliance with other applicable exemption);</w:t>
      </w:r>
    </w:p>
    <w:p w14:paraId="6CC24B74" w14:textId="694C0C05" w:rsidR="00D2451B" w:rsidRPr="00FD692F" w:rsidRDefault="00E97A9E" w:rsidP="00E97A9E">
      <w:pPr>
        <w:pStyle w:val="Apara"/>
      </w:pPr>
      <w:r>
        <w:lastRenderedPageBreak/>
        <w:tab/>
      </w:r>
      <w:r w:rsidRPr="00FD692F">
        <w:t>(c)</w:t>
      </w:r>
      <w:r w:rsidRPr="00FD692F">
        <w:tab/>
      </w:r>
      <w:r w:rsidR="00D2451B" w:rsidRPr="00FD692F">
        <w:rPr>
          <w:lang w:val="en-US"/>
        </w:rPr>
        <w:t>the requirement under schedule</w:t>
      </w:r>
      <w:r w:rsidR="00C4568B" w:rsidRPr="00FD692F">
        <w:rPr>
          <w:lang w:val="en-US"/>
        </w:rPr>
        <w:t xml:space="preserve"> </w:t>
      </w:r>
      <w:r w:rsidR="00D2451B" w:rsidRPr="00FD692F">
        <w:rPr>
          <w:lang w:val="en-US"/>
        </w:rPr>
        <w:t xml:space="preserve">1, </w:t>
      </w:r>
      <w:r w:rsidR="00D2451B" w:rsidRPr="00FD692F">
        <w:t>section</w:t>
      </w:r>
      <w:r w:rsidR="00C4568B" w:rsidRPr="00FD692F">
        <w:t xml:space="preserve"> </w:t>
      </w:r>
      <w:r w:rsidR="00651F1A">
        <w:t>1.130</w:t>
      </w:r>
      <w:r w:rsidR="00D2451B" w:rsidRPr="00FD692F">
        <w:t xml:space="preserve"> (Compliant single dwellings) </w:t>
      </w:r>
      <w:r w:rsidR="00D2451B" w:rsidRPr="00FD692F">
        <w:rPr>
          <w:lang w:val="en-US"/>
        </w:rPr>
        <w:t>that there be not more than 1</w:t>
      </w:r>
      <w:r w:rsidR="00C4568B" w:rsidRPr="00FD692F">
        <w:rPr>
          <w:lang w:val="en-US"/>
        </w:rPr>
        <w:t xml:space="preserve"> </w:t>
      </w:r>
      <w:r w:rsidR="00D2451B" w:rsidRPr="00FD692F">
        <w:rPr>
          <w:lang w:val="en-US"/>
        </w:rPr>
        <w:t>dwelling on a block</w:t>
      </w:r>
      <w:r w:rsidR="00D2451B" w:rsidRPr="00FD692F">
        <w:t>.</w:t>
      </w:r>
    </w:p>
    <w:p w14:paraId="74D58996" w14:textId="3096A144" w:rsidR="00D2451B" w:rsidRPr="00FD692F" w:rsidRDefault="00E97A9E" w:rsidP="00E97A9E">
      <w:pPr>
        <w:pStyle w:val="Amain"/>
      </w:pPr>
      <w:r>
        <w:tab/>
      </w:r>
      <w:r w:rsidRPr="00FD692F">
        <w:t>(4)</w:t>
      </w:r>
      <w:r w:rsidRPr="00FD692F">
        <w:tab/>
      </w:r>
      <w:r w:rsidR="00D2451B" w:rsidRPr="00FD692F">
        <w:t>In this section:</w:t>
      </w:r>
    </w:p>
    <w:p w14:paraId="3F0C47CA" w14:textId="2A4D49AA" w:rsidR="00D2451B" w:rsidRPr="00FD692F" w:rsidRDefault="00D2451B" w:rsidP="00E97A9E">
      <w:pPr>
        <w:pStyle w:val="aDef"/>
      </w:pPr>
      <w:r w:rsidRPr="00FD692F">
        <w:rPr>
          <w:rStyle w:val="charBoldItals"/>
        </w:rPr>
        <w:t>designated development</w:t>
      </w:r>
      <w:r w:rsidRPr="00FD692F">
        <w:rPr>
          <w:bCs/>
          <w:iCs/>
        </w:rPr>
        <w:t>, in relation to land—see schedule 1, section</w:t>
      </w:r>
      <w:r w:rsidR="00BE1E43" w:rsidRPr="00FD692F">
        <w:rPr>
          <w:bCs/>
          <w:iCs/>
        </w:rPr>
        <w:t> </w:t>
      </w:r>
      <w:r w:rsidR="00651F1A">
        <w:rPr>
          <w:bCs/>
          <w:iCs/>
        </w:rPr>
        <w:t>1.3</w:t>
      </w:r>
      <w:r w:rsidRPr="00FD692F">
        <w:rPr>
          <w:bCs/>
          <w:iCs/>
        </w:rPr>
        <w:t>.</w:t>
      </w:r>
    </w:p>
    <w:p w14:paraId="552AD371" w14:textId="77777777" w:rsidR="00D2451B" w:rsidRPr="00FD692F" w:rsidRDefault="00D2451B" w:rsidP="00E97A9E">
      <w:pPr>
        <w:pStyle w:val="aDef"/>
        <w:rPr>
          <w:b/>
          <w:bCs/>
        </w:rPr>
      </w:pPr>
      <w:r w:rsidRPr="00FD692F">
        <w:rPr>
          <w:rStyle w:val="charBoldItals"/>
        </w:rPr>
        <w:t>permitted construction tolerance</w:t>
      </w:r>
      <w:r w:rsidRPr="00FD692F">
        <w:t xml:space="preserve"> means development—</w:t>
      </w:r>
    </w:p>
    <w:p w14:paraId="66FE85B1" w14:textId="1512018D" w:rsidR="00D2451B" w:rsidRPr="00FD692F" w:rsidRDefault="00E97A9E" w:rsidP="00E97A9E">
      <w:pPr>
        <w:pStyle w:val="aDefpara"/>
      </w:pPr>
      <w:r>
        <w:tab/>
      </w:r>
      <w:r w:rsidRPr="00FD692F">
        <w:t>(a)</w:t>
      </w:r>
      <w:r w:rsidRPr="00FD692F">
        <w:tab/>
      </w:r>
      <w:r w:rsidR="00D2451B" w:rsidRPr="00FD692F">
        <w:t>that consists only of a matter to which schedule</w:t>
      </w:r>
      <w:r w:rsidR="00C4568B" w:rsidRPr="00FD692F">
        <w:t xml:space="preserve"> </w:t>
      </w:r>
      <w:r w:rsidR="00D2451B" w:rsidRPr="00FD692F">
        <w:t xml:space="preserve">2 </w:t>
      </w:r>
      <w:r w:rsidR="000C0109" w:rsidRPr="00FD692F">
        <w:t xml:space="preserve">(Permitted construction tolerances) </w:t>
      </w:r>
      <w:r w:rsidR="00D2451B" w:rsidRPr="00FD692F">
        <w:t>applies; and</w:t>
      </w:r>
    </w:p>
    <w:p w14:paraId="4D5BC9DE" w14:textId="6ED247F3" w:rsidR="00D2451B" w:rsidRPr="00FD692F" w:rsidRDefault="00E97A9E" w:rsidP="00E97A9E">
      <w:pPr>
        <w:pStyle w:val="aDefpara"/>
      </w:pPr>
      <w:r>
        <w:tab/>
      </w:r>
      <w:r w:rsidRPr="00FD692F">
        <w:t>(b)</w:t>
      </w:r>
      <w:r w:rsidRPr="00FD692F">
        <w:tab/>
      </w:r>
      <w:r w:rsidR="00D2451B" w:rsidRPr="00FD692F">
        <w:t>that complies with the criteria for the matter in schedule</w:t>
      </w:r>
      <w:r w:rsidR="00C4568B" w:rsidRPr="00FD692F">
        <w:t xml:space="preserve"> </w:t>
      </w:r>
      <w:r w:rsidR="00D2451B" w:rsidRPr="00FD692F">
        <w:t>2; and</w:t>
      </w:r>
    </w:p>
    <w:p w14:paraId="555C1912" w14:textId="141F2B4B" w:rsidR="00D2451B" w:rsidRPr="00FD692F" w:rsidRDefault="00E97A9E" w:rsidP="00E97A9E">
      <w:pPr>
        <w:pStyle w:val="aDefpara"/>
      </w:pPr>
      <w:r>
        <w:tab/>
      </w:r>
      <w:r w:rsidRPr="00FD692F">
        <w:t>(c)</w:t>
      </w:r>
      <w:r w:rsidRPr="00FD692F">
        <w:tab/>
      </w:r>
      <w:r w:rsidR="00D2451B" w:rsidRPr="00FD692F">
        <w:t>if the development is designated development—complies with the general exemption criteria that are applicable to the development (except to the extent that a development approval allows the development to not comply with the criteria).</w:t>
      </w:r>
    </w:p>
    <w:p w14:paraId="77B00FEA" w14:textId="25954C88" w:rsidR="000C2178" w:rsidRPr="00FD692F" w:rsidRDefault="009734C7" w:rsidP="009734C7">
      <w:pPr>
        <w:pStyle w:val="aNote"/>
      </w:pPr>
      <w:r w:rsidRPr="00FD692F">
        <w:rPr>
          <w:rStyle w:val="charItals"/>
        </w:rPr>
        <w:t>Note 1</w:t>
      </w:r>
      <w:r w:rsidRPr="00FD692F">
        <w:rPr>
          <w:rStyle w:val="charItals"/>
        </w:rPr>
        <w:tab/>
      </w:r>
      <w:r w:rsidR="000C2178" w:rsidRPr="00FD692F">
        <w:t xml:space="preserve">For other exemptions, see the </w:t>
      </w:r>
      <w:hyperlink r:id="rId25" w:tooltip="Planning Act 2023" w:history="1">
        <w:r w:rsidR="00FD69F0" w:rsidRPr="00FD692F">
          <w:rPr>
            <w:rStyle w:val="charCitHyperlinkAbbrev"/>
          </w:rPr>
          <w:t>Act</w:t>
        </w:r>
      </w:hyperlink>
      <w:r w:rsidR="000C2178" w:rsidRPr="00FD692F">
        <w:t>, s</w:t>
      </w:r>
      <w:r w:rsidR="00C4568B" w:rsidRPr="00FD692F">
        <w:t xml:space="preserve"> </w:t>
      </w:r>
      <w:r w:rsidR="00B95DE4" w:rsidRPr="00FD692F">
        <w:t>147</w:t>
      </w:r>
      <w:r w:rsidR="000C2178" w:rsidRPr="00FD692F">
        <w:t xml:space="preserve"> (Exempt development—authorised use).</w:t>
      </w:r>
    </w:p>
    <w:p w14:paraId="011BB11A" w14:textId="37FBA5A8" w:rsidR="009734C7" w:rsidRPr="00FD692F" w:rsidRDefault="009734C7" w:rsidP="009734C7">
      <w:pPr>
        <w:pStyle w:val="aNote"/>
      </w:pPr>
      <w:r w:rsidRPr="00FD692F">
        <w:rPr>
          <w:rStyle w:val="charItals"/>
        </w:rPr>
        <w:t>Note 2</w:t>
      </w:r>
      <w:r w:rsidRPr="00FD692F">
        <w:rPr>
          <w:rStyle w:val="charItals"/>
        </w:rPr>
        <w:tab/>
      </w:r>
      <w:r w:rsidRPr="00FD692F">
        <w:rPr>
          <w:iCs/>
        </w:rPr>
        <w:t>D</w:t>
      </w:r>
      <w:r w:rsidRPr="00FD692F">
        <w:t>evelopment that is significant development cannot be exempt</w:t>
      </w:r>
      <w:r w:rsidR="00C4568B" w:rsidRPr="00FD692F">
        <w:t xml:space="preserve"> </w:t>
      </w:r>
      <w:r w:rsidRPr="00FD692F">
        <w:t xml:space="preserve">development (see </w:t>
      </w:r>
      <w:hyperlink r:id="rId26" w:tooltip="Planning Act 2023" w:history="1">
        <w:r w:rsidR="00FD69F0" w:rsidRPr="00FD692F">
          <w:rPr>
            <w:rStyle w:val="charCitHyperlinkAbbrev"/>
          </w:rPr>
          <w:t>Act</w:t>
        </w:r>
      </w:hyperlink>
      <w:r w:rsidRPr="00FD692F">
        <w:t>, s</w:t>
      </w:r>
      <w:r w:rsidR="00C4568B" w:rsidRPr="00FD692F">
        <w:t xml:space="preserve"> </w:t>
      </w:r>
      <w:r w:rsidRPr="00FD692F">
        <w:t>14</w:t>
      </w:r>
      <w:r w:rsidR="00B95DE4" w:rsidRPr="00FD692F">
        <w:t>5</w:t>
      </w:r>
      <w:r w:rsidR="00C4568B" w:rsidRPr="00FD692F">
        <w:t xml:space="preserve"> </w:t>
      </w:r>
      <w:r w:rsidRPr="00FD692F">
        <w:t>(2)</w:t>
      </w:r>
      <w:r w:rsidR="00C4568B" w:rsidRPr="00FD692F">
        <w:t xml:space="preserve"> </w:t>
      </w:r>
      <w:r w:rsidRPr="00FD692F">
        <w:t>(a)) and development approval must be obtained. For provisions about development approval, see the</w:t>
      </w:r>
      <w:r w:rsidR="00C4568B" w:rsidRPr="00FD692F">
        <w:t xml:space="preserve"> </w:t>
      </w:r>
      <w:hyperlink r:id="rId27" w:tooltip="Planning Act 2023" w:history="1">
        <w:r w:rsidR="00FD69F0" w:rsidRPr="00FD692F">
          <w:rPr>
            <w:rStyle w:val="charCitHyperlinkAbbrev"/>
          </w:rPr>
          <w:t>Act</w:t>
        </w:r>
      </w:hyperlink>
      <w:r w:rsidRPr="00FD692F">
        <w:t>, pt</w:t>
      </w:r>
      <w:r w:rsidR="00C4568B" w:rsidRPr="00FD692F">
        <w:t xml:space="preserve"> </w:t>
      </w:r>
      <w:r w:rsidRPr="00FD692F">
        <w:t>7.6.</w:t>
      </w:r>
    </w:p>
    <w:p w14:paraId="385F7E11" w14:textId="73878BDB" w:rsidR="000C2178" w:rsidRPr="00FD692F" w:rsidRDefault="009734C7" w:rsidP="009734C7">
      <w:pPr>
        <w:pStyle w:val="aNote"/>
      </w:pPr>
      <w:r w:rsidRPr="00FD692F">
        <w:rPr>
          <w:rStyle w:val="charItals"/>
        </w:rPr>
        <w:t>Note 3</w:t>
      </w:r>
      <w:r w:rsidRPr="00FD692F">
        <w:rPr>
          <w:rStyle w:val="charItals"/>
        </w:rPr>
        <w:tab/>
      </w:r>
      <w:r w:rsidRPr="00FD692F">
        <w:rPr>
          <w:iCs/>
        </w:rPr>
        <w:t>U</w:t>
      </w:r>
      <w:r w:rsidRPr="00FD692F">
        <w:t xml:space="preserve">nder the </w:t>
      </w:r>
      <w:hyperlink r:id="rId28" w:tooltip="Planning Act 2023" w:history="1">
        <w:r w:rsidR="00FD69F0" w:rsidRPr="00FD692F">
          <w:rPr>
            <w:rStyle w:val="charCitHyperlinkAbbrev"/>
          </w:rPr>
          <w:t>Act</w:t>
        </w:r>
      </w:hyperlink>
      <w:r w:rsidRPr="00FD692F">
        <w:t>, s</w:t>
      </w:r>
      <w:r w:rsidR="00C4568B" w:rsidRPr="00FD692F">
        <w:t xml:space="preserve"> </w:t>
      </w:r>
      <w:r w:rsidRPr="00FD692F">
        <w:t>14</w:t>
      </w:r>
      <w:r w:rsidR="00B95DE4" w:rsidRPr="00FD692F">
        <w:t>5</w:t>
      </w:r>
      <w:r w:rsidR="00C4568B" w:rsidRPr="00FD692F">
        <w:t xml:space="preserve"> </w:t>
      </w:r>
      <w:r w:rsidRPr="00FD692F">
        <w:t>(2)</w:t>
      </w:r>
      <w:r w:rsidR="00C4568B" w:rsidRPr="00FD692F">
        <w:t xml:space="preserve"> </w:t>
      </w:r>
      <w:r w:rsidRPr="00FD692F">
        <w:t xml:space="preserve">(b), </w:t>
      </w:r>
      <w:r w:rsidRPr="00FD692F">
        <w:rPr>
          <w:rStyle w:val="charBoldItals"/>
        </w:rPr>
        <w:t>exempt development</w:t>
      </w:r>
      <w:r w:rsidRPr="00FD692F">
        <w:t xml:space="preserve"> does not include development that is inconsistent with an essential design element identified in a development approval.</w:t>
      </w:r>
    </w:p>
    <w:p w14:paraId="3655E6A5" w14:textId="426A6B66" w:rsidR="009734C7" w:rsidRPr="00FD692F" w:rsidRDefault="009734C7" w:rsidP="009734C7">
      <w:pPr>
        <w:pStyle w:val="aNote"/>
      </w:pPr>
      <w:r w:rsidRPr="00FD692F">
        <w:rPr>
          <w:rStyle w:val="charItals"/>
        </w:rPr>
        <w:t>Note 4</w:t>
      </w:r>
      <w:r w:rsidRPr="00FD692F">
        <w:rPr>
          <w:rStyle w:val="charItals"/>
        </w:rPr>
        <w:tab/>
      </w:r>
      <w:r w:rsidRPr="00FD692F">
        <w:t xml:space="preserve">The development may still need building approval, or further building approval, under the </w:t>
      </w:r>
      <w:hyperlink r:id="rId29" w:tooltip="A2004-11" w:history="1">
        <w:r w:rsidR="00197E58" w:rsidRPr="00FD692F">
          <w:rPr>
            <w:rStyle w:val="charCitHyperlinkItal"/>
          </w:rPr>
          <w:t>Building Act 2004</w:t>
        </w:r>
      </w:hyperlink>
      <w:r w:rsidRPr="00FD692F">
        <w:t>.</w:t>
      </w:r>
    </w:p>
    <w:p w14:paraId="0D85CA33" w14:textId="356AEA52" w:rsidR="000A5CA4" w:rsidRPr="00FD692F" w:rsidRDefault="009734C7" w:rsidP="006911E7">
      <w:pPr>
        <w:pStyle w:val="aNote"/>
      </w:pPr>
      <w:r w:rsidRPr="00FD692F">
        <w:rPr>
          <w:rStyle w:val="charItals"/>
        </w:rPr>
        <w:t>Note 5</w:t>
      </w:r>
      <w:r w:rsidRPr="00FD692F">
        <w:rPr>
          <w:rStyle w:val="charItals"/>
        </w:rPr>
        <w:tab/>
      </w:r>
      <w:r w:rsidRPr="00FD692F">
        <w:t>The development must also comply with the lease for the land on which it is carried out.</w:t>
      </w:r>
    </w:p>
    <w:p w14:paraId="1A578D48" w14:textId="77777777" w:rsidR="00C660CE" w:rsidRPr="00FD692F" w:rsidRDefault="00C660CE" w:rsidP="00C660CE">
      <w:pPr>
        <w:pStyle w:val="PageBreak"/>
        <w:rPr>
          <w:color w:val="000000"/>
        </w:rPr>
      </w:pPr>
      <w:r w:rsidRPr="00FD692F">
        <w:rPr>
          <w:color w:val="000000"/>
        </w:rPr>
        <w:br w:type="page"/>
      </w:r>
    </w:p>
    <w:p w14:paraId="2BD3B416" w14:textId="329C8696" w:rsidR="00C660CE" w:rsidRPr="00E97A9E" w:rsidRDefault="00E97A9E" w:rsidP="00E97A9E">
      <w:pPr>
        <w:pStyle w:val="AH2Part"/>
      </w:pPr>
      <w:bookmarkStart w:id="11" w:name="_Toc144903090"/>
      <w:r w:rsidRPr="00E97A9E">
        <w:rPr>
          <w:rStyle w:val="CharPartNo"/>
        </w:rPr>
        <w:lastRenderedPageBreak/>
        <w:t>Part 3</w:t>
      </w:r>
      <w:r w:rsidRPr="00FD692F">
        <w:rPr>
          <w:color w:val="000000"/>
        </w:rPr>
        <w:tab/>
      </w:r>
      <w:r w:rsidR="00C660CE" w:rsidRPr="00E97A9E">
        <w:rPr>
          <w:rStyle w:val="CharPartText"/>
          <w:color w:val="000000"/>
        </w:rPr>
        <w:t>Exemption assessment matters</w:t>
      </w:r>
      <w:bookmarkEnd w:id="11"/>
    </w:p>
    <w:p w14:paraId="1FA64459" w14:textId="6963BED3" w:rsidR="005D53A5" w:rsidRPr="00FD692F" w:rsidRDefault="00E97A9E" w:rsidP="00E97A9E">
      <w:pPr>
        <w:pStyle w:val="AH5Sec"/>
        <w:rPr>
          <w:color w:val="000000"/>
        </w:rPr>
      </w:pPr>
      <w:bookmarkStart w:id="12" w:name="_Toc144903091"/>
      <w:r w:rsidRPr="00E97A9E">
        <w:rPr>
          <w:rStyle w:val="CharSectNo"/>
        </w:rPr>
        <w:t>8</w:t>
      </w:r>
      <w:r w:rsidRPr="00FD692F">
        <w:rPr>
          <w:color w:val="000000"/>
        </w:rPr>
        <w:tab/>
      </w:r>
      <w:r w:rsidR="00FE480D" w:rsidRPr="00FD692F">
        <w:rPr>
          <w:color w:val="000000"/>
        </w:rPr>
        <w:t>Approval</w:t>
      </w:r>
      <w:r w:rsidR="00192E93" w:rsidRPr="00FD692F">
        <w:rPr>
          <w:color w:val="000000"/>
        </w:rPr>
        <w:t xml:space="preserve"> of</w:t>
      </w:r>
      <w:r w:rsidR="005D7D3E" w:rsidRPr="00FD692F">
        <w:rPr>
          <w:color w:val="000000"/>
        </w:rPr>
        <w:t xml:space="preserve"> e</w:t>
      </w:r>
      <w:r w:rsidR="005D53A5" w:rsidRPr="00FD692F">
        <w:rPr>
          <w:color w:val="000000"/>
        </w:rPr>
        <w:t>xemption assessment application—Act, s</w:t>
      </w:r>
      <w:r w:rsidR="00BE1E43" w:rsidRPr="00FD692F">
        <w:rPr>
          <w:color w:val="000000"/>
        </w:rPr>
        <w:t> </w:t>
      </w:r>
      <w:r w:rsidR="00A07865" w:rsidRPr="00FD692F">
        <w:rPr>
          <w:color w:val="000000"/>
        </w:rPr>
        <w:t>151</w:t>
      </w:r>
      <w:r w:rsidR="00C4568B" w:rsidRPr="00FD692F">
        <w:rPr>
          <w:color w:val="000000"/>
        </w:rPr>
        <w:t xml:space="preserve"> </w:t>
      </w:r>
      <w:r w:rsidR="005D53A5" w:rsidRPr="00FD692F">
        <w:rPr>
          <w:color w:val="000000"/>
        </w:rPr>
        <w:t>(2)</w:t>
      </w:r>
      <w:r w:rsidR="00C4568B" w:rsidRPr="00FD692F">
        <w:rPr>
          <w:color w:val="000000"/>
        </w:rPr>
        <w:t xml:space="preserve"> </w:t>
      </w:r>
      <w:r w:rsidR="005D53A5" w:rsidRPr="00FD692F">
        <w:rPr>
          <w:color w:val="000000"/>
        </w:rPr>
        <w:t>(</w:t>
      </w:r>
      <w:r w:rsidR="00A07D13" w:rsidRPr="00FD692F">
        <w:rPr>
          <w:color w:val="000000"/>
        </w:rPr>
        <w:t>b</w:t>
      </w:r>
      <w:r w:rsidR="005D53A5" w:rsidRPr="00FD692F">
        <w:rPr>
          <w:color w:val="000000"/>
        </w:rPr>
        <w:t>)</w:t>
      </w:r>
      <w:bookmarkEnd w:id="12"/>
    </w:p>
    <w:p w14:paraId="4C7DF9E7" w14:textId="38FAE6BE" w:rsidR="005D53A5" w:rsidRPr="00FD692F" w:rsidRDefault="005D53A5" w:rsidP="005D3B26">
      <w:pPr>
        <w:pStyle w:val="Amainreturn"/>
      </w:pPr>
      <w:r w:rsidRPr="00FD692F">
        <w:t>If an application for an exemption assessment is made by someone other than the lessee of the land to which the exemption assessment relates, the application must be</w:t>
      </w:r>
      <w:r w:rsidR="00192E93" w:rsidRPr="00FD692F">
        <w:t xml:space="preserve"> </w:t>
      </w:r>
      <w:r w:rsidR="003524EF" w:rsidRPr="00FD692F">
        <w:t>approved, in writing,</w:t>
      </w:r>
      <w:r w:rsidRPr="00FD692F">
        <w:t xml:space="preserve"> by the following:</w:t>
      </w:r>
    </w:p>
    <w:p w14:paraId="17E8DE13" w14:textId="25760937" w:rsidR="005D53A5" w:rsidRPr="00FD692F" w:rsidRDefault="00E97A9E" w:rsidP="00E97A9E">
      <w:pPr>
        <w:pStyle w:val="Apara"/>
      </w:pPr>
      <w:r>
        <w:tab/>
      </w:r>
      <w:r w:rsidRPr="00FD692F">
        <w:t>(a)</w:t>
      </w:r>
      <w:r w:rsidRPr="00FD692F">
        <w:tab/>
      </w:r>
      <w:r w:rsidR="005D53A5" w:rsidRPr="00FD692F">
        <w:t>if the land to which the application relates is subject to a lease—the lessee of the land;</w:t>
      </w:r>
    </w:p>
    <w:p w14:paraId="5B9C397F" w14:textId="3C4C3DF3" w:rsidR="005D53A5" w:rsidRPr="00FD692F" w:rsidRDefault="00E97A9E" w:rsidP="00E97A9E">
      <w:pPr>
        <w:pStyle w:val="Apara"/>
      </w:pPr>
      <w:r>
        <w:tab/>
      </w:r>
      <w:r w:rsidRPr="00FD692F">
        <w:t>(b)</w:t>
      </w:r>
      <w:r w:rsidRPr="00FD692F">
        <w:tab/>
      </w:r>
      <w:r w:rsidR="005D53A5" w:rsidRPr="00FD692F">
        <w:t xml:space="preserve">if the land to which the application relates is public land or unleased land—the custodian for the land; </w:t>
      </w:r>
    </w:p>
    <w:p w14:paraId="338EC76A" w14:textId="53F16B3E" w:rsidR="00EC6D52" w:rsidRPr="00FD692F" w:rsidRDefault="00E97A9E" w:rsidP="00E97A9E">
      <w:pPr>
        <w:pStyle w:val="Apara"/>
      </w:pPr>
      <w:r>
        <w:tab/>
      </w:r>
      <w:r w:rsidRPr="00FD692F">
        <w:t>(c)</w:t>
      </w:r>
      <w:r w:rsidRPr="00FD692F">
        <w:tab/>
      </w:r>
      <w:r w:rsidR="005D53A5" w:rsidRPr="00FD692F">
        <w:t xml:space="preserve">in any other case—the </w:t>
      </w:r>
      <w:r w:rsidR="00197E58" w:rsidRPr="00FD692F">
        <w:rPr>
          <w:rStyle w:val="charCitHyperlinkAbbrev"/>
          <w:color w:val="auto"/>
        </w:rPr>
        <w:t>territory plan</w:t>
      </w:r>
      <w:r w:rsidR="005D53A5" w:rsidRPr="00FD692F">
        <w:t>ning authority.</w:t>
      </w:r>
    </w:p>
    <w:p w14:paraId="73B07AEB" w14:textId="24E1F8C6" w:rsidR="00C660CE" w:rsidRPr="00FD692F" w:rsidRDefault="00E97A9E" w:rsidP="00E97A9E">
      <w:pPr>
        <w:pStyle w:val="AH5Sec"/>
        <w:rPr>
          <w:color w:val="000000"/>
        </w:rPr>
      </w:pPr>
      <w:bookmarkStart w:id="13" w:name="_Toc144903092"/>
      <w:r w:rsidRPr="00E97A9E">
        <w:rPr>
          <w:rStyle w:val="CharSectNo"/>
        </w:rPr>
        <w:t>9</w:t>
      </w:r>
      <w:r w:rsidRPr="00FD692F">
        <w:rPr>
          <w:color w:val="000000"/>
        </w:rPr>
        <w:tab/>
      </w:r>
      <w:r w:rsidR="00C660CE" w:rsidRPr="00FD692F">
        <w:rPr>
          <w:color w:val="000000"/>
        </w:rPr>
        <w:t>Information for exemption assessment application—Act, s</w:t>
      </w:r>
      <w:r w:rsidR="00BE1E43" w:rsidRPr="00FD692F">
        <w:rPr>
          <w:color w:val="000000"/>
        </w:rPr>
        <w:t> </w:t>
      </w:r>
      <w:r w:rsidR="00A07865" w:rsidRPr="00FD692F">
        <w:rPr>
          <w:color w:val="000000"/>
        </w:rPr>
        <w:t>151</w:t>
      </w:r>
      <w:r w:rsidR="00C4568B" w:rsidRPr="00FD692F">
        <w:rPr>
          <w:color w:val="000000"/>
        </w:rPr>
        <w:t xml:space="preserve"> </w:t>
      </w:r>
      <w:r w:rsidR="00C660CE" w:rsidRPr="00FD692F">
        <w:rPr>
          <w:color w:val="000000"/>
        </w:rPr>
        <w:t>(2)</w:t>
      </w:r>
      <w:r w:rsidR="00C4568B" w:rsidRPr="00FD692F">
        <w:rPr>
          <w:color w:val="000000"/>
        </w:rPr>
        <w:t xml:space="preserve"> </w:t>
      </w:r>
      <w:r w:rsidR="00C660CE" w:rsidRPr="00FD692F">
        <w:rPr>
          <w:color w:val="000000"/>
        </w:rPr>
        <w:t>(</w:t>
      </w:r>
      <w:r w:rsidR="00A07D13" w:rsidRPr="00FD692F">
        <w:rPr>
          <w:color w:val="000000"/>
        </w:rPr>
        <w:t>c</w:t>
      </w:r>
      <w:r w:rsidR="00C660CE" w:rsidRPr="00FD692F">
        <w:rPr>
          <w:color w:val="000000"/>
        </w:rPr>
        <w:t>)</w:t>
      </w:r>
      <w:bookmarkEnd w:id="13"/>
    </w:p>
    <w:p w14:paraId="54687BC9" w14:textId="77777777" w:rsidR="00C660CE" w:rsidRPr="00FD692F" w:rsidRDefault="00C660CE" w:rsidP="000C2BF3">
      <w:pPr>
        <w:pStyle w:val="Amainreturn"/>
        <w:rPr>
          <w:color w:val="000000"/>
        </w:rPr>
      </w:pPr>
      <w:r w:rsidRPr="00FD692F">
        <w:rPr>
          <w:color w:val="000000"/>
        </w:rPr>
        <w:t>The following information is prescribed:</w:t>
      </w:r>
    </w:p>
    <w:p w14:paraId="4761B5F2" w14:textId="6FAC0CCD" w:rsidR="00C660CE" w:rsidRPr="00FD692F" w:rsidRDefault="00E97A9E" w:rsidP="00E97A9E">
      <w:pPr>
        <w:pStyle w:val="Apara"/>
      </w:pPr>
      <w:r>
        <w:tab/>
      </w:r>
      <w:r w:rsidRPr="00FD692F">
        <w:t>(a)</w:t>
      </w:r>
      <w:r w:rsidRPr="00FD692F">
        <w:tab/>
      </w:r>
      <w:r w:rsidR="00C660CE" w:rsidRPr="00FD692F">
        <w:t>in relation to the parcel—</w:t>
      </w:r>
    </w:p>
    <w:p w14:paraId="0A8DDC49" w14:textId="0E07FC42" w:rsidR="00C660CE" w:rsidRPr="00FD692F" w:rsidRDefault="00E97A9E" w:rsidP="00E97A9E">
      <w:pPr>
        <w:pStyle w:val="Asubpara"/>
      </w:pPr>
      <w:r>
        <w:tab/>
      </w:r>
      <w:r w:rsidRPr="00FD692F">
        <w:t>(i)</w:t>
      </w:r>
      <w:r w:rsidRPr="00FD692F">
        <w:tab/>
      </w:r>
      <w:r w:rsidR="00C660CE" w:rsidRPr="00FD692F">
        <w:t>the block and section number and division; and</w:t>
      </w:r>
    </w:p>
    <w:p w14:paraId="7F48880D" w14:textId="6365222D" w:rsidR="00C660CE" w:rsidRPr="00FD692F" w:rsidRDefault="00E97A9E" w:rsidP="00E97A9E">
      <w:pPr>
        <w:pStyle w:val="Asubpara"/>
      </w:pPr>
      <w:r>
        <w:tab/>
      </w:r>
      <w:r w:rsidRPr="00FD692F">
        <w:t>(ii)</w:t>
      </w:r>
      <w:r w:rsidRPr="00FD692F">
        <w:tab/>
      </w:r>
      <w:r w:rsidR="00C660CE" w:rsidRPr="00FD692F">
        <w:t>the street name and number; and</w:t>
      </w:r>
    </w:p>
    <w:p w14:paraId="1C984905" w14:textId="39DD0D03" w:rsidR="00C660CE" w:rsidRPr="00E97A9E" w:rsidRDefault="00E97A9E" w:rsidP="00E97A9E">
      <w:pPr>
        <w:pStyle w:val="Asubpara"/>
        <w:rPr>
          <w:color w:val="000000"/>
        </w:rPr>
      </w:pPr>
      <w:r w:rsidRPr="00E97A9E">
        <w:rPr>
          <w:color w:val="000000"/>
        </w:rPr>
        <w:tab/>
        <w:t>(iii)</w:t>
      </w:r>
      <w:r w:rsidRPr="00E97A9E">
        <w:rPr>
          <w:color w:val="000000"/>
        </w:rPr>
        <w:tab/>
      </w:r>
      <w:r w:rsidR="00C660CE" w:rsidRPr="00E97A9E">
        <w:rPr>
          <w:color w:val="000000"/>
        </w:rPr>
        <w:t>if the land is under a land sublease—the sublease plan number;</w:t>
      </w:r>
    </w:p>
    <w:p w14:paraId="193606AE" w14:textId="3674082A" w:rsidR="00C660CE" w:rsidRPr="00FD692F" w:rsidRDefault="00E97A9E" w:rsidP="00E97A9E">
      <w:pPr>
        <w:pStyle w:val="Apara"/>
      </w:pPr>
      <w:r>
        <w:tab/>
      </w:r>
      <w:r w:rsidRPr="00FD692F">
        <w:t>(b)</w:t>
      </w:r>
      <w:r w:rsidRPr="00FD692F">
        <w:tab/>
      </w:r>
      <w:r w:rsidR="00C660CE" w:rsidRPr="00FD692F">
        <w:t>in relation to the applicant—</w:t>
      </w:r>
    </w:p>
    <w:p w14:paraId="48AB0E16" w14:textId="7048FECF" w:rsidR="00C660CE" w:rsidRPr="00FD692F" w:rsidRDefault="00E97A9E" w:rsidP="00E97A9E">
      <w:pPr>
        <w:pStyle w:val="Asubpara"/>
      </w:pPr>
      <w:r>
        <w:tab/>
      </w:r>
      <w:r w:rsidRPr="00FD692F">
        <w:t>(i)</w:t>
      </w:r>
      <w:r w:rsidRPr="00FD692F">
        <w:tab/>
      </w:r>
      <w:r w:rsidR="00C660CE" w:rsidRPr="00FD692F">
        <w:t>the applicant’s name; and</w:t>
      </w:r>
    </w:p>
    <w:p w14:paraId="654849C4" w14:textId="2DC6D6F1" w:rsidR="00C660CE" w:rsidRPr="00FD692F" w:rsidRDefault="00E97A9E" w:rsidP="00E97A9E">
      <w:pPr>
        <w:pStyle w:val="Asubpara"/>
      </w:pPr>
      <w:r>
        <w:tab/>
      </w:r>
      <w:r w:rsidRPr="00FD692F">
        <w:t>(ii)</w:t>
      </w:r>
      <w:r w:rsidRPr="00FD692F">
        <w:tab/>
      </w:r>
      <w:r w:rsidR="00C660CE" w:rsidRPr="00FD692F">
        <w:t xml:space="preserve">if the applicant is a company registered under the </w:t>
      </w:r>
      <w:hyperlink r:id="rId30" w:tooltip="Act 2001 No 50 (Cwlth)" w:history="1">
        <w:r w:rsidR="00197E58" w:rsidRPr="00FD692F">
          <w:rPr>
            <w:rStyle w:val="charCitHyperlinkAbbrev"/>
          </w:rPr>
          <w:t>Corporations Act</w:t>
        </w:r>
      </w:hyperlink>
      <w:r w:rsidR="00C660CE" w:rsidRPr="00FD692F">
        <w:t xml:space="preserve">—the ACN for the company under </w:t>
      </w:r>
      <w:r w:rsidR="00444154" w:rsidRPr="00FD692F">
        <w:t>that Act</w:t>
      </w:r>
      <w:r w:rsidR="00C660CE" w:rsidRPr="00FD692F">
        <w:t>; and</w:t>
      </w:r>
    </w:p>
    <w:p w14:paraId="71561479" w14:textId="0EFB9F35" w:rsidR="00C660CE" w:rsidRPr="00FD692F" w:rsidRDefault="00E97A9E" w:rsidP="00E97A9E">
      <w:pPr>
        <w:pStyle w:val="Asubpara"/>
      </w:pPr>
      <w:r>
        <w:tab/>
      </w:r>
      <w:r w:rsidRPr="00FD692F">
        <w:t>(iii)</w:t>
      </w:r>
      <w:r w:rsidRPr="00FD692F">
        <w:tab/>
      </w:r>
      <w:r w:rsidR="00C660CE" w:rsidRPr="00FD692F">
        <w:t xml:space="preserve">the applicant’s </w:t>
      </w:r>
      <w:r w:rsidR="00B21DA5" w:rsidRPr="00FD692F">
        <w:t>contact details;</w:t>
      </w:r>
    </w:p>
    <w:p w14:paraId="0E5C553B" w14:textId="1C69F81F" w:rsidR="00C660CE" w:rsidRPr="00FD692F" w:rsidRDefault="00E97A9E" w:rsidP="00E97A9E">
      <w:pPr>
        <w:pStyle w:val="Apara"/>
      </w:pPr>
      <w:r>
        <w:lastRenderedPageBreak/>
        <w:tab/>
      </w:r>
      <w:r w:rsidRPr="00FD692F">
        <w:t>(c)</w:t>
      </w:r>
      <w:r w:rsidRPr="00FD692F">
        <w:tab/>
      </w:r>
      <w:r w:rsidR="00C660CE" w:rsidRPr="00FD692F">
        <w:t>a brief description of the development;</w:t>
      </w:r>
    </w:p>
    <w:p w14:paraId="073E61DF" w14:textId="28606DF8" w:rsidR="00C660CE" w:rsidRPr="00FD692F" w:rsidRDefault="00E97A9E" w:rsidP="00E97A9E">
      <w:pPr>
        <w:pStyle w:val="Apara"/>
      </w:pPr>
      <w:r>
        <w:tab/>
      </w:r>
      <w:r w:rsidRPr="00FD692F">
        <w:t>(d)</w:t>
      </w:r>
      <w:r w:rsidRPr="00FD692F">
        <w:tab/>
      </w:r>
      <w:r w:rsidR="00C660CE" w:rsidRPr="00FD692F">
        <w:t xml:space="preserve">whether the development has been carried out and, if so, the start and </w:t>
      </w:r>
      <w:r w:rsidR="00481FEE" w:rsidRPr="00FD692F">
        <w:t xml:space="preserve">completion </w:t>
      </w:r>
      <w:r w:rsidR="00C660CE" w:rsidRPr="00FD692F">
        <w:t>dates of the development.</w:t>
      </w:r>
    </w:p>
    <w:p w14:paraId="590829B3" w14:textId="513FCD6D" w:rsidR="00A07D13" w:rsidRPr="00FD692F" w:rsidRDefault="00E97A9E" w:rsidP="00E97A9E">
      <w:pPr>
        <w:pStyle w:val="AH5Sec"/>
        <w:rPr>
          <w:color w:val="000000"/>
        </w:rPr>
      </w:pPr>
      <w:bookmarkStart w:id="14" w:name="_Toc144903093"/>
      <w:r w:rsidRPr="00E97A9E">
        <w:rPr>
          <w:rStyle w:val="CharSectNo"/>
        </w:rPr>
        <w:t>10</w:t>
      </w:r>
      <w:r w:rsidRPr="00FD692F">
        <w:rPr>
          <w:color w:val="000000"/>
        </w:rPr>
        <w:tab/>
      </w:r>
      <w:r w:rsidR="00A07D13" w:rsidRPr="00FD692F">
        <w:rPr>
          <w:color w:val="000000"/>
        </w:rPr>
        <w:t>Plans for exemption assessment application—Act, s</w:t>
      </w:r>
      <w:r w:rsidR="00BE1E43" w:rsidRPr="00FD692F">
        <w:rPr>
          <w:color w:val="000000"/>
        </w:rPr>
        <w:t> </w:t>
      </w:r>
      <w:r w:rsidR="00A07865" w:rsidRPr="00FD692F">
        <w:rPr>
          <w:color w:val="000000"/>
        </w:rPr>
        <w:t>151</w:t>
      </w:r>
      <w:r w:rsidR="00BE1E43" w:rsidRPr="00FD692F">
        <w:rPr>
          <w:color w:val="000000"/>
        </w:rPr>
        <w:t> </w:t>
      </w:r>
      <w:r w:rsidR="00A07D13" w:rsidRPr="00FD692F">
        <w:rPr>
          <w:color w:val="000000"/>
        </w:rPr>
        <w:t>(2)</w:t>
      </w:r>
      <w:r w:rsidR="00C4568B" w:rsidRPr="00FD692F">
        <w:rPr>
          <w:color w:val="000000"/>
        </w:rPr>
        <w:t xml:space="preserve"> </w:t>
      </w:r>
      <w:r w:rsidR="00A07D13" w:rsidRPr="00FD692F">
        <w:rPr>
          <w:color w:val="000000"/>
        </w:rPr>
        <w:t>(c)</w:t>
      </w:r>
      <w:bookmarkEnd w:id="14"/>
    </w:p>
    <w:p w14:paraId="293498B0" w14:textId="77777777" w:rsidR="00A07D13" w:rsidRPr="00FD692F" w:rsidRDefault="00A07D13" w:rsidP="00A07D13">
      <w:pPr>
        <w:pStyle w:val="Amainreturn"/>
        <w:rPr>
          <w:color w:val="000000"/>
        </w:rPr>
      </w:pPr>
      <w:r w:rsidRPr="00FD692F">
        <w:rPr>
          <w:color w:val="000000"/>
        </w:rPr>
        <w:t>The following plans are prescribed:</w:t>
      </w:r>
    </w:p>
    <w:p w14:paraId="61D2578D" w14:textId="1667791F" w:rsidR="00A07D13" w:rsidRPr="00FD692F" w:rsidRDefault="00E97A9E" w:rsidP="00E97A9E">
      <w:pPr>
        <w:pStyle w:val="Apara"/>
      </w:pPr>
      <w:r>
        <w:tab/>
      </w:r>
      <w:r w:rsidRPr="00FD692F">
        <w:t>(a)</w:t>
      </w:r>
      <w:r w:rsidRPr="00FD692F">
        <w:tab/>
      </w:r>
      <w:r w:rsidR="00A07D13" w:rsidRPr="00FD692F">
        <w:t>one copy of the plans for the development in electronic form;</w:t>
      </w:r>
    </w:p>
    <w:p w14:paraId="5D759E3A" w14:textId="1A9E4C51" w:rsidR="00A07D13" w:rsidRPr="00FD692F" w:rsidRDefault="00E97A9E" w:rsidP="00E97A9E">
      <w:pPr>
        <w:pStyle w:val="Apara"/>
      </w:pPr>
      <w:r>
        <w:tab/>
      </w:r>
      <w:r w:rsidRPr="00FD692F">
        <w:t>(b)</w:t>
      </w:r>
      <w:r w:rsidRPr="00FD692F">
        <w:tab/>
      </w:r>
      <w:r w:rsidR="00A07D13" w:rsidRPr="00FD692F">
        <w:t>if the person to whom the application is made asks for paper copies of the plans—3 copies.</w:t>
      </w:r>
    </w:p>
    <w:p w14:paraId="727DDE77" w14:textId="2E40629B" w:rsidR="00C660CE" w:rsidRPr="00FD692F" w:rsidRDefault="00E97A9E" w:rsidP="00E97A9E">
      <w:pPr>
        <w:pStyle w:val="AH5Sec"/>
        <w:rPr>
          <w:color w:val="000000"/>
        </w:rPr>
      </w:pPr>
      <w:bookmarkStart w:id="15" w:name="_Toc144903094"/>
      <w:r w:rsidRPr="00E97A9E">
        <w:rPr>
          <w:rStyle w:val="CharSectNo"/>
        </w:rPr>
        <w:t>11</w:t>
      </w:r>
      <w:r w:rsidRPr="00FD692F">
        <w:rPr>
          <w:color w:val="000000"/>
        </w:rPr>
        <w:tab/>
      </w:r>
      <w:r w:rsidR="00C660CE" w:rsidRPr="00FD692F">
        <w:rPr>
          <w:color w:val="000000"/>
        </w:rPr>
        <w:t>Documents for exemption assessment application—Act, s</w:t>
      </w:r>
      <w:r w:rsidR="00BE1E43" w:rsidRPr="00FD692F">
        <w:rPr>
          <w:color w:val="000000"/>
        </w:rPr>
        <w:t> </w:t>
      </w:r>
      <w:r w:rsidR="00A07865" w:rsidRPr="00FD692F">
        <w:rPr>
          <w:color w:val="000000"/>
        </w:rPr>
        <w:t>151</w:t>
      </w:r>
      <w:r w:rsidR="00C4568B" w:rsidRPr="00FD692F">
        <w:rPr>
          <w:color w:val="000000"/>
        </w:rPr>
        <w:t xml:space="preserve"> </w:t>
      </w:r>
      <w:r w:rsidR="00C660CE" w:rsidRPr="00FD692F">
        <w:rPr>
          <w:color w:val="000000"/>
        </w:rPr>
        <w:t>(2)</w:t>
      </w:r>
      <w:r w:rsidR="00C4568B" w:rsidRPr="00FD692F">
        <w:rPr>
          <w:color w:val="000000"/>
        </w:rPr>
        <w:t xml:space="preserve"> </w:t>
      </w:r>
      <w:r w:rsidR="00C660CE" w:rsidRPr="00FD692F">
        <w:rPr>
          <w:color w:val="000000"/>
        </w:rPr>
        <w:t>(</w:t>
      </w:r>
      <w:r w:rsidR="00A07D13" w:rsidRPr="00FD692F">
        <w:rPr>
          <w:color w:val="000000"/>
        </w:rPr>
        <w:t>c</w:t>
      </w:r>
      <w:r w:rsidR="00C660CE" w:rsidRPr="00FD692F">
        <w:rPr>
          <w:color w:val="000000"/>
        </w:rPr>
        <w:t>)</w:t>
      </w:r>
      <w:bookmarkEnd w:id="15"/>
    </w:p>
    <w:p w14:paraId="61CC640E" w14:textId="1DB58A9E" w:rsidR="00C660CE" w:rsidRPr="00FD692F" w:rsidRDefault="00E97A9E" w:rsidP="00E97A9E">
      <w:pPr>
        <w:pStyle w:val="Amain"/>
      </w:pPr>
      <w:r>
        <w:tab/>
      </w:r>
      <w:r w:rsidRPr="00FD692F">
        <w:t>(1)</w:t>
      </w:r>
      <w:r w:rsidRPr="00FD692F">
        <w:tab/>
      </w:r>
      <w:r w:rsidR="00C660CE" w:rsidRPr="00FD692F">
        <w:t>This section applies if an application is made for an exemption assessment relating to a development proposal to which schedule</w:t>
      </w:r>
      <w:r w:rsidR="00C4568B" w:rsidRPr="00FD692F">
        <w:t xml:space="preserve"> </w:t>
      </w:r>
      <w:r w:rsidR="00C660CE" w:rsidRPr="00FD692F">
        <w:t>1, section</w:t>
      </w:r>
      <w:r w:rsidR="00C4568B" w:rsidRPr="00FD692F">
        <w:t xml:space="preserve"> </w:t>
      </w:r>
      <w:r w:rsidR="00651F1A">
        <w:t>1.18</w:t>
      </w:r>
      <w:r w:rsidR="00C660CE" w:rsidRPr="00FD692F">
        <w:t xml:space="preserve"> (Information about certain development proposals) applies.</w:t>
      </w:r>
    </w:p>
    <w:p w14:paraId="79274B6B" w14:textId="58938BDD" w:rsidR="00C660CE" w:rsidRPr="00FD692F" w:rsidRDefault="00E97A9E" w:rsidP="00E97A9E">
      <w:pPr>
        <w:pStyle w:val="Amain"/>
      </w:pPr>
      <w:r>
        <w:tab/>
      </w:r>
      <w:r w:rsidRPr="00FD692F">
        <w:t>(2)</w:t>
      </w:r>
      <w:r w:rsidRPr="00FD692F">
        <w:tab/>
      </w:r>
      <w:r w:rsidR="00C660CE" w:rsidRPr="00FD692F">
        <w:t>The following documents are prescribed:</w:t>
      </w:r>
    </w:p>
    <w:p w14:paraId="73853C02" w14:textId="45E27FCA" w:rsidR="00C660CE" w:rsidRPr="00FD692F" w:rsidRDefault="00E97A9E" w:rsidP="00E97A9E">
      <w:pPr>
        <w:pStyle w:val="Apara"/>
      </w:pPr>
      <w:r>
        <w:tab/>
      </w:r>
      <w:r w:rsidRPr="00FD692F">
        <w:t>(a)</w:t>
      </w:r>
      <w:r w:rsidRPr="00FD692F">
        <w:tab/>
      </w:r>
      <w:r w:rsidR="00C660CE" w:rsidRPr="00FD692F">
        <w:t>a written notice that</w:t>
      </w:r>
      <w:r w:rsidR="00F1235F" w:rsidRPr="00FD692F">
        <w:t xml:space="preserve"> schedule</w:t>
      </w:r>
      <w:r w:rsidR="00C4568B" w:rsidRPr="00FD692F">
        <w:t xml:space="preserve"> </w:t>
      </w:r>
      <w:r w:rsidR="00F1235F" w:rsidRPr="00FD692F">
        <w:t>1,</w:t>
      </w:r>
      <w:r w:rsidR="00C660CE" w:rsidRPr="00FD692F">
        <w:t xml:space="preserve"> section</w:t>
      </w:r>
      <w:r w:rsidR="00C4568B" w:rsidRPr="00FD692F">
        <w:t xml:space="preserve"> </w:t>
      </w:r>
      <w:r w:rsidR="00651F1A">
        <w:t>1.18</w:t>
      </w:r>
      <w:r w:rsidR="00C660CE" w:rsidRPr="00FD692F">
        <w:t xml:space="preserve"> has been complied with;</w:t>
      </w:r>
    </w:p>
    <w:p w14:paraId="595C078B" w14:textId="1D4D4359" w:rsidR="00C660CE" w:rsidRPr="00FD692F" w:rsidRDefault="00E97A9E" w:rsidP="00E97A9E">
      <w:pPr>
        <w:pStyle w:val="Apara"/>
      </w:pPr>
      <w:r>
        <w:tab/>
      </w:r>
      <w:r w:rsidRPr="00FD692F">
        <w:t>(b)</w:t>
      </w:r>
      <w:r w:rsidRPr="00FD692F">
        <w:tab/>
      </w:r>
      <w:r w:rsidR="00C660CE" w:rsidRPr="00FD692F">
        <w:t xml:space="preserve">a copy of the </w:t>
      </w:r>
      <w:r w:rsidR="008E593A" w:rsidRPr="00FD692F">
        <w:t xml:space="preserve">written </w:t>
      </w:r>
      <w:r w:rsidR="00C660CE" w:rsidRPr="00FD692F">
        <w:t xml:space="preserve">information </w:t>
      </w:r>
      <w:r w:rsidR="000B088D" w:rsidRPr="00FD692F">
        <w:t>given</w:t>
      </w:r>
      <w:r w:rsidR="00C660CE" w:rsidRPr="00FD692F">
        <w:t xml:space="preserve"> </w:t>
      </w:r>
      <w:r w:rsidR="00496575" w:rsidRPr="00FD692F">
        <w:t>under</w:t>
      </w:r>
      <w:r w:rsidR="00F1235F" w:rsidRPr="00FD692F">
        <w:t xml:space="preserve"> schedule</w:t>
      </w:r>
      <w:r w:rsidR="00C4568B" w:rsidRPr="00FD692F">
        <w:t xml:space="preserve"> </w:t>
      </w:r>
      <w:r w:rsidR="00F1235F" w:rsidRPr="00FD692F">
        <w:t>1,</w:t>
      </w:r>
      <w:r w:rsidR="00496575" w:rsidRPr="00FD692F">
        <w:t xml:space="preserve"> </w:t>
      </w:r>
      <w:r w:rsidR="0013621E" w:rsidRPr="00FD692F">
        <w:t>s</w:t>
      </w:r>
      <w:r w:rsidR="00D35C22" w:rsidRPr="00FD692F">
        <w:t>ection</w:t>
      </w:r>
      <w:r w:rsidR="00C4568B" w:rsidRPr="00FD692F">
        <w:t xml:space="preserve"> </w:t>
      </w:r>
      <w:r w:rsidR="00651F1A">
        <w:t>1.18</w:t>
      </w:r>
      <w:r w:rsidR="00DD6905" w:rsidRPr="00FD692F">
        <w:t>.</w:t>
      </w:r>
    </w:p>
    <w:p w14:paraId="3A9A5236" w14:textId="77777777" w:rsidR="00C660CE" w:rsidRPr="00FD692F" w:rsidRDefault="00C660CE" w:rsidP="00C660CE">
      <w:pPr>
        <w:pStyle w:val="aExamHdgss"/>
        <w:rPr>
          <w:color w:val="000000"/>
        </w:rPr>
      </w:pPr>
      <w:r w:rsidRPr="00FD692F">
        <w:rPr>
          <w:color w:val="000000"/>
        </w:rPr>
        <w:t>Example—written notice</w:t>
      </w:r>
    </w:p>
    <w:p w14:paraId="2DBB6319" w14:textId="620CB8BF" w:rsidR="00C660CE" w:rsidRPr="00FD692F" w:rsidRDefault="00C660CE" w:rsidP="0013621E">
      <w:pPr>
        <w:pStyle w:val="aExamss"/>
        <w:tabs>
          <w:tab w:val="left" w:pos="1494"/>
        </w:tabs>
        <w:rPr>
          <w:color w:val="000000"/>
        </w:rPr>
      </w:pPr>
      <w:r w:rsidRPr="00FD692F">
        <w:rPr>
          <w:color w:val="000000"/>
        </w:rPr>
        <w:t xml:space="preserve">a copy of any form prepared for </w:t>
      </w:r>
      <w:r w:rsidR="00FC6DA5" w:rsidRPr="00FD692F">
        <w:rPr>
          <w:color w:val="000000"/>
        </w:rPr>
        <w:t>sch</w:t>
      </w:r>
      <w:r w:rsidR="00C4568B" w:rsidRPr="00FD692F">
        <w:rPr>
          <w:color w:val="000000"/>
        </w:rPr>
        <w:t xml:space="preserve"> </w:t>
      </w:r>
      <w:r w:rsidR="00FC6DA5" w:rsidRPr="00FD692F">
        <w:rPr>
          <w:color w:val="000000"/>
        </w:rPr>
        <w:t xml:space="preserve">1, </w:t>
      </w:r>
      <w:r w:rsidRPr="00FD692F">
        <w:rPr>
          <w:color w:val="000000"/>
        </w:rPr>
        <w:t>s</w:t>
      </w:r>
      <w:r w:rsidR="00C4568B" w:rsidRPr="00FD692F">
        <w:rPr>
          <w:color w:val="000000"/>
        </w:rPr>
        <w:t xml:space="preserve"> </w:t>
      </w:r>
      <w:r w:rsidR="00651F1A">
        <w:rPr>
          <w:color w:val="000000"/>
        </w:rPr>
        <w:t>1.18</w:t>
      </w:r>
      <w:r w:rsidRPr="00FD692F">
        <w:rPr>
          <w:color w:val="000000"/>
        </w:rPr>
        <w:t xml:space="preserve"> and a statement about how and when it was given</w:t>
      </w:r>
    </w:p>
    <w:p w14:paraId="099CADEF" w14:textId="64FBE8A7" w:rsidR="00C660CE" w:rsidRPr="00FD692F" w:rsidRDefault="00E97A9E" w:rsidP="00E97A9E">
      <w:pPr>
        <w:pStyle w:val="AH5Sec"/>
        <w:rPr>
          <w:color w:val="000000"/>
        </w:rPr>
      </w:pPr>
      <w:bookmarkStart w:id="16" w:name="_Toc144903095"/>
      <w:r w:rsidRPr="00E97A9E">
        <w:rPr>
          <w:rStyle w:val="CharSectNo"/>
        </w:rPr>
        <w:lastRenderedPageBreak/>
        <w:t>12</w:t>
      </w:r>
      <w:r w:rsidRPr="00FD692F">
        <w:rPr>
          <w:color w:val="000000"/>
        </w:rPr>
        <w:tab/>
      </w:r>
      <w:r w:rsidR="00C660CE" w:rsidRPr="00FD692F">
        <w:rPr>
          <w:color w:val="000000"/>
        </w:rPr>
        <w:t>Content of exemption assessment D notice—Act, s</w:t>
      </w:r>
      <w:r w:rsidR="00BE1E43" w:rsidRPr="00FD692F">
        <w:rPr>
          <w:color w:val="000000"/>
        </w:rPr>
        <w:t> </w:t>
      </w:r>
      <w:r w:rsidR="00A07865" w:rsidRPr="00FD692F">
        <w:rPr>
          <w:color w:val="000000"/>
        </w:rPr>
        <w:t>152</w:t>
      </w:r>
      <w:r w:rsidR="00BE1E43" w:rsidRPr="00FD692F">
        <w:rPr>
          <w:color w:val="000000"/>
        </w:rPr>
        <w:t> </w:t>
      </w:r>
      <w:r w:rsidR="00C660CE" w:rsidRPr="00FD692F">
        <w:rPr>
          <w:color w:val="000000"/>
        </w:rPr>
        <w:t>(2)</w:t>
      </w:r>
      <w:r w:rsidR="00BE1E43" w:rsidRPr="00FD692F">
        <w:rPr>
          <w:color w:val="000000"/>
        </w:rPr>
        <w:t> </w:t>
      </w:r>
      <w:r w:rsidR="00C660CE" w:rsidRPr="00FD692F">
        <w:rPr>
          <w:color w:val="000000"/>
        </w:rPr>
        <w:t>(b)</w:t>
      </w:r>
      <w:r w:rsidR="00C4568B" w:rsidRPr="00FD692F">
        <w:rPr>
          <w:color w:val="000000"/>
        </w:rPr>
        <w:t xml:space="preserve"> </w:t>
      </w:r>
      <w:r w:rsidR="00C660CE" w:rsidRPr="00FD692F">
        <w:rPr>
          <w:color w:val="000000"/>
        </w:rPr>
        <w:t>(ii)</w:t>
      </w:r>
      <w:bookmarkEnd w:id="16"/>
    </w:p>
    <w:p w14:paraId="5AC96863" w14:textId="77777777" w:rsidR="00C660CE" w:rsidRPr="00FD692F" w:rsidRDefault="00C660CE" w:rsidP="00F63E49">
      <w:pPr>
        <w:pStyle w:val="Amainreturn"/>
        <w:keepNext/>
        <w:rPr>
          <w:color w:val="000000"/>
        </w:rPr>
      </w:pPr>
      <w:r w:rsidRPr="00FD692F">
        <w:rPr>
          <w:color w:val="000000"/>
        </w:rPr>
        <w:t>The following details are prescribed:</w:t>
      </w:r>
    </w:p>
    <w:p w14:paraId="7BB69180" w14:textId="381D7471" w:rsidR="00C660CE" w:rsidRPr="00FD692F" w:rsidRDefault="00E97A9E" w:rsidP="00E97A9E">
      <w:pPr>
        <w:pStyle w:val="Apara"/>
      </w:pPr>
      <w:r>
        <w:tab/>
      </w:r>
      <w:r w:rsidRPr="00FD692F">
        <w:t>(a)</w:t>
      </w:r>
      <w:r w:rsidRPr="00FD692F">
        <w:tab/>
      </w:r>
      <w:r w:rsidR="0095260F" w:rsidRPr="00FD692F">
        <w:t>a summary of the</w:t>
      </w:r>
      <w:r w:rsidR="00C660CE" w:rsidRPr="00FD692F">
        <w:t xml:space="preserve"> information used by the exemption assessor </w:t>
      </w:r>
      <w:r w:rsidR="006A797C" w:rsidRPr="00FD692F">
        <w:t xml:space="preserve">for </w:t>
      </w:r>
      <w:r w:rsidR="009F6814" w:rsidRPr="00FD692F">
        <w:t>the exemption assessment</w:t>
      </w:r>
      <w:r w:rsidR="00C660CE" w:rsidRPr="00FD692F">
        <w:t>;</w:t>
      </w:r>
    </w:p>
    <w:p w14:paraId="57959430" w14:textId="5D08D4FC" w:rsidR="00C660CE" w:rsidRPr="00FD692F" w:rsidRDefault="00E97A9E" w:rsidP="00E97A9E">
      <w:pPr>
        <w:pStyle w:val="Apara"/>
      </w:pPr>
      <w:r>
        <w:tab/>
      </w:r>
      <w:r w:rsidRPr="00FD692F">
        <w:t>(b)</w:t>
      </w:r>
      <w:r w:rsidRPr="00FD692F">
        <w:tab/>
      </w:r>
      <w:r w:rsidR="00C660CE" w:rsidRPr="00FD692F">
        <w:t>if the exemption assessor concludes that the development is an exempt development—</w:t>
      </w:r>
    </w:p>
    <w:p w14:paraId="6DB2BB30" w14:textId="253BCB11" w:rsidR="00643D9F" w:rsidRPr="00FD692F" w:rsidRDefault="00E97A9E" w:rsidP="00E97A9E">
      <w:pPr>
        <w:pStyle w:val="Asubpara"/>
      </w:pPr>
      <w:r>
        <w:tab/>
      </w:r>
      <w:r w:rsidRPr="00FD692F">
        <w:t>(i)</w:t>
      </w:r>
      <w:r w:rsidRPr="00FD692F">
        <w:tab/>
      </w:r>
      <w:r w:rsidR="0065775C" w:rsidRPr="00FD692F">
        <w:t xml:space="preserve">whether </w:t>
      </w:r>
      <w:r w:rsidR="00C660CE" w:rsidRPr="00FD692F">
        <w:t>the development is exempt from requiring development approval</w:t>
      </w:r>
      <w:r w:rsidR="00CA053A" w:rsidRPr="00FD692F">
        <w:t xml:space="preserve"> under </w:t>
      </w:r>
      <w:r w:rsidR="0054495E" w:rsidRPr="00FD692F">
        <w:t>section</w:t>
      </w:r>
      <w:r w:rsidR="00C4568B" w:rsidRPr="00FD692F">
        <w:t xml:space="preserve"> </w:t>
      </w:r>
      <w:r w:rsidR="00651F1A">
        <w:t>7</w:t>
      </w:r>
      <w:r w:rsidR="0054495E" w:rsidRPr="00FD692F">
        <w:t xml:space="preserve"> </w:t>
      </w:r>
      <w:r w:rsidR="00D4225D" w:rsidRPr="00FD692F">
        <w:t xml:space="preserve">or </w:t>
      </w:r>
      <w:r w:rsidR="00CA053A" w:rsidRPr="00FD692F">
        <w:t xml:space="preserve">the </w:t>
      </w:r>
      <w:hyperlink r:id="rId31" w:tooltip="Planning Act 2023" w:history="1">
        <w:r w:rsidR="00FD69F0" w:rsidRPr="00FD692F">
          <w:rPr>
            <w:rStyle w:val="charCitHyperlinkAbbrev"/>
          </w:rPr>
          <w:t>Act</w:t>
        </w:r>
      </w:hyperlink>
      <w:r w:rsidR="00CA053A" w:rsidRPr="00FD692F">
        <w:t>, section</w:t>
      </w:r>
      <w:r w:rsidR="00FD69F0" w:rsidRPr="00FD692F">
        <w:t> </w:t>
      </w:r>
      <w:r w:rsidR="00A07865" w:rsidRPr="00FD692F">
        <w:t>147</w:t>
      </w:r>
      <w:r w:rsidR="00CA053A" w:rsidRPr="00FD692F">
        <w:t xml:space="preserve"> (Exempt development—authorised use)</w:t>
      </w:r>
      <w:r w:rsidR="00FE082E" w:rsidRPr="00FD692F">
        <w:t>;</w:t>
      </w:r>
      <w:r w:rsidR="00FF1149" w:rsidRPr="00FD692F">
        <w:t xml:space="preserve"> and</w:t>
      </w:r>
    </w:p>
    <w:p w14:paraId="748211BD" w14:textId="2AAB65D7" w:rsidR="00F17A21" w:rsidRPr="00FD692F" w:rsidRDefault="00E97A9E" w:rsidP="00E97A9E">
      <w:pPr>
        <w:pStyle w:val="Asubpara"/>
      </w:pPr>
      <w:r>
        <w:tab/>
      </w:r>
      <w:r w:rsidRPr="00FD692F">
        <w:t>(ii)</w:t>
      </w:r>
      <w:r w:rsidRPr="00FD692F">
        <w:tab/>
      </w:r>
      <w:r w:rsidR="00F17A21" w:rsidRPr="00FD692F">
        <w:t xml:space="preserve">for </w:t>
      </w:r>
      <w:r w:rsidR="001C2E08" w:rsidRPr="00FD692F">
        <w:t xml:space="preserve">development exempt from requiring development approval </w:t>
      </w:r>
      <w:r w:rsidR="00F17A21" w:rsidRPr="00FD692F">
        <w:t>under section</w:t>
      </w:r>
      <w:r w:rsidR="00C4568B" w:rsidRPr="00FD692F">
        <w:t xml:space="preserve"> </w:t>
      </w:r>
      <w:r w:rsidR="00651F1A">
        <w:t>7</w:t>
      </w:r>
      <w:r w:rsidR="00F17A21" w:rsidRPr="00FD692F">
        <w:t>—</w:t>
      </w:r>
    </w:p>
    <w:p w14:paraId="3A2174F3" w14:textId="6F213EA4" w:rsidR="00CD19AC" w:rsidRPr="00FD692F" w:rsidRDefault="00E97A9E" w:rsidP="00E97A9E">
      <w:pPr>
        <w:pStyle w:val="Asubsubpara"/>
      </w:pPr>
      <w:r>
        <w:tab/>
      </w:r>
      <w:r w:rsidRPr="00FD692F">
        <w:t>(A)</w:t>
      </w:r>
      <w:r w:rsidRPr="00FD692F">
        <w:tab/>
      </w:r>
      <w:r w:rsidR="00EC637F" w:rsidRPr="00FD692F">
        <w:t xml:space="preserve">any other provision of this regulation </w:t>
      </w:r>
      <w:r w:rsidR="00773690" w:rsidRPr="00FD692F">
        <w:t>relied on by the exemption assessor to conclude that the development is an exempt development</w:t>
      </w:r>
      <w:r w:rsidR="00CD19AC" w:rsidRPr="00FD692F">
        <w:t>; and</w:t>
      </w:r>
    </w:p>
    <w:p w14:paraId="4DE7AE8D" w14:textId="696D00C1" w:rsidR="00F17A21" w:rsidRPr="00FD692F" w:rsidRDefault="00E97A9E" w:rsidP="00E97A9E">
      <w:pPr>
        <w:pStyle w:val="Asubsubpara"/>
        <w:rPr>
          <w:color w:val="000000"/>
        </w:rPr>
      </w:pPr>
      <w:r>
        <w:rPr>
          <w:color w:val="000000"/>
        </w:rPr>
        <w:tab/>
      </w:r>
      <w:r w:rsidRPr="00FD692F">
        <w:rPr>
          <w:color w:val="000000"/>
        </w:rPr>
        <w:t>(B)</w:t>
      </w:r>
      <w:r w:rsidRPr="00FD692F">
        <w:rPr>
          <w:color w:val="000000"/>
        </w:rPr>
        <w:tab/>
      </w:r>
      <w:r w:rsidR="003A32CB" w:rsidRPr="00FD692F">
        <w:rPr>
          <w:color w:val="000000"/>
        </w:rPr>
        <w:t>if any provision</w:t>
      </w:r>
      <w:r w:rsidR="006675CD" w:rsidRPr="00FD692F">
        <w:rPr>
          <w:color w:val="000000"/>
        </w:rPr>
        <w:t xml:space="preserve"> of this regulation</w:t>
      </w:r>
      <w:r w:rsidR="003A32CB" w:rsidRPr="00FD692F">
        <w:rPr>
          <w:color w:val="000000"/>
        </w:rPr>
        <w:t xml:space="preserve"> </w:t>
      </w:r>
      <w:r w:rsidR="00A74FC1" w:rsidRPr="00FD692F">
        <w:rPr>
          <w:color w:val="000000"/>
        </w:rPr>
        <w:t>appl</w:t>
      </w:r>
      <w:r w:rsidR="004857B3" w:rsidRPr="00FD692F">
        <w:rPr>
          <w:color w:val="000000"/>
        </w:rPr>
        <w:t>ies</w:t>
      </w:r>
      <w:r w:rsidR="00A74FC1" w:rsidRPr="00FD692F">
        <w:rPr>
          <w:color w:val="000000"/>
        </w:rPr>
        <w:t xml:space="preserve"> </w:t>
      </w:r>
      <w:r w:rsidR="00724EC6" w:rsidRPr="00FD692F">
        <w:rPr>
          <w:color w:val="000000"/>
        </w:rPr>
        <w:t>a provision of th</w:t>
      </w:r>
      <w:r w:rsidR="00724EC6" w:rsidRPr="00FD692F">
        <w:t xml:space="preserve">e </w:t>
      </w:r>
      <w:r w:rsidR="00197E58" w:rsidRPr="00FD692F">
        <w:rPr>
          <w:rStyle w:val="charCitHyperlinkAbbrev"/>
          <w:color w:val="auto"/>
        </w:rPr>
        <w:t>territory plan</w:t>
      </w:r>
      <w:r w:rsidR="00724EC6" w:rsidRPr="00FD692F">
        <w:t xml:space="preserve"> </w:t>
      </w:r>
      <w:r w:rsidR="00A74FC1" w:rsidRPr="00FD692F">
        <w:t>in relation to the development</w:t>
      </w:r>
      <w:r w:rsidR="00987742" w:rsidRPr="00FD692F">
        <w:t>—</w:t>
      </w:r>
      <w:r w:rsidR="00D94BC3" w:rsidRPr="00FD692F">
        <w:t xml:space="preserve">information identifying the relevant </w:t>
      </w:r>
      <w:r w:rsidR="00197E58" w:rsidRPr="00FD692F">
        <w:rPr>
          <w:rStyle w:val="charCitHyperlinkAbbrev"/>
          <w:color w:val="auto"/>
        </w:rPr>
        <w:t>territory plan</w:t>
      </w:r>
      <w:r w:rsidR="00D94BC3" w:rsidRPr="00FD692F">
        <w:t xml:space="preserve"> </w:t>
      </w:r>
      <w:r w:rsidR="00D94BC3" w:rsidRPr="00FD692F">
        <w:rPr>
          <w:color w:val="000000"/>
        </w:rPr>
        <w:t>provision</w:t>
      </w:r>
      <w:r w:rsidR="00987742" w:rsidRPr="00FD692F">
        <w:rPr>
          <w:color w:val="000000"/>
        </w:rPr>
        <w:t>; and</w:t>
      </w:r>
    </w:p>
    <w:p w14:paraId="1A4F06FD" w14:textId="15C2CA9A" w:rsidR="00832DE8" w:rsidRPr="00E97A9E" w:rsidRDefault="00E97A9E" w:rsidP="00E97A9E">
      <w:pPr>
        <w:pStyle w:val="Asubsubpara"/>
        <w:rPr>
          <w:color w:val="000000"/>
        </w:rPr>
      </w:pPr>
      <w:r w:rsidRPr="00E97A9E">
        <w:rPr>
          <w:color w:val="000000"/>
        </w:rPr>
        <w:tab/>
        <w:t>(C)</w:t>
      </w:r>
      <w:r w:rsidRPr="00E97A9E">
        <w:rPr>
          <w:color w:val="000000"/>
        </w:rPr>
        <w:tab/>
      </w:r>
      <w:r w:rsidR="00C660CE" w:rsidRPr="00E97A9E">
        <w:rPr>
          <w:color w:val="000000"/>
        </w:rPr>
        <w:t>a statement that the provision</w:t>
      </w:r>
      <w:r w:rsidR="008225BD" w:rsidRPr="00E97A9E">
        <w:rPr>
          <w:color w:val="000000"/>
        </w:rPr>
        <w:t xml:space="preserve"> is </w:t>
      </w:r>
      <w:r w:rsidR="00C660CE" w:rsidRPr="00E97A9E">
        <w:rPr>
          <w:color w:val="000000"/>
        </w:rPr>
        <w:t>satisfied;</w:t>
      </w:r>
    </w:p>
    <w:p w14:paraId="0E4786D7" w14:textId="36DFC1C1" w:rsidR="00C660CE" w:rsidRPr="00FD692F" w:rsidRDefault="00E97A9E" w:rsidP="00E97A9E">
      <w:pPr>
        <w:pStyle w:val="Apara"/>
      </w:pPr>
      <w:r>
        <w:tab/>
      </w:r>
      <w:r w:rsidRPr="00FD692F">
        <w:t>(c)</w:t>
      </w:r>
      <w:r w:rsidRPr="00FD692F">
        <w:tab/>
      </w:r>
      <w:r w:rsidR="00C660CE" w:rsidRPr="00FD692F">
        <w:t xml:space="preserve">the exemption assessor’s name, </w:t>
      </w:r>
      <w:r w:rsidR="006675CD" w:rsidRPr="00FD692F">
        <w:t>endorsement</w:t>
      </w:r>
      <w:r w:rsidR="00C660CE" w:rsidRPr="00FD692F">
        <w:t xml:space="preserve"> and licence number;</w:t>
      </w:r>
    </w:p>
    <w:p w14:paraId="7BCD1F8C" w14:textId="4118ECC5" w:rsidR="00215745" w:rsidRPr="00FD692F" w:rsidRDefault="00E97A9E" w:rsidP="00E97A9E">
      <w:pPr>
        <w:pStyle w:val="Apara"/>
      </w:pPr>
      <w:r>
        <w:tab/>
      </w:r>
      <w:r w:rsidRPr="00FD692F">
        <w:t>(d)</w:t>
      </w:r>
      <w:r w:rsidRPr="00FD692F">
        <w:tab/>
      </w:r>
      <w:r w:rsidR="00C660CE" w:rsidRPr="00FD692F">
        <w:t>the date of the notice</w:t>
      </w:r>
      <w:r w:rsidR="00832DE8" w:rsidRPr="00FD692F">
        <w:t>;</w:t>
      </w:r>
    </w:p>
    <w:p w14:paraId="0FA8B0FB" w14:textId="74400B5E" w:rsidR="00832DE8" w:rsidRPr="00FD692F" w:rsidRDefault="00E97A9E" w:rsidP="00E97A9E">
      <w:pPr>
        <w:pStyle w:val="Apara"/>
      </w:pPr>
      <w:r>
        <w:tab/>
      </w:r>
      <w:r w:rsidRPr="00FD692F">
        <w:t>(e)</w:t>
      </w:r>
      <w:r w:rsidRPr="00FD692F">
        <w:tab/>
      </w:r>
      <w:r w:rsidR="00832DE8" w:rsidRPr="00FD692F">
        <w:t xml:space="preserve">if the development has already been carried out—the </w:t>
      </w:r>
      <w:r w:rsidR="00135D5A" w:rsidRPr="00FD692F">
        <w:t xml:space="preserve">start and </w:t>
      </w:r>
      <w:r w:rsidR="00481FEE" w:rsidRPr="00FD692F">
        <w:t xml:space="preserve">completion </w:t>
      </w:r>
      <w:r w:rsidR="00832DE8" w:rsidRPr="00FD692F">
        <w:t>date</w:t>
      </w:r>
      <w:r w:rsidR="00135D5A" w:rsidRPr="00FD692F">
        <w:t xml:space="preserve">s of </w:t>
      </w:r>
      <w:r w:rsidR="00832DE8" w:rsidRPr="00FD692F">
        <w:t>the development.</w:t>
      </w:r>
    </w:p>
    <w:p w14:paraId="2241C841" w14:textId="5072DF0A" w:rsidR="00C660CE" w:rsidRPr="00FD692F" w:rsidRDefault="00E97A9E" w:rsidP="00E97A9E">
      <w:pPr>
        <w:pStyle w:val="AH5Sec"/>
        <w:rPr>
          <w:color w:val="000000"/>
        </w:rPr>
      </w:pPr>
      <w:bookmarkStart w:id="17" w:name="_Toc144903096"/>
      <w:r w:rsidRPr="00E97A9E">
        <w:rPr>
          <w:rStyle w:val="CharSectNo"/>
        </w:rPr>
        <w:lastRenderedPageBreak/>
        <w:t>13</w:t>
      </w:r>
      <w:r w:rsidRPr="00FD692F">
        <w:rPr>
          <w:color w:val="000000"/>
        </w:rPr>
        <w:tab/>
      </w:r>
      <w:r w:rsidR="00C660CE" w:rsidRPr="00FD692F">
        <w:rPr>
          <w:color w:val="000000"/>
        </w:rPr>
        <w:t>Documents for exemption assessment D notice—Act, s</w:t>
      </w:r>
      <w:r w:rsidR="00FD69F0" w:rsidRPr="00FD692F">
        <w:rPr>
          <w:color w:val="000000"/>
        </w:rPr>
        <w:t> </w:t>
      </w:r>
      <w:r w:rsidR="00E97E07" w:rsidRPr="00FD692F">
        <w:rPr>
          <w:color w:val="000000"/>
        </w:rPr>
        <w:t>152</w:t>
      </w:r>
      <w:r w:rsidR="00C4568B" w:rsidRPr="00FD692F">
        <w:rPr>
          <w:color w:val="000000"/>
        </w:rPr>
        <w:t xml:space="preserve"> </w:t>
      </w:r>
      <w:r w:rsidR="00C660CE" w:rsidRPr="00FD692F">
        <w:rPr>
          <w:color w:val="000000"/>
        </w:rPr>
        <w:t>(2)</w:t>
      </w:r>
      <w:r w:rsidR="00C4568B" w:rsidRPr="00FD692F">
        <w:rPr>
          <w:color w:val="000000"/>
        </w:rPr>
        <w:t xml:space="preserve"> </w:t>
      </w:r>
      <w:r w:rsidR="00C660CE" w:rsidRPr="00FD692F">
        <w:rPr>
          <w:color w:val="000000"/>
        </w:rPr>
        <w:t>(b)</w:t>
      </w:r>
      <w:r w:rsidR="00830DEB" w:rsidRPr="00FD692F">
        <w:rPr>
          <w:color w:val="000000"/>
        </w:rPr>
        <w:t xml:space="preserve"> </w:t>
      </w:r>
      <w:r w:rsidR="00C660CE" w:rsidRPr="00FD692F">
        <w:rPr>
          <w:color w:val="000000"/>
        </w:rPr>
        <w:t>(ii)</w:t>
      </w:r>
      <w:bookmarkEnd w:id="17"/>
    </w:p>
    <w:p w14:paraId="50AC1F3C" w14:textId="2F698D87" w:rsidR="00C660CE" w:rsidRPr="00FD692F" w:rsidRDefault="00E97A9E" w:rsidP="00F63E49">
      <w:pPr>
        <w:pStyle w:val="Amain"/>
        <w:keepNext/>
      </w:pPr>
      <w:r>
        <w:tab/>
      </w:r>
      <w:r w:rsidRPr="00FD692F">
        <w:t>(1)</w:t>
      </w:r>
      <w:r w:rsidRPr="00FD692F">
        <w:tab/>
      </w:r>
      <w:r w:rsidR="00C660CE" w:rsidRPr="00FD692F">
        <w:t>The following documents are prescribed:</w:t>
      </w:r>
    </w:p>
    <w:p w14:paraId="76370E6B" w14:textId="58011221" w:rsidR="00C660CE" w:rsidRPr="00FD692F" w:rsidRDefault="00E97A9E" w:rsidP="00E97A9E">
      <w:pPr>
        <w:pStyle w:val="Apara"/>
      </w:pPr>
      <w:r>
        <w:tab/>
      </w:r>
      <w:r w:rsidRPr="00FD692F">
        <w:t>(a)</w:t>
      </w:r>
      <w:r w:rsidRPr="00FD692F">
        <w:tab/>
      </w:r>
      <w:r w:rsidR="00C660CE" w:rsidRPr="00FD692F">
        <w:t>a copy of any plan</w:t>
      </w:r>
      <w:r w:rsidR="000B088D" w:rsidRPr="00FD692F">
        <w:t>s</w:t>
      </w:r>
      <w:r w:rsidR="00C660CE" w:rsidRPr="00FD692F">
        <w:t xml:space="preserve"> used by the exemption assessor</w:t>
      </w:r>
      <w:r w:rsidR="00863AF9" w:rsidRPr="00FD692F">
        <w:t xml:space="preserve"> </w:t>
      </w:r>
      <w:r w:rsidR="001E5D9F" w:rsidRPr="00FD692F">
        <w:t xml:space="preserve">for </w:t>
      </w:r>
      <w:r w:rsidR="00863AF9" w:rsidRPr="00FD692F">
        <w:t>the exemption assessment;</w:t>
      </w:r>
    </w:p>
    <w:p w14:paraId="393125F8" w14:textId="3C2154EE" w:rsidR="00C660CE" w:rsidRPr="00FD692F" w:rsidRDefault="00E97A9E" w:rsidP="00E97A9E">
      <w:pPr>
        <w:pStyle w:val="Apara"/>
      </w:pPr>
      <w:r>
        <w:tab/>
      </w:r>
      <w:r w:rsidRPr="00FD692F">
        <w:t>(b)</w:t>
      </w:r>
      <w:r w:rsidRPr="00FD692F">
        <w:tab/>
      </w:r>
      <w:r w:rsidR="00C660CE" w:rsidRPr="00FD692F">
        <w:t>if the exemption assessor concludes that a single dwelling is exempt under schedule</w:t>
      </w:r>
      <w:r w:rsidR="00C4568B" w:rsidRPr="00FD692F">
        <w:t xml:space="preserve"> </w:t>
      </w:r>
      <w:r w:rsidR="00C660CE" w:rsidRPr="00FD692F">
        <w:t>1, section</w:t>
      </w:r>
      <w:r w:rsidR="00C4568B" w:rsidRPr="00FD692F">
        <w:t xml:space="preserve"> </w:t>
      </w:r>
      <w:r w:rsidR="00651F1A">
        <w:t>1.130</w:t>
      </w:r>
      <w:r w:rsidR="00C660CE" w:rsidRPr="00FD692F">
        <w:t xml:space="preserve"> (Compliant single dwellings)—a copy of the survey certificate used by the exemption assessor</w:t>
      </w:r>
      <w:r w:rsidR="00583F68" w:rsidRPr="00FD692F">
        <w:t xml:space="preserve"> </w:t>
      </w:r>
      <w:r w:rsidR="00287B90" w:rsidRPr="00FD692F">
        <w:t xml:space="preserve">for </w:t>
      </w:r>
      <w:r w:rsidR="00583F68" w:rsidRPr="00FD692F">
        <w:t>the exemption assessment</w:t>
      </w:r>
      <w:r w:rsidR="00C660CE" w:rsidRPr="00FD692F">
        <w:t>.</w:t>
      </w:r>
    </w:p>
    <w:p w14:paraId="2D8A61C1" w14:textId="7F6751A0" w:rsidR="00C660CE" w:rsidRPr="00FD692F" w:rsidRDefault="00E97A9E" w:rsidP="00E97A9E">
      <w:pPr>
        <w:pStyle w:val="Amain"/>
      </w:pPr>
      <w:r>
        <w:tab/>
      </w:r>
      <w:r w:rsidRPr="00FD692F">
        <w:t>(2)</w:t>
      </w:r>
      <w:r w:rsidRPr="00FD692F">
        <w:tab/>
      </w:r>
      <w:r w:rsidR="00C660CE" w:rsidRPr="00FD692F">
        <w:t>If the exemption assessor concludes that the development is an exempt development—</w:t>
      </w:r>
    </w:p>
    <w:p w14:paraId="30D4E79B" w14:textId="65C3F93D" w:rsidR="00C660CE" w:rsidRPr="00FD692F" w:rsidRDefault="00E97A9E" w:rsidP="00E97A9E">
      <w:pPr>
        <w:pStyle w:val="Apara"/>
      </w:pPr>
      <w:r>
        <w:tab/>
      </w:r>
      <w:r w:rsidRPr="00FD692F">
        <w:t>(a)</w:t>
      </w:r>
      <w:r w:rsidRPr="00FD692F">
        <w:tab/>
      </w:r>
      <w:r w:rsidR="00C660CE" w:rsidRPr="00FD692F">
        <w:t xml:space="preserve">the exemption assessor must </w:t>
      </w:r>
      <w:r w:rsidR="00C97242" w:rsidRPr="00FD692F">
        <w:t>endorse</w:t>
      </w:r>
      <w:r w:rsidR="00C660CE" w:rsidRPr="00FD692F">
        <w:t>, date and mark the exemption assessor’s licence number on each page of the plans; and</w:t>
      </w:r>
    </w:p>
    <w:p w14:paraId="72C5EB83" w14:textId="2A3D7DA4" w:rsidR="00C660CE" w:rsidRPr="00FD692F" w:rsidRDefault="00E97A9E" w:rsidP="00E97A9E">
      <w:pPr>
        <w:pStyle w:val="Apara"/>
      </w:pPr>
      <w:r>
        <w:tab/>
      </w:r>
      <w:r w:rsidRPr="00FD692F">
        <w:t>(b)</w:t>
      </w:r>
      <w:r w:rsidRPr="00FD692F">
        <w:tab/>
      </w:r>
      <w:r w:rsidR="00C660CE" w:rsidRPr="00FD692F">
        <w:t>the exemption must be marked on, or attached to, or partly marked on or partly attached to, each page of the plans.</w:t>
      </w:r>
    </w:p>
    <w:p w14:paraId="5FF2905B" w14:textId="39B3624F" w:rsidR="00C660CE" w:rsidRPr="00FD692F" w:rsidRDefault="00E97A9E" w:rsidP="00E97A9E">
      <w:pPr>
        <w:pStyle w:val="Amain"/>
      </w:pPr>
      <w:r>
        <w:tab/>
      </w:r>
      <w:r w:rsidRPr="00FD692F">
        <w:t>(3)</w:t>
      </w:r>
      <w:r w:rsidRPr="00FD692F">
        <w:tab/>
      </w:r>
      <w:r w:rsidR="00C660CE" w:rsidRPr="00FD692F">
        <w:t>However, if it is impractical to meet the requirement mentioned in subsection (2) (b) because of the size of the plans, the exemption assessor may instead indicate on each page of the plan</w:t>
      </w:r>
      <w:r w:rsidR="00DB7C5B" w:rsidRPr="00FD692F">
        <w:t>s</w:t>
      </w:r>
      <w:r w:rsidR="00C660CE" w:rsidRPr="00FD692F">
        <w:t xml:space="preserve"> that details of the exemption are in the exemption assessment D notice.</w:t>
      </w:r>
    </w:p>
    <w:p w14:paraId="7798D237" w14:textId="31CF3BDA" w:rsidR="00C660CE" w:rsidRPr="00FD692F" w:rsidRDefault="00E97A9E" w:rsidP="00E97A9E">
      <w:pPr>
        <w:pStyle w:val="Amain"/>
      </w:pPr>
      <w:r>
        <w:tab/>
      </w:r>
      <w:r w:rsidRPr="00FD692F">
        <w:t>(4)</w:t>
      </w:r>
      <w:r w:rsidRPr="00FD692F">
        <w:tab/>
      </w:r>
      <w:r w:rsidR="00C660CE" w:rsidRPr="00FD692F">
        <w:t>Each page of a document attached to an exemption assessment D notice—</w:t>
      </w:r>
    </w:p>
    <w:p w14:paraId="3CC57C0B" w14:textId="1409C650" w:rsidR="00C660CE" w:rsidRPr="00FD692F" w:rsidRDefault="00E97A9E" w:rsidP="00E97A9E">
      <w:pPr>
        <w:pStyle w:val="Apara"/>
      </w:pPr>
      <w:r>
        <w:tab/>
      </w:r>
      <w:r w:rsidRPr="00FD692F">
        <w:t>(a)</w:t>
      </w:r>
      <w:r w:rsidRPr="00FD692F">
        <w:tab/>
      </w:r>
      <w:r w:rsidR="00C660CE" w:rsidRPr="00FD692F">
        <w:t>if it is the only document attached—must be paginated with reference to the total number of pages in the document; or</w:t>
      </w:r>
    </w:p>
    <w:p w14:paraId="7F3499C5" w14:textId="56099459" w:rsidR="00C660CE" w:rsidRPr="00FD692F" w:rsidRDefault="00E97A9E" w:rsidP="00F63E49">
      <w:pPr>
        <w:pStyle w:val="Apara"/>
        <w:keepNext/>
      </w:pPr>
      <w:r>
        <w:lastRenderedPageBreak/>
        <w:tab/>
      </w:r>
      <w:r w:rsidRPr="00FD692F">
        <w:t>(b)</w:t>
      </w:r>
      <w:r w:rsidRPr="00FD692F">
        <w:tab/>
      </w:r>
      <w:r w:rsidR="00C660CE" w:rsidRPr="00FD692F">
        <w:t xml:space="preserve">if more than 1 document is attached—must be paginated consecutively with reference to the </w:t>
      </w:r>
      <w:r w:rsidR="007A465C" w:rsidRPr="00FD692F">
        <w:t xml:space="preserve">combined </w:t>
      </w:r>
      <w:r w:rsidR="00C660CE" w:rsidRPr="00FD692F">
        <w:t xml:space="preserve">total number of pages in </w:t>
      </w:r>
      <w:r w:rsidR="00B125EA" w:rsidRPr="00FD692F">
        <w:t>the documents</w:t>
      </w:r>
      <w:r w:rsidR="00C660CE" w:rsidRPr="00FD692F">
        <w:t>.</w:t>
      </w:r>
    </w:p>
    <w:p w14:paraId="351F796E" w14:textId="5942EDF5" w:rsidR="00334AEC" w:rsidRPr="00FD692F" w:rsidRDefault="00334AEC" w:rsidP="00FE5883">
      <w:pPr>
        <w:pStyle w:val="aExamHdgpar"/>
      </w:pPr>
      <w:r w:rsidRPr="00FD692F">
        <w:t>Example—par (b)</w:t>
      </w:r>
    </w:p>
    <w:p w14:paraId="28A4C990" w14:textId="665BBF04" w:rsidR="00334AEC" w:rsidRPr="00FD692F" w:rsidRDefault="00334AEC" w:rsidP="00F63E49">
      <w:pPr>
        <w:pStyle w:val="aExampar"/>
        <w:keepLines/>
        <w:rPr>
          <w:color w:val="000000"/>
        </w:rPr>
      </w:pPr>
      <w:r w:rsidRPr="00FD692F">
        <w:rPr>
          <w:color w:val="000000"/>
        </w:rPr>
        <w:t>An exemption assessment D notice has 3 attached documents that total 25</w:t>
      </w:r>
      <w:r w:rsidR="003C1054" w:rsidRPr="00FD692F">
        <w:rPr>
          <w:color w:val="000000"/>
        </w:rPr>
        <w:t> </w:t>
      </w:r>
      <w:r w:rsidRPr="00FD692F">
        <w:rPr>
          <w:color w:val="000000"/>
        </w:rPr>
        <w:t>pages when combined. Each page of the attachments, starting from the first page, is numbered as ‘page 1 of 25’, ‘page 2 of 25’ and so on, until the last page of the final attachment which is numbered ‘page 25 of 25’.</w:t>
      </w:r>
    </w:p>
    <w:p w14:paraId="57E26DE2" w14:textId="5F4C34E0" w:rsidR="00A33692" w:rsidRPr="00FD692F" w:rsidRDefault="00A33692" w:rsidP="00A33692">
      <w:pPr>
        <w:pStyle w:val="PageBreak"/>
      </w:pPr>
      <w:r w:rsidRPr="00FD692F">
        <w:br w:type="page"/>
      </w:r>
    </w:p>
    <w:p w14:paraId="09955DE7" w14:textId="55153357" w:rsidR="00A33692" w:rsidRPr="00E97A9E" w:rsidRDefault="00E97A9E" w:rsidP="00E97A9E">
      <w:pPr>
        <w:pStyle w:val="AH2Part"/>
      </w:pPr>
      <w:bookmarkStart w:id="18" w:name="_Toc144903097"/>
      <w:r w:rsidRPr="00E97A9E">
        <w:rPr>
          <w:rStyle w:val="CharPartNo"/>
        </w:rPr>
        <w:lastRenderedPageBreak/>
        <w:t>Part 4</w:t>
      </w:r>
      <w:r w:rsidRPr="00FD692F">
        <w:tab/>
      </w:r>
      <w:r w:rsidR="00A33692" w:rsidRPr="00E97A9E">
        <w:rPr>
          <w:rStyle w:val="CharPartText"/>
        </w:rPr>
        <w:t>Miscellaneous</w:t>
      </w:r>
      <w:bookmarkEnd w:id="18"/>
    </w:p>
    <w:p w14:paraId="1B94D018" w14:textId="04DE093E" w:rsidR="00A33692" w:rsidRPr="00FD692F" w:rsidRDefault="00E97A9E" w:rsidP="00E97A9E">
      <w:pPr>
        <w:pStyle w:val="AH5Sec"/>
      </w:pPr>
      <w:bookmarkStart w:id="19" w:name="_Toc144903098"/>
      <w:r w:rsidRPr="00E97A9E">
        <w:rPr>
          <w:rStyle w:val="CharSectNo"/>
        </w:rPr>
        <w:t>14</w:t>
      </w:r>
      <w:r w:rsidRPr="00FD692F">
        <w:tab/>
      </w:r>
      <w:r w:rsidR="0050235A" w:rsidRPr="00FD692F">
        <w:t>Territory planning authority</w:t>
      </w:r>
      <w:r w:rsidR="00A33692" w:rsidRPr="00FD692F">
        <w:t xml:space="preserve"> may </w:t>
      </w:r>
      <w:r w:rsidR="00117B73" w:rsidRPr="00FD692F">
        <w:t>declare</w:t>
      </w:r>
      <w:r w:rsidR="00A33692" w:rsidRPr="00FD692F">
        <w:t xml:space="preserve"> </w:t>
      </w:r>
      <w:r w:rsidR="0093347D" w:rsidRPr="00FD692F">
        <w:t>development controls</w:t>
      </w:r>
      <w:bookmarkEnd w:id="19"/>
    </w:p>
    <w:p w14:paraId="17A7CEDE" w14:textId="7637FB26" w:rsidR="00A33692" w:rsidRPr="00FD692F" w:rsidRDefault="00E97A9E" w:rsidP="00E97A9E">
      <w:pPr>
        <w:pStyle w:val="Amain"/>
      </w:pPr>
      <w:r>
        <w:tab/>
      </w:r>
      <w:r w:rsidRPr="00FD692F">
        <w:t>(1)</w:t>
      </w:r>
      <w:r w:rsidRPr="00FD692F">
        <w:tab/>
      </w:r>
      <w:r w:rsidR="00A33692" w:rsidRPr="00FD692F">
        <w:t xml:space="preserve">The </w:t>
      </w:r>
      <w:r w:rsidR="00197E58" w:rsidRPr="00FD692F">
        <w:rPr>
          <w:rStyle w:val="charCitHyperlinkAbbrev"/>
          <w:color w:val="auto"/>
        </w:rPr>
        <w:t>territory plan</w:t>
      </w:r>
      <w:r w:rsidR="00AE0894" w:rsidRPr="00FD692F">
        <w:t>ning authority</w:t>
      </w:r>
      <w:r w:rsidR="00A33692" w:rsidRPr="00FD692F">
        <w:t xml:space="preserve"> ma</w:t>
      </w:r>
      <w:r w:rsidR="00EF505C" w:rsidRPr="00FD692F">
        <w:t>y</w:t>
      </w:r>
      <w:r w:rsidR="00A33692" w:rsidRPr="00FD692F">
        <w:t xml:space="preserve"> declare</w:t>
      </w:r>
      <w:r w:rsidR="00117B73" w:rsidRPr="00FD692F">
        <w:t xml:space="preserve">, for this </w:t>
      </w:r>
      <w:r w:rsidR="00BA5EDA" w:rsidRPr="00FD692F">
        <w:t>r</w:t>
      </w:r>
      <w:r w:rsidR="00117B73" w:rsidRPr="00FD692F">
        <w:t>egulation,</w:t>
      </w:r>
      <w:r w:rsidR="00A33692" w:rsidRPr="00FD692F">
        <w:t xml:space="preserve"> </w:t>
      </w:r>
      <w:r w:rsidR="002A44B0" w:rsidRPr="00FD692F">
        <w:t xml:space="preserve">a </w:t>
      </w:r>
      <w:r w:rsidR="00117B73" w:rsidRPr="00FD692F">
        <w:t>control (</w:t>
      </w:r>
      <w:r w:rsidR="002A44B0" w:rsidRPr="00FD692F">
        <w:t>a</w:t>
      </w:r>
      <w:r w:rsidR="00C4568B" w:rsidRPr="00FD692F">
        <w:t xml:space="preserve"> </w:t>
      </w:r>
      <w:r w:rsidR="00117B73" w:rsidRPr="00FD692F">
        <w:rPr>
          <w:rStyle w:val="charBoldItals"/>
        </w:rPr>
        <w:t>development control</w:t>
      </w:r>
      <w:r w:rsidR="00117B73" w:rsidRPr="00FD692F">
        <w:t>) for</w:t>
      </w:r>
      <w:r w:rsidR="002A44B0" w:rsidRPr="00FD692F">
        <w:t xml:space="preserve"> the following:</w:t>
      </w:r>
    </w:p>
    <w:p w14:paraId="266BC8CB" w14:textId="488CF765" w:rsidR="00A33692" w:rsidRPr="00FD692F" w:rsidRDefault="00E97A9E" w:rsidP="00E97A9E">
      <w:pPr>
        <w:pStyle w:val="Apara"/>
      </w:pPr>
      <w:r>
        <w:tab/>
      </w:r>
      <w:r w:rsidRPr="00FD692F">
        <w:t>(a)</w:t>
      </w:r>
      <w:r w:rsidRPr="00FD692F">
        <w:tab/>
      </w:r>
      <w:r w:rsidR="00C65CC6" w:rsidRPr="00FD692F">
        <w:t xml:space="preserve">the </w:t>
      </w:r>
      <w:r w:rsidR="00A41BB4" w:rsidRPr="00FD692F">
        <w:t>development of single dwelling housing in residential zones (</w:t>
      </w:r>
      <w:r w:rsidR="00A41BB4" w:rsidRPr="00FD692F">
        <w:rPr>
          <w:rStyle w:val="charBoldItals"/>
        </w:rPr>
        <w:t>residential zones—single dwelling housing development control</w:t>
      </w:r>
      <w:r w:rsidR="00A41BB4" w:rsidRPr="00FD692F">
        <w:t>)</w:t>
      </w:r>
      <w:r w:rsidR="00EF505C" w:rsidRPr="00FD692F">
        <w:rPr>
          <w:color w:val="000000"/>
          <w:lang w:eastAsia="en-AU"/>
        </w:rPr>
        <w:t>;</w:t>
      </w:r>
    </w:p>
    <w:p w14:paraId="09B683DC" w14:textId="62FBA818" w:rsidR="00A33692" w:rsidRPr="00FD692F" w:rsidRDefault="00E97A9E" w:rsidP="00E97A9E">
      <w:pPr>
        <w:pStyle w:val="Apara"/>
      </w:pPr>
      <w:r>
        <w:tab/>
      </w:r>
      <w:r w:rsidRPr="00FD692F">
        <w:t>(b)</w:t>
      </w:r>
      <w:r w:rsidRPr="00FD692F">
        <w:tab/>
      </w:r>
      <w:r w:rsidR="00A41BB4" w:rsidRPr="00FD692F">
        <w:t>the design, content and positioning of signs (</w:t>
      </w:r>
      <w:r w:rsidR="00A41BB4" w:rsidRPr="00FD692F">
        <w:rPr>
          <w:rStyle w:val="charBoldItals"/>
        </w:rPr>
        <w:t>signs development control</w:t>
      </w:r>
      <w:r w:rsidR="00A41BB4" w:rsidRPr="00FD692F">
        <w:t>)</w:t>
      </w:r>
      <w:r w:rsidR="00E11878" w:rsidRPr="00FD692F">
        <w:t>;</w:t>
      </w:r>
    </w:p>
    <w:p w14:paraId="263A6709" w14:textId="6B6C88B8" w:rsidR="00E11878" w:rsidRPr="00FD692F" w:rsidRDefault="00E97A9E" w:rsidP="00E97A9E">
      <w:pPr>
        <w:pStyle w:val="Apara"/>
      </w:pPr>
      <w:r>
        <w:tab/>
      </w:r>
      <w:r w:rsidRPr="00FD692F">
        <w:t>(c)</w:t>
      </w:r>
      <w:r w:rsidRPr="00FD692F">
        <w:tab/>
      </w:r>
      <w:r w:rsidR="00E11878" w:rsidRPr="00FD692F">
        <w:t>fire safety requirement</w:t>
      </w:r>
      <w:r w:rsidR="00014A38" w:rsidRPr="00FD692F">
        <w:t>s</w:t>
      </w:r>
      <w:r w:rsidR="00E11878" w:rsidRPr="00FD692F">
        <w:t xml:space="preserve"> </w:t>
      </w:r>
      <w:r w:rsidR="00727CA1" w:rsidRPr="00FD692F">
        <w:t>in relation to designated development for</w:t>
      </w:r>
      <w:r w:rsidR="00E11878" w:rsidRPr="00FD692F">
        <w:t xml:space="preserve"> </w:t>
      </w:r>
      <w:r w:rsidR="00E11878" w:rsidRPr="00FD692F">
        <w:rPr>
          <w:color w:val="000000"/>
        </w:rPr>
        <w:t>electric-powered vehicle charging point</w:t>
      </w:r>
      <w:r w:rsidR="009076A0" w:rsidRPr="00FD692F">
        <w:rPr>
          <w:color w:val="000000"/>
        </w:rPr>
        <w:t>s</w:t>
      </w:r>
      <w:r w:rsidR="00727CA1" w:rsidRPr="00FD692F">
        <w:rPr>
          <w:color w:val="000000"/>
        </w:rPr>
        <w:t xml:space="preserve"> (</w:t>
      </w:r>
      <w:r w:rsidR="002E0517" w:rsidRPr="00FD692F">
        <w:rPr>
          <w:rStyle w:val="charBoldItals"/>
        </w:rPr>
        <w:t xml:space="preserve">EV </w:t>
      </w:r>
      <w:r w:rsidR="00D352FC" w:rsidRPr="00FD692F">
        <w:rPr>
          <w:rStyle w:val="charBoldItals"/>
        </w:rPr>
        <w:t>charging points—fire safety</w:t>
      </w:r>
      <w:r w:rsidR="00727CA1" w:rsidRPr="00FD692F">
        <w:rPr>
          <w:rStyle w:val="charBoldItals"/>
        </w:rPr>
        <w:t xml:space="preserve"> development control</w:t>
      </w:r>
      <w:r w:rsidR="00727CA1" w:rsidRPr="00FD692F">
        <w:rPr>
          <w:color w:val="000000"/>
        </w:rPr>
        <w:t>).</w:t>
      </w:r>
    </w:p>
    <w:p w14:paraId="2905FD0A" w14:textId="5CAAE2A7" w:rsidR="00A33692" w:rsidRPr="00FD692F" w:rsidRDefault="00E97A9E" w:rsidP="00E97A9E">
      <w:pPr>
        <w:pStyle w:val="Amain"/>
      </w:pPr>
      <w:r>
        <w:tab/>
      </w:r>
      <w:r w:rsidRPr="00FD692F">
        <w:t>(2)</w:t>
      </w:r>
      <w:r w:rsidRPr="00FD692F">
        <w:tab/>
      </w:r>
      <w:r w:rsidR="00A33692" w:rsidRPr="00FD692F">
        <w:t>A declaration is a notifiable instrument.</w:t>
      </w:r>
    </w:p>
    <w:p w14:paraId="2ADEBDA2" w14:textId="22C618A1" w:rsidR="006313DB" w:rsidRPr="00FD692F" w:rsidRDefault="00E97A9E" w:rsidP="00E97A9E">
      <w:pPr>
        <w:pStyle w:val="Amain"/>
      </w:pPr>
      <w:r>
        <w:tab/>
      </w:r>
      <w:r w:rsidRPr="00FD692F">
        <w:t>(3)</w:t>
      </w:r>
      <w:r w:rsidRPr="00FD692F">
        <w:tab/>
      </w:r>
      <w:r w:rsidR="006313DB" w:rsidRPr="00FD692F">
        <w:t>In this section:</w:t>
      </w:r>
    </w:p>
    <w:p w14:paraId="7F594A01" w14:textId="2F6F8E65" w:rsidR="006313DB" w:rsidRPr="00FD692F" w:rsidRDefault="006313DB" w:rsidP="00E97A9E">
      <w:pPr>
        <w:pStyle w:val="aDef"/>
      </w:pPr>
      <w:r w:rsidRPr="00FD692F">
        <w:rPr>
          <w:rStyle w:val="charBoldItals"/>
        </w:rPr>
        <w:t>designated development</w:t>
      </w:r>
      <w:r w:rsidRPr="00FD692F">
        <w:rPr>
          <w:bCs/>
          <w:iCs/>
        </w:rPr>
        <w:t>, in relation to land—see schedule 1, section</w:t>
      </w:r>
      <w:r w:rsidR="003C1054" w:rsidRPr="00FD692F">
        <w:rPr>
          <w:bCs/>
          <w:iCs/>
        </w:rPr>
        <w:t> </w:t>
      </w:r>
      <w:r w:rsidR="00651F1A">
        <w:rPr>
          <w:bCs/>
          <w:iCs/>
        </w:rPr>
        <w:t>1.3</w:t>
      </w:r>
      <w:r w:rsidRPr="00FD692F">
        <w:rPr>
          <w:bCs/>
          <w:iCs/>
        </w:rPr>
        <w:t>.</w:t>
      </w:r>
    </w:p>
    <w:p w14:paraId="376239D7" w14:textId="77777777" w:rsidR="00E97A9E" w:rsidRDefault="00E97A9E">
      <w:pPr>
        <w:pStyle w:val="02Text"/>
        <w:sectPr w:rsidR="00E97A9E" w:rsidSect="00E97A9E">
          <w:headerReference w:type="even" r:id="rId32"/>
          <w:headerReference w:type="default" r:id="rId33"/>
          <w:footerReference w:type="even" r:id="rId34"/>
          <w:footerReference w:type="default" r:id="rId35"/>
          <w:footerReference w:type="first" r:id="rId36"/>
          <w:pgSz w:w="11907" w:h="16839" w:code="9"/>
          <w:pgMar w:top="3880" w:right="1900" w:bottom="3100" w:left="2300" w:header="2280" w:footer="1760" w:gutter="0"/>
          <w:pgNumType w:start="1"/>
          <w:cols w:space="720"/>
          <w:docGrid w:linePitch="326"/>
        </w:sectPr>
      </w:pPr>
    </w:p>
    <w:p w14:paraId="64D42CDF" w14:textId="6337CF47" w:rsidR="00C660CE" w:rsidRPr="00FD692F" w:rsidRDefault="00C660CE" w:rsidP="00C660CE">
      <w:pPr>
        <w:pStyle w:val="PageBreak"/>
        <w:rPr>
          <w:color w:val="000000"/>
        </w:rPr>
      </w:pPr>
      <w:r w:rsidRPr="00FD692F">
        <w:rPr>
          <w:color w:val="000000"/>
        </w:rPr>
        <w:br w:type="page"/>
      </w:r>
    </w:p>
    <w:p w14:paraId="2856CCEA" w14:textId="68368195" w:rsidR="00C8246D" w:rsidRPr="00E97A9E" w:rsidRDefault="00E97A9E" w:rsidP="00E97A9E">
      <w:pPr>
        <w:pStyle w:val="Sched-heading"/>
      </w:pPr>
      <w:bookmarkStart w:id="20" w:name="_Toc144903099"/>
      <w:r w:rsidRPr="00E97A9E">
        <w:rPr>
          <w:rStyle w:val="CharChapNo"/>
        </w:rPr>
        <w:lastRenderedPageBreak/>
        <w:t>Schedule 1</w:t>
      </w:r>
      <w:r w:rsidRPr="00FD692F">
        <w:tab/>
      </w:r>
      <w:r w:rsidR="00C660CE" w:rsidRPr="00E97A9E">
        <w:rPr>
          <w:rStyle w:val="CharChapText"/>
        </w:rPr>
        <w:t>Exemptions from requirement for development approval</w:t>
      </w:r>
      <w:bookmarkEnd w:id="20"/>
    </w:p>
    <w:p w14:paraId="7EF83C67" w14:textId="249F656E" w:rsidR="00C660CE" w:rsidRPr="00FD692F" w:rsidRDefault="00C660CE" w:rsidP="00C660CE">
      <w:pPr>
        <w:pStyle w:val="ref"/>
        <w:rPr>
          <w:color w:val="000000"/>
        </w:rPr>
      </w:pPr>
      <w:r w:rsidRPr="00FD692F">
        <w:rPr>
          <w:color w:val="000000"/>
        </w:rPr>
        <w:t xml:space="preserve">(see s </w:t>
      </w:r>
      <w:r w:rsidR="00651F1A">
        <w:rPr>
          <w:color w:val="000000"/>
        </w:rPr>
        <w:t>7</w:t>
      </w:r>
      <w:r w:rsidRPr="00FD692F">
        <w:rPr>
          <w:color w:val="000000"/>
        </w:rPr>
        <w:t>)</w:t>
      </w:r>
    </w:p>
    <w:p w14:paraId="14323C99" w14:textId="15C2AB68" w:rsidR="00C660CE" w:rsidRPr="00E97A9E" w:rsidRDefault="00E97A9E" w:rsidP="00E97A9E">
      <w:pPr>
        <w:pStyle w:val="Sched-Part"/>
      </w:pPr>
      <w:bookmarkStart w:id="21" w:name="_Toc144903100"/>
      <w:r w:rsidRPr="00E97A9E">
        <w:rPr>
          <w:rStyle w:val="CharPartNo"/>
        </w:rPr>
        <w:t>Part 1.1</w:t>
      </w:r>
      <w:r w:rsidRPr="00FD692F">
        <w:tab/>
      </w:r>
      <w:r w:rsidR="00C660CE" w:rsidRPr="00E97A9E">
        <w:rPr>
          <w:rStyle w:val="CharPartText"/>
        </w:rPr>
        <w:t>Preliminary</w:t>
      </w:r>
      <w:bookmarkEnd w:id="21"/>
    </w:p>
    <w:p w14:paraId="664B72C0" w14:textId="2BB69018" w:rsidR="00C660CE" w:rsidRPr="00FD692F" w:rsidRDefault="00E97A9E" w:rsidP="00E97A9E">
      <w:pPr>
        <w:pStyle w:val="Schclauseheading"/>
      </w:pPr>
      <w:bookmarkStart w:id="22" w:name="_Toc144903101"/>
      <w:r w:rsidRPr="00E97A9E">
        <w:rPr>
          <w:rStyle w:val="CharSectNo"/>
        </w:rPr>
        <w:t>1.1</w:t>
      </w:r>
      <w:r w:rsidRPr="00FD692F">
        <w:tab/>
      </w:r>
      <w:r w:rsidR="00C660CE" w:rsidRPr="00FD692F">
        <w:t>Definitions—sch 1</w:t>
      </w:r>
      <w:bookmarkEnd w:id="22"/>
    </w:p>
    <w:p w14:paraId="777E204A" w14:textId="02D60D33" w:rsidR="00C660CE" w:rsidRPr="00FD692F" w:rsidRDefault="00C660CE" w:rsidP="006325E3">
      <w:pPr>
        <w:pStyle w:val="Amainreturn"/>
      </w:pPr>
      <w:r w:rsidRPr="00FD692F">
        <w:t>In this schedule:</w:t>
      </w:r>
    </w:p>
    <w:p w14:paraId="3CA9B058" w14:textId="0A92EA8E" w:rsidR="00C660CE" w:rsidRPr="00FD692F" w:rsidRDefault="00C660CE" w:rsidP="00E97A9E">
      <w:pPr>
        <w:pStyle w:val="aDef"/>
      </w:pPr>
      <w:r w:rsidRPr="00FD692F">
        <w:rPr>
          <w:rStyle w:val="charBoldItals"/>
        </w:rPr>
        <w:t>affected residential premises</w:t>
      </w:r>
      <w:r w:rsidRPr="00FD692F">
        <w:t xml:space="preserve">—see the </w:t>
      </w:r>
      <w:hyperlink r:id="rId37" w:tooltip="A2004-7" w:history="1">
        <w:r w:rsidR="00197E58" w:rsidRPr="00FD692F">
          <w:rPr>
            <w:rStyle w:val="charCitHyperlinkItal"/>
          </w:rPr>
          <w:t>Dangerous Substances Act 2004</w:t>
        </w:r>
      </w:hyperlink>
      <w:r w:rsidRPr="00FD692F">
        <w:t>, section</w:t>
      </w:r>
      <w:r w:rsidR="00C4568B" w:rsidRPr="00FD692F">
        <w:t xml:space="preserve"> </w:t>
      </w:r>
      <w:r w:rsidRPr="00FD692F">
        <w:t>47I.</w:t>
      </w:r>
    </w:p>
    <w:p w14:paraId="4CFE0CF9" w14:textId="164E98FF" w:rsidR="000A505B" w:rsidRPr="00FD692F" w:rsidRDefault="000A505B" w:rsidP="00E97A9E">
      <w:pPr>
        <w:pStyle w:val="aDef"/>
      </w:pPr>
      <w:r w:rsidRPr="00FD692F">
        <w:rPr>
          <w:rStyle w:val="charBoldItals"/>
        </w:rPr>
        <w:t>built-up urban area</w:t>
      </w:r>
      <w:r w:rsidRPr="00FD692F">
        <w:rPr>
          <w:color w:val="000000"/>
        </w:rPr>
        <w:t>—see section</w:t>
      </w:r>
      <w:r w:rsidR="00C4568B" w:rsidRPr="00FD692F">
        <w:rPr>
          <w:color w:val="000000"/>
        </w:rPr>
        <w:t xml:space="preserve"> </w:t>
      </w:r>
      <w:r w:rsidR="00651F1A">
        <w:rPr>
          <w:color w:val="000000"/>
        </w:rPr>
        <w:t>1.2</w:t>
      </w:r>
      <w:r w:rsidRPr="00FD692F">
        <w:rPr>
          <w:color w:val="000000"/>
        </w:rPr>
        <w:t>.</w:t>
      </w:r>
    </w:p>
    <w:p w14:paraId="511B36AC" w14:textId="5EF2B2E1" w:rsidR="00C660CE" w:rsidRPr="00FD692F" w:rsidRDefault="00C660CE" w:rsidP="00E97A9E">
      <w:pPr>
        <w:pStyle w:val="aDef"/>
        <w:rPr>
          <w:color w:val="000000"/>
        </w:rPr>
      </w:pPr>
      <w:r w:rsidRPr="00FD692F">
        <w:rPr>
          <w:rStyle w:val="charBoldItals"/>
        </w:rPr>
        <w:t>clearing</w:t>
      </w:r>
      <w:r w:rsidRPr="00FD692F">
        <w:rPr>
          <w:color w:val="000000"/>
        </w:rPr>
        <w:t xml:space="preserve"> native vegetation—see the </w:t>
      </w:r>
      <w:hyperlink r:id="rId38"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234.</w:t>
      </w:r>
    </w:p>
    <w:p w14:paraId="6A95392F" w14:textId="7ECBF219" w:rsidR="00334AEC" w:rsidRPr="00FD692F" w:rsidRDefault="00334AEC" w:rsidP="00E97A9E">
      <w:pPr>
        <w:pStyle w:val="aDef"/>
      </w:pPr>
      <w:r w:rsidRPr="00FD692F">
        <w:rPr>
          <w:rStyle w:val="charBoldItals"/>
        </w:rPr>
        <w:t>designated development</w:t>
      </w:r>
      <w:r w:rsidRPr="00FD692F">
        <w:rPr>
          <w:bCs/>
          <w:iCs/>
        </w:rPr>
        <w:t>, in relation to land—see section</w:t>
      </w:r>
      <w:r w:rsidR="00C4568B" w:rsidRPr="00FD692F">
        <w:rPr>
          <w:bCs/>
          <w:iCs/>
        </w:rPr>
        <w:t xml:space="preserve"> </w:t>
      </w:r>
      <w:r w:rsidR="00651F1A">
        <w:rPr>
          <w:bCs/>
          <w:iCs/>
        </w:rPr>
        <w:t>1.3</w:t>
      </w:r>
      <w:r w:rsidRPr="00FD692F">
        <w:rPr>
          <w:bCs/>
          <w:iCs/>
        </w:rPr>
        <w:t>.</w:t>
      </w:r>
    </w:p>
    <w:p w14:paraId="5C5F20E7" w14:textId="77777777" w:rsidR="00EA212C" w:rsidRPr="00FD692F" w:rsidRDefault="00EA212C" w:rsidP="00E97A9E">
      <w:pPr>
        <w:pStyle w:val="aDef"/>
        <w:rPr>
          <w:color w:val="000000"/>
        </w:rPr>
      </w:pPr>
      <w:r w:rsidRPr="00FD692F">
        <w:rPr>
          <w:rStyle w:val="charBoldItals"/>
          <w:color w:val="000000"/>
        </w:rPr>
        <w:t>existing school campus</w:t>
      </w:r>
      <w:r w:rsidRPr="00FD692F">
        <w:rPr>
          <w:color w:val="000000"/>
        </w:rPr>
        <w:t xml:space="preserve"> means the grounds, including the boundary, of an existing school.</w:t>
      </w:r>
    </w:p>
    <w:p w14:paraId="428FEE29" w14:textId="6C46718A" w:rsidR="00C660CE" w:rsidRPr="00FD692F" w:rsidRDefault="00C660CE" w:rsidP="00E97A9E">
      <w:pPr>
        <w:pStyle w:val="aDef"/>
        <w:rPr>
          <w:color w:val="000000"/>
        </w:rPr>
      </w:pPr>
      <w:r w:rsidRPr="00FD692F">
        <w:rPr>
          <w:rStyle w:val="charBoldItals"/>
        </w:rPr>
        <w:t>native vegetation</w:t>
      </w:r>
      <w:r w:rsidR="000814A3" w:rsidRPr="00FD692F">
        <w:rPr>
          <w:color w:val="000000"/>
        </w:rPr>
        <w:t>, for an area,</w:t>
      </w:r>
      <w:r w:rsidRPr="00FD692F">
        <w:rPr>
          <w:color w:val="000000"/>
        </w:rPr>
        <w:t xml:space="preserve">—see the </w:t>
      </w:r>
      <w:hyperlink r:id="rId39"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232.</w:t>
      </w:r>
    </w:p>
    <w:p w14:paraId="1DD7C0CE" w14:textId="476780B3" w:rsidR="004B20FF" w:rsidRPr="00FD692F" w:rsidRDefault="004B20FF" w:rsidP="004B20FF">
      <w:pPr>
        <w:pStyle w:val="aDef"/>
        <w:rPr>
          <w:color w:val="000000"/>
        </w:rPr>
      </w:pPr>
      <w:r w:rsidRPr="00FD692F">
        <w:rPr>
          <w:rStyle w:val="charBoldItals"/>
        </w:rPr>
        <w:t>native vegetation area</w:t>
      </w:r>
      <w:r w:rsidRPr="00FD692F">
        <w:rPr>
          <w:bCs/>
          <w:iCs/>
          <w:color w:val="000000"/>
        </w:rPr>
        <w:t xml:space="preserve">—see the </w:t>
      </w:r>
      <w:hyperlink r:id="rId40"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233.</w:t>
      </w:r>
    </w:p>
    <w:p w14:paraId="26B07E67" w14:textId="55FCF128" w:rsidR="00C660CE" w:rsidRPr="00FD692F" w:rsidRDefault="00C660CE" w:rsidP="00E97A9E">
      <w:pPr>
        <w:pStyle w:val="aDef"/>
        <w:rPr>
          <w:color w:val="000000"/>
        </w:rPr>
      </w:pPr>
      <w:r w:rsidRPr="00FD692F">
        <w:rPr>
          <w:rStyle w:val="charBoldItals"/>
        </w:rPr>
        <w:t>open space boundary</w:t>
      </w:r>
      <w:r w:rsidRPr="00FD692F">
        <w:rPr>
          <w:color w:val="000000"/>
        </w:rPr>
        <w:t xml:space="preserve">—see the </w:t>
      </w:r>
      <w:hyperlink r:id="rId41" w:tooltip="Planning Act 2023" w:history="1">
        <w:r w:rsidR="00FD69F0" w:rsidRPr="00FD692F">
          <w:rPr>
            <w:rStyle w:val="charCitHyperlinkAbbrev"/>
          </w:rPr>
          <w:t>Act</w:t>
        </w:r>
      </w:hyperlink>
      <w:r w:rsidRPr="00FD692F">
        <w:rPr>
          <w:color w:val="000000"/>
        </w:rPr>
        <w:t>, section</w:t>
      </w:r>
      <w:r w:rsidR="00C4568B" w:rsidRPr="00FD692F">
        <w:rPr>
          <w:color w:val="000000"/>
        </w:rPr>
        <w:t xml:space="preserve"> </w:t>
      </w:r>
      <w:r w:rsidR="00E97E07" w:rsidRPr="00FD692F">
        <w:rPr>
          <w:color w:val="000000"/>
        </w:rPr>
        <w:t>516</w:t>
      </w:r>
      <w:r w:rsidR="00C4568B" w:rsidRPr="00FD692F">
        <w:rPr>
          <w:color w:val="000000"/>
        </w:rPr>
        <w:t xml:space="preserve"> </w:t>
      </w:r>
      <w:r w:rsidR="00F628FF" w:rsidRPr="00FD692F">
        <w:rPr>
          <w:color w:val="000000"/>
        </w:rPr>
        <w:t>(3)</w:t>
      </w:r>
      <w:r w:rsidRPr="00FD692F">
        <w:rPr>
          <w:color w:val="000000"/>
        </w:rPr>
        <w:t>.</w:t>
      </w:r>
    </w:p>
    <w:p w14:paraId="5BEDF149" w14:textId="4DA95DC3" w:rsidR="00C660CE" w:rsidRPr="00FD692F" w:rsidRDefault="00C660CE" w:rsidP="00E97A9E">
      <w:pPr>
        <w:pStyle w:val="aDef"/>
        <w:rPr>
          <w:color w:val="000000"/>
        </w:rPr>
      </w:pPr>
      <w:r w:rsidRPr="00FD692F">
        <w:rPr>
          <w:rStyle w:val="charBoldItals"/>
        </w:rPr>
        <w:t>party wall</w:t>
      </w:r>
      <w:r w:rsidRPr="00FD692F">
        <w:rPr>
          <w:color w:val="000000"/>
        </w:rPr>
        <w:t xml:space="preserve">—see the </w:t>
      </w:r>
      <w:hyperlink r:id="rId42" w:tooltip="A1981-39" w:history="1">
        <w:r w:rsidR="00197E58" w:rsidRPr="00FD692F">
          <w:rPr>
            <w:rStyle w:val="charCitHyperlinkItal"/>
          </w:rPr>
          <w:t>Common Boundaries Act 1981</w:t>
        </w:r>
      </w:hyperlink>
      <w:r w:rsidRPr="00FD692F">
        <w:rPr>
          <w:color w:val="000000"/>
        </w:rPr>
        <w:t>, section</w:t>
      </w:r>
      <w:r w:rsidR="00C4568B" w:rsidRPr="00FD692F">
        <w:rPr>
          <w:color w:val="000000"/>
        </w:rPr>
        <w:t xml:space="preserve"> </w:t>
      </w:r>
      <w:r w:rsidRPr="00FD692F">
        <w:rPr>
          <w:color w:val="000000"/>
        </w:rPr>
        <w:t>27.</w:t>
      </w:r>
    </w:p>
    <w:p w14:paraId="19E58AB4" w14:textId="1DA1E0B0" w:rsidR="006C63DB" w:rsidRPr="00FD692F" w:rsidRDefault="006C63DB" w:rsidP="00E97A9E">
      <w:pPr>
        <w:pStyle w:val="aDef"/>
        <w:rPr>
          <w:color w:val="000000"/>
        </w:rPr>
      </w:pPr>
      <w:r w:rsidRPr="00FD692F">
        <w:rPr>
          <w:rStyle w:val="charBoldItals"/>
          <w:color w:val="000000"/>
        </w:rPr>
        <w:t>public unleased land</w:t>
      </w:r>
      <w:r w:rsidRPr="00FD692F">
        <w:rPr>
          <w:color w:val="000000"/>
        </w:rPr>
        <w:t xml:space="preserve">—see the </w:t>
      </w:r>
      <w:hyperlink r:id="rId43" w:tooltip="A2013-3" w:history="1">
        <w:r w:rsidR="00197E58" w:rsidRPr="00FD692F">
          <w:rPr>
            <w:rStyle w:val="charCitHyperlinkItal"/>
          </w:rPr>
          <w:t>Public Unleased Land Act 2013</w:t>
        </w:r>
      </w:hyperlink>
      <w:r w:rsidRPr="00FD692F">
        <w:rPr>
          <w:color w:val="000000"/>
        </w:rPr>
        <w:t>, section</w:t>
      </w:r>
      <w:r w:rsidR="00C4568B" w:rsidRPr="00FD692F">
        <w:rPr>
          <w:color w:val="000000"/>
        </w:rPr>
        <w:t xml:space="preserve"> </w:t>
      </w:r>
      <w:r w:rsidRPr="00FD692F">
        <w:rPr>
          <w:color w:val="000000"/>
        </w:rPr>
        <w:t>8.</w:t>
      </w:r>
    </w:p>
    <w:p w14:paraId="5B7B3386" w14:textId="3E1E4E81" w:rsidR="00F2541B" w:rsidRPr="00FD692F" w:rsidRDefault="00E97A9E" w:rsidP="00E97A9E">
      <w:pPr>
        <w:pStyle w:val="Schclauseheading"/>
        <w:rPr>
          <w:color w:val="000000"/>
        </w:rPr>
      </w:pPr>
      <w:bookmarkStart w:id="23" w:name="_Toc144903102"/>
      <w:r w:rsidRPr="00E97A9E">
        <w:rPr>
          <w:rStyle w:val="CharSectNo"/>
        </w:rPr>
        <w:lastRenderedPageBreak/>
        <w:t>1.2</w:t>
      </w:r>
      <w:r w:rsidRPr="00FD692F">
        <w:rPr>
          <w:color w:val="000000"/>
        </w:rPr>
        <w:tab/>
      </w:r>
      <w:r w:rsidR="00F2541B" w:rsidRPr="00FD692F">
        <w:rPr>
          <w:color w:val="000000"/>
        </w:rPr>
        <w:t xml:space="preserve">Meaning of </w:t>
      </w:r>
      <w:r w:rsidR="00F2541B" w:rsidRPr="00FD692F">
        <w:rPr>
          <w:rStyle w:val="charItals"/>
        </w:rPr>
        <w:t>built-up urban area</w:t>
      </w:r>
      <w:r w:rsidR="00F2541B" w:rsidRPr="00FD692F">
        <w:rPr>
          <w:color w:val="000000"/>
        </w:rPr>
        <w:t>—sch 1</w:t>
      </w:r>
      <w:bookmarkEnd w:id="23"/>
    </w:p>
    <w:p w14:paraId="32D388B7" w14:textId="24ABAAE9" w:rsidR="00F2541B" w:rsidRPr="00FD692F" w:rsidRDefault="00E97A9E" w:rsidP="00F63E49">
      <w:pPr>
        <w:pStyle w:val="SchAmain"/>
        <w:keepNext/>
      </w:pPr>
      <w:r>
        <w:tab/>
      </w:r>
      <w:r w:rsidRPr="00FD692F">
        <w:t>(1)</w:t>
      </w:r>
      <w:r w:rsidRPr="00FD692F">
        <w:tab/>
      </w:r>
      <w:r w:rsidR="00F2541B" w:rsidRPr="00FD692F">
        <w:t>In this schedule:</w:t>
      </w:r>
    </w:p>
    <w:p w14:paraId="14ECA287" w14:textId="05810186" w:rsidR="00F2541B" w:rsidRPr="00FD692F" w:rsidRDefault="00F2541B" w:rsidP="00E97A9E">
      <w:pPr>
        <w:pStyle w:val="aDef"/>
        <w:rPr>
          <w:lang w:eastAsia="en-AU"/>
        </w:rPr>
      </w:pPr>
      <w:r w:rsidRPr="00FD692F">
        <w:rPr>
          <w:rStyle w:val="charBoldItals"/>
        </w:rPr>
        <w:t>built-up urban area</w:t>
      </w:r>
      <w:r w:rsidRPr="00FD692F">
        <w:rPr>
          <w:bCs/>
          <w:iCs/>
          <w:lang w:eastAsia="en-AU"/>
        </w:rPr>
        <w:t>—</w:t>
      </w:r>
    </w:p>
    <w:p w14:paraId="5523D0D6" w14:textId="0ACC9306" w:rsidR="00F2541B" w:rsidRPr="00FD692F" w:rsidRDefault="00E97A9E" w:rsidP="00E97A9E">
      <w:pPr>
        <w:pStyle w:val="aDefpara"/>
        <w:rPr>
          <w:lang w:eastAsia="en-AU"/>
        </w:rPr>
      </w:pPr>
      <w:r>
        <w:rPr>
          <w:lang w:eastAsia="en-AU"/>
        </w:rPr>
        <w:tab/>
      </w:r>
      <w:r w:rsidRPr="00FD692F">
        <w:rPr>
          <w:lang w:eastAsia="en-AU"/>
        </w:rPr>
        <w:t>(a)</w:t>
      </w:r>
      <w:r w:rsidRPr="00FD692F">
        <w:rPr>
          <w:lang w:eastAsia="en-AU"/>
        </w:rPr>
        <w:tab/>
      </w:r>
      <w:r w:rsidR="00F2541B" w:rsidRPr="00FD692F">
        <w:rPr>
          <w:lang w:eastAsia="en-AU"/>
        </w:rPr>
        <w:t xml:space="preserve">means an area in any of the following zones identified in the </w:t>
      </w:r>
      <w:r w:rsidR="00197E58" w:rsidRPr="00FD692F">
        <w:rPr>
          <w:rStyle w:val="charCitHyperlinkAbbrev"/>
          <w:color w:val="auto"/>
        </w:rPr>
        <w:t>territory plan</w:t>
      </w:r>
      <w:r w:rsidR="00F2541B" w:rsidRPr="00FD692F">
        <w:rPr>
          <w:lang w:eastAsia="en-AU"/>
        </w:rPr>
        <w:t>:</w:t>
      </w:r>
    </w:p>
    <w:p w14:paraId="5A0F79A2" w14:textId="2E8051CB" w:rsidR="00F2541B" w:rsidRPr="00FD692F" w:rsidRDefault="00E97A9E" w:rsidP="00E97A9E">
      <w:pPr>
        <w:pStyle w:val="aDefsubpara"/>
        <w:rPr>
          <w:lang w:eastAsia="en-AU"/>
        </w:rPr>
      </w:pPr>
      <w:r>
        <w:rPr>
          <w:lang w:eastAsia="en-AU"/>
        </w:rPr>
        <w:tab/>
      </w:r>
      <w:r w:rsidRPr="00FD692F">
        <w:rPr>
          <w:lang w:eastAsia="en-AU"/>
        </w:rPr>
        <w:t>(i)</w:t>
      </w:r>
      <w:r w:rsidRPr="00FD692F">
        <w:rPr>
          <w:lang w:eastAsia="en-AU"/>
        </w:rPr>
        <w:tab/>
      </w:r>
      <w:r w:rsidR="00F2541B" w:rsidRPr="00FD692F">
        <w:t>residential zone (RZ);</w:t>
      </w:r>
    </w:p>
    <w:p w14:paraId="1EBA182A" w14:textId="0BCEB6A2" w:rsidR="00F2541B" w:rsidRPr="00FD692F" w:rsidRDefault="00E97A9E" w:rsidP="00E97A9E">
      <w:pPr>
        <w:pStyle w:val="aDefsubpara"/>
      </w:pPr>
      <w:r>
        <w:tab/>
      </w:r>
      <w:r w:rsidRPr="00FD692F">
        <w:t>(ii)</w:t>
      </w:r>
      <w:r w:rsidRPr="00FD692F">
        <w:tab/>
      </w:r>
      <w:r w:rsidR="00F2541B" w:rsidRPr="00FD692F">
        <w:t>commercial zone (CZ);</w:t>
      </w:r>
    </w:p>
    <w:p w14:paraId="643DD4B4" w14:textId="14412F2F" w:rsidR="00F2541B" w:rsidRPr="00FD692F" w:rsidRDefault="00E97A9E" w:rsidP="00E97A9E">
      <w:pPr>
        <w:pStyle w:val="aDefsubpara"/>
      </w:pPr>
      <w:r>
        <w:tab/>
      </w:r>
      <w:r w:rsidRPr="00FD692F">
        <w:t>(iii)</w:t>
      </w:r>
      <w:r w:rsidRPr="00FD692F">
        <w:tab/>
      </w:r>
      <w:r w:rsidR="00F2541B" w:rsidRPr="00FD692F">
        <w:t>community facility zone (CFZ);</w:t>
      </w:r>
    </w:p>
    <w:p w14:paraId="3315E83D" w14:textId="23BBD8BF" w:rsidR="00F2541B" w:rsidRPr="00FD692F" w:rsidRDefault="00E97A9E" w:rsidP="00E97A9E">
      <w:pPr>
        <w:pStyle w:val="aDefsubpara"/>
      </w:pPr>
      <w:r>
        <w:tab/>
      </w:r>
      <w:r w:rsidRPr="00FD692F">
        <w:t>(iv)</w:t>
      </w:r>
      <w:r w:rsidRPr="00FD692F">
        <w:tab/>
      </w:r>
      <w:r w:rsidR="00F2541B" w:rsidRPr="00FD692F">
        <w:t>industrial zone (IZ);</w:t>
      </w:r>
    </w:p>
    <w:p w14:paraId="6A7B46BF" w14:textId="7876D37A" w:rsidR="00F2541B" w:rsidRPr="00FD692F" w:rsidRDefault="00E97A9E" w:rsidP="00E97A9E">
      <w:pPr>
        <w:pStyle w:val="aDefsubpara"/>
      </w:pPr>
      <w:r>
        <w:tab/>
      </w:r>
      <w:r w:rsidRPr="00FD692F">
        <w:t>(v)</w:t>
      </w:r>
      <w:r w:rsidRPr="00FD692F">
        <w:tab/>
      </w:r>
      <w:r w:rsidR="00F2541B" w:rsidRPr="00FD692F">
        <w:t>urban open space zone (PRZ1); and</w:t>
      </w:r>
    </w:p>
    <w:p w14:paraId="1655FE62" w14:textId="6530F830" w:rsidR="00F2541B" w:rsidRPr="00FD692F" w:rsidRDefault="00E97A9E" w:rsidP="00E97A9E">
      <w:pPr>
        <w:pStyle w:val="aDefpara"/>
      </w:pPr>
      <w:r>
        <w:tab/>
      </w:r>
      <w:r w:rsidRPr="00FD692F">
        <w:t>(b)</w:t>
      </w:r>
      <w:r w:rsidRPr="00FD692F">
        <w:tab/>
      </w:r>
      <w:r w:rsidR="00F2541B" w:rsidRPr="00FD692F">
        <w:t>includes an area that is a road verge in either of the following zones:</w:t>
      </w:r>
    </w:p>
    <w:p w14:paraId="7C0CA5C7" w14:textId="019BE317" w:rsidR="00F2541B" w:rsidRPr="00FD692F" w:rsidRDefault="00E97A9E" w:rsidP="00E97A9E">
      <w:pPr>
        <w:pStyle w:val="aDefsubpara"/>
      </w:pPr>
      <w:r>
        <w:tab/>
      </w:r>
      <w:r w:rsidRPr="00FD692F">
        <w:t>(i)</w:t>
      </w:r>
      <w:r w:rsidRPr="00FD692F">
        <w:tab/>
      </w:r>
      <w:r w:rsidR="00F2541B" w:rsidRPr="00FD692F">
        <w:t>a zone mentioned in paragraph</w:t>
      </w:r>
      <w:r w:rsidR="00C4568B" w:rsidRPr="00FD692F">
        <w:t xml:space="preserve"> </w:t>
      </w:r>
      <w:r w:rsidR="00F2541B" w:rsidRPr="00FD692F">
        <w:t>(a);</w:t>
      </w:r>
    </w:p>
    <w:p w14:paraId="0C40BBA2" w14:textId="54638EE5" w:rsidR="00F2541B" w:rsidRPr="00FD692F" w:rsidRDefault="00E97A9E" w:rsidP="00E97A9E">
      <w:pPr>
        <w:pStyle w:val="aDefsubpara"/>
      </w:pPr>
      <w:r>
        <w:tab/>
      </w:r>
      <w:r w:rsidRPr="00FD692F">
        <w:t>(ii)</w:t>
      </w:r>
      <w:r w:rsidRPr="00FD692F">
        <w:tab/>
      </w:r>
      <w:r w:rsidR="00F2541B" w:rsidRPr="00FD692F">
        <w:t>a transport and service zone (TSZ); but</w:t>
      </w:r>
    </w:p>
    <w:p w14:paraId="2A6ADE8A" w14:textId="22AE2D52" w:rsidR="00F2541B" w:rsidRPr="00FD692F" w:rsidRDefault="00E97A9E" w:rsidP="00E97A9E">
      <w:pPr>
        <w:pStyle w:val="aDefpara"/>
      </w:pPr>
      <w:r>
        <w:tab/>
      </w:r>
      <w:r w:rsidRPr="00FD692F">
        <w:t>(c)</w:t>
      </w:r>
      <w:r w:rsidRPr="00FD692F">
        <w:tab/>
      </w:r>
      <w:r w:rsidR="00F2541B" w:rsidRPr="00FD692F">
        <w:t>does not include the following areas:</w:t>
      </w:r>
    </w:p>
    <w:p w14:paraId="60E81FCF" w14:textId="0A6DC11C" w:rsidR="00F2541B" w:rsidRPr="00FD692F" w:rsidRDefault="00E97A9E" w:rsidP="00E97A9E">
      <w:pPr>
        <w:pStyle w:val="aDefsubpara"/>
      </w:pPr>
      <w:r>
        <w:tab/>
      </w:r>
      <w:r w:rsidRPr="00FD692F">
        <w:t>(i)</w:t>
      </w:r>
      <w:r w:rsidRPr="00FD692F">
        <w:tab/>
      </w:r>
      <w:r w:rsidR="00F2541B" w:rsidRPr="00FD692F">
        <w:t>nature reserves;</w:t>
      </w:r>
    </w:p>
    <w:p w14:paraId="44193392" w14:textId="2F960CEA" w:rsidR="00F2541B" w:rsidRPr="00FD692F" w:rsidRDefault="00E97A9E" w:rsidP="00E97A9E">
      <w:pPr>
        <w:pStyle w:val="aDefsubpara"/>
      </w:pPr>
      <w:r>
        <w:tab/>
      </w:r>
      <w:r w:rsidRPr="00FD692F">
        <w:t>(ii)</w:t>
      </w:r>
      <w:r w:rsidRPr="00FD692F">
        <w:tab/>
      </w:r>
      <w:r w:rsidR="00F2541B" w:rsidRPr="00FD692F">
        <w:t>an area in the hills, ridges and buffer zone (NUZ3);</w:t>
      </w:r>
    </w:p>
    <w:p w14:paraId="15DC4D0C" w14:textId="2A7A3A43" w:rsidR="00F2541B" w:rsidRPr="00FD692F" w:rsidRDefault="00E97A9E" w:rsidP="00E97A9E">
      <w:pPr>
        <w:pStyle w:val="aDefsubpara"/>
      </w:pPr>
      <w:r>
        <w:tab/>
      </w:r>
      <w:r w:rsidRPr="00FD692F">
        <w:t>(iii)</w:t>
      </w:r>
      <w:r w:rsidRPr="00FD692F">
        <w:tab/>
      </w:r>
      <w:r w:rsidR="00F2541B" w:rsidRPr="00FD692F">
        <w:t>rural leases.</w:t>
      </w:r>
    </w:p>
    <w:p w14:paraId="70CA581F" w14:textId="68C87EFD" w:rsidR="00F2541B" w:rsidRPr="00FD692F" w:rsidRDefault="00E97A9E" w:rsidP="00E97A9E">
      <w:pPr>
        <w:pStyle w:val="SchAmain"/>
      </w:pPr>
      <w:r>
        <w:tab/>
      </w:r>
      <w:r w:rsidRPr="00FD692F">
        <w:t>(2)</w:t>
      </w:r>
      <w:r w:rsidRPr="00FD692F">
        <w:tab/>
      </w:r>
      <w:r w:rsidR="00F2541B" w:rsidRPr="00FD692F">
        <w:t xml:space="preserve">Despite the definition of </w:t>
      </w:r>
      <w:r w:rsidR="00F2541B" w:rsidRPr="00FD692F">
        <w:rPr>
          <w:rStyle w:val="charBoldItals"/>
        </w:rPr>
        <w:t>built-up urban area</w:t>
      </w:r>
      <w:r w:rsidR="00F2541B" w:rsidRPr="00FD692F">
        <w:t>, paragraph</w:t>
      </w:r>
      <w:r w:rsidR="00C4568B" w:rsidRPr="00FD692F">
        <w:t xml:space="preserve"> </w:t>
      </w:r>
      <w:r w:rsidR="00F2541B" w:rsidRPr="00FD692F">
        <w:t>(c), the Minister may declare an area mentioned in paragraph</w:t>
      </w:r>
      <w:r w:rsidR="00C4568B" w:rsidRPr="00FD692F">
        <w:t xml:space="preserve"> </w:t>
      </w:r>
      <w:r w:rsidR="00F2541B" w:rsidRPr="00FD692F">
        <w:t>(c) to be a built‑up urban area.</w:t>
      </w:r>
    </w:p>
    <w:p w14:paraId="61525ECB" w14:textId="6EBCA1A6" w:rsidR="00F2541B" w:rsidRPr="00FD692F" w:rsidRDefault="00E97A9E" w:rsidP="00E97A9E">
      <w:pPr>
        <w:pStyle w:val="SchAmain"/>
      </w:pPr>
      <w:r>
        <w:tab/>
      </w:r>
      <w:r w:rsidRPr="00FD692F">
        <w:t>(3)</w:t>
      </w:r>
      <w:r w:rsidRPr="00FD692F">
        <w:tab/>
      </w:r>
      <w:r w:rsidR="00F2541B" w:rsidRPr="00FD692F">
        <w:t>A declaration is a notifiable instrument.</w:t>
      </w:r>
    </w:p>
    <w:p w14:paraId="095759F6" w14:textId="5592532A" w:rsidR="00D546CA" w:rsidRPr="00FD692F" w:rsidRDefault="00E97A9E" w:rsidP="00E97A9E">
      <w:pPr>
        <w:pStyle w:val="SchAmain"/>
      </w:pPr>
      <w:r>
        <w:tab/>
      </w:r>
      <w:r w:rsidRPr="00FD692F">
        <w:t>(4)</w:t>
      </w:r>
      <w:r w:rsidRPr="00FD692F">
        <w:tab/>
      </w:r>
      <w:r w:rsidR="00D546CA" w:rsidRPr="00FD692F">
        <w:t>In this section:</w:t>
      </w:r>
    </w:p>
    <w:p w14:paraId="136992C9" w14:textId="2F3151CC" w:rsidR="00F2541B" w:rsidRPr="00FD692F" w:rsidRDefault="00F2541B" w:rsidP="00E97A9E">
      <w:pPr>
        <w:pStyle w:val="aDef"/>
      </w:pPr>
      <w:r w:rsidRPr="00FD692F">
        <w:rPr>
          <w:rStyle w:val="charBoldItals"/>
        </w:rPr>
        <w:t>nature reserve</w:t>
      </w:r>
      <w:r w:rsidRPr="00FD692F">
        <w:rPr>
          <w:bCs/>
          <w:iCs/>
        </w:rPr>
        <w:t xml:space="preserve"> means an area of public land reserved in the </w:t>
      </w:r>
      <w:r w:rsidR="00197E58" w:rsidRPr="00FD692F">
        <w:rPr>
          <w:rStyle w:val="charCitHyperlinkAbbrev"/>
          <w:color w:val="auto"/>
        </w:rPr>
        <w:t>territory plan</w:t>
      </w:r>
      <w:r w:rsidRPr="00FD692F">
        <w:rPr>
          <w:bCs/>
          <w:iCs/>
        </w:rPr>
        <w:t xml:space="preserve"> for a nature reserve under the </w:t>
      </w:r>
      <w:hyperlink r:id="rId44" w:tooltip="Planning Act 2023" w:history="1">
        <w:r w:rsidR="00FD69F0" w:rsidRPr="00FD692F">
          <w:rPr>
            <w:rStyle w:val="charCitHyperlinkAbbrev"/>
          </w:rPr>
          <w:t>Act</w:t>
        </w:r>
      </w:hyperlink>
      <w:r w:rsidRPr="00FD692F">
        <w:rPr>
          <w:bCs/>
          <w:iCs/>
        </w:rPr>
        <w:t>, section</w:t>
      </w:r>
      <w:r w:rsidR="00C4568B" w:rsidRPr="00FD692F">
        <w:rPr>
          <w:bCs/>
          <w:iCs/>
        </w:rPr>
        <w:t xml:space="preserve"> </w:t>
      </w:r>
      <w:r w:rsidR="00E97E07" w:rsidRPr="00FD692F">
        <w:rPr>
          <w:bCs/>
          <w:iCs/>
        </w:rPr>
        <w:t>385</w:t>
      </w:r>
      <w:r w:rsidR="00C4568B" w:rsidRPr="00FD692F">
        <w:rPr>
          <w:bCs/>
          <w:iCs/>
        </w:rPr>
        <w:t xml:space="preserve"> </w:t>
      </w:r>
      <w:r w:rsidRPr="00FD692F">
        <w:rPr>
          <w:bCs/>
          <w:iCs/>
        </w:rPr>
        <w:t>(c).</w:t>
      </w:r>
    </w:p>
    <w:p w14:paraId="5430E855" w14:textId="77777777" w:rsidR="00F2541B" w:rsidRPr="00FD692F" w:rsidRDefault="00F2541B" w:rsidP="00E97A9E">
      <w:pPr>
        <w:pStyle w:val="aDef"/>
      </w:pPr>
      <w:r w:rsidRPr="00FD692F">
        <w:rPr>
          <w:rStyle w:val="charBoldItals"/>
        </w:rPr>
        <w:lastRenderedPageBreak/>
        <w:t>road verge</w:t>
      </w:r>
      <w:r w:rsidRPr="00FD692F">
        <w:rPr>
          <w:bCs/>
          <w:iCs/>
        </w:rPr>
        <w:t xml:space="preserve"> means the area </w:t>
      </w:r>
      <w:r w:rsidRPr="00FD692F">
        <w:t>between the trafficable part of a road and the boundary of a lease adjacent to the road.</w:t>
      </w:r>
    </w:p>
    <w:p w14:paraId="21E7C6C9" w14:textId="6F79232C" w:rsidR="00C660CE" w:rsidRPr="00FD692F" w:rsidRDefault="00E97A9E" w:rsidP="00E97A9E">
      <w:pPr>
        <w:pStyle w:val="Schclauseheading"/>
        <w:rPr>
          <w:color w:val="000000"/>
        </w:rPr>
      </w:pPr>
      <w:bookmarkStart w:id="24" w:name="_Toc144903103"/>
      <w:r w:rsidRPr="00E97A9E">
        <w:rPr>
          <w:rStyle w:val="CharSectNo"/>
        </w:rPr>
        <w:t>1.3</w:t>
      </w:r>
      <w:r w:rsidRPr="00FD692F">
        <w:rPr>
          <w:color w:val="000000"/>
        </w:rPr>
        <w:tab/>
      </w:r>
      <w:r w:rsidR="00C660CE" w:rsidRPr="00FD692F">
        <w:rPr>
          <w:color w:val="000000"/>
        </w:rPr>
        <w:t xml:space="preserve">Meaning of </w:t>
      </w:r>
      <w:r w:rsidR="00C660CE" w:rsidRPr="00FD692F">
        <w:rPr>
          <w:rStyle w:val="charItals"/>
        </w:rPr>
        <w:t>designated development</w:t>
      </w:r>
      <w:r w:rsidR="00C660CE" w:rsidRPr="00FD692F">
        <w:rPr>
          <w:color w:val="000000"/>
        </w:rPr>
        <w:t>—sch 1</w:t>
      </w:r>
      <w:bookmarkEnd w:id="24"/>
    </w:p>
    <w:p w14:paraId="53C1CDFB" w14:textId="77777777" w:rsidR="00C660CE" w:rsidRPr="00FD692F" w:rsidRDefault="00C660CE" w:rsidP="003C1054">
      <w:pPr>
        <w:pStyle w:val="Amainreturn"/>
      </w:pPr>
      <w:r w:rsidRPr="00FD692F">
        <w:t>In this schedule:</w:t>
      </w:r>
    </w:p>
    <w:p w14:paraId="4D080288" w14:textId="421A98C4" w:rsidR="00C660CE" w:rsidRPr="00FD692F" w:rsidRDefault="00C660CE" w:rsidP="00E97A9E">
      <w:pPr>
        <w:pStyle w:val="aDef"/>
      </w:pPr>
      <w:r w:rsidRPr="00FD692F">
        <w:rPr>
          <w:rStyle w:val="charBoldItals"/>
        </w:rPr>
        <w:t>designated development</w:t>
      </w:r>
      <w:r w:rsidRPr="00FD692F">
        <w:t>, in relation to land, means—</w:t>
      </w:r>
    </w:p>
    <w:p w14:paraId="4755E7E8" w14:textId="0F0D5B23" w:rsidR="00C660CE" w:rsidRPr="00FD692F" w:rsidRDefault="00E97A9E" w:rsidP="00E97A9E">
      <w:pPr>
        <w:pStyle w:val="aDefpara"/>
      </w:pPr>
      <w:r>
        <w:tab/>
      </w:r>
      <w:r w:rsidRPr="00FD692F">
        <w:t>(a)</w:t>
      </w:r>
      <w:r w:rsidRPr="00FD692F">
        <w:tab/>
      </w:r>
      <w:r w:rsidR="00E00899" w:rsidRPr="00FD692F">
        <w:t>building</w:t>
      </w:r>
      <w:r w:rsidR="00C660CE" w:rsidRPr="00FD692F">
        <w:t xml:space="preserve">, altering or demolishing a building or </w:t>
      </w:r>
      <w:r w:rsidR="003F5A02" w:rsidRPr="00FD692F">
        <w:t xml:space="preserve">other </w:t>
      </w:r>
      <w:r w:rsidR="00C660CE" w:rsidRPr="00FD692F">
        <w:t>structure on the land; or</w:t>
      </w:r>
    </w:p>
    <w:p w14:paraId="45AE9A94" w14:textId="0E6E17F9" w:rsidR="00C660CE" w:rsidRPr="00FD692F" w:rsidRDefault="00E97A9E" w:rsidP="00E97A9E">
      <w:pPr>
        <w:pStyle w:val="aDefpara"/>
      </w:pPr>
      <w:r>
        <w:tab/>
      </w:r>
      <w:r w:rsidRPr="00FD692F">
        <w:t>(b)</w:t>
      </w:r>
      <w:r w:rsidRPr="00FD692F">
        <w:tab/>
      </w:r>
      <w:r w:rsidR="00C660CE" w:rsidRPr="00FD692F">
        <w:t>carrying out earthworks or other construction work on or under the land; or</w:t>
      </w:r>
    </w:p>
    <w:p w14:paraId="566CFDCD" w14:textId="309A5F29" w:rsidR="00C660CE" w:rsidRPr="00FD692F" w:rsidRDefault="00E97A9E" w:rsidP="00E97A9E">
      <w:pPr>
        <w:pStyle w:val="aDefpara"/>
      </w:pPr>
      <w:r>
        <w:tab/>
      </w:r>
      <w:r w:rsidRPr="00FD692F">
        <w:t>(c)</w:t>
      </w:r>
      <w:r w:rsidRPr="00FD692F">
        <w:tab/>
      </w:r>
      <w:r w:rsidR="00C660CE" w:rsidRPr="00FD692F">
        <w:t>carrying out work that would affect the landscape of the land.</w:t>
      </w:r>
    </w:p>
    <w:p w14:paraId="7D03D28A" w14:textId="5EDF177C" w:rsidR="004422FE" w:rsidRPr="00FD692F" w:rsidRDefault="00E97A9E" w:rsidP="00E97A9E">
      <w:pPr>
        <w:pStyle w:val="Schclauseheading"/>
        <w:rPr>
          <w:color w:val="000000"/>
        </w:rPr>
      </w:pPr>
      <w:bookmarkStart w:id="25" w:name="_Toc144903104"/>
      <w:r w:rsidRPr="00E97A9E">
        <w:rPr>
          <w:rStyle w:val="CharSectNo"/>
        </w:rPr>
        <w:t>1.4</w:t>
      </w:r>
      <w:r w:rsidRPr="00FD692F">
        <w:rPr>
          <w:color w:val="000000"/>
        </w:rPr>
        <w:tab/>
      </w:r>
      <w:r w:rsidR="004422FE" w:rsidRPr="00FD692F">
        <w:rPr>
          <w:color w:val="000000"/>
        </w:rPr>
        <w:t>Diagrams—sch 1</w:t>
      </w:r>
      <w:bookmarkEnd w:id="25"/>
    </w:p>
    <w:p w14:paraId="21CFA3E1" w14:textId="4D6C6879" w:rsidR="000640F7" w:rsidRPr="00FD692F" w:rsidRDefault="004422FE" w:rsidP="003F736D">
      <w:pPr>
        <w:pStyle w:val="Amainreturn"/>
        <w:rPr>
          <w:color w:val="000000"/>
        </w:rPr>
      </w:pPr>
      <w:r w:rsidRPr="00FD692F">
        <w:rPr>
          <w:color w:val="000000"/>
        </w:rPr>
        <w:t>A diagram</w:t>
      </w:r>
      <w:r w:rsidR="00B80A0A" w:rsidRPr="00FD692F">
        <w:rPr>
          <w:color w:val="000000"/>
        </w:rPr>
        <w:t xml:space="preserve"> </w:t>
      </w:r>
      <w:r w:rsidRPr="00FD692F">
        <w:rPr>
          <w:color w:val="000000"/>
        </w:rPr>
        <w:t xml:space="preserve">of something </w:t>
      </w:r>
      <w:r w:rsidR="00B727B7" w:rsidRPr="00FD692F">
        <w:rPr>
          <w:color w:val="000000"/>
        </w:rPr>
        <w:t xml:space="preserve">in this schedule </w:t>
      </w:r>
      <w:r w:rsidRPr="00FD692F">
        <w:rPr>
          <w:color w:val="000000"/>
        </w:rPr>
        <w:t>is an illustrative example of the thing, but does not represent its dimensions or the dimensions of any part of it</w:t>
      </w:r>
      <w:r w:rsidR="00B727B7" w:rsidRPr="00FD692F">
        <w:rPr>
          <w:color w:val="000000"/>
        </w:rPr>
        <w:t xml:space="preserve"> (or its comparative size in relation to something else)</w:t>
      </w:r>
      <w:r w:rsidRPr="00FD692F">
        <w:rPr>
          <w:color w:val="000000"/>
        </w:rPr>
        <w:t>.</w:t>
      </w:r>
    </w:p>
    <w:p w14:paraId="049BF4A0" w14:textId="4F258D8E" w:rsidR="00364CA7" w:rsidRPr="00FD692F" w:rsidRDefault="00364CA7" w:rsidP="00364CA7">
      <w:pPr>
        <w:pStyle w:val="aNote"/>
        <w:rPr>
          <w:color w:val="000000"/>
        </w:rPr>
      </w:pPr>
      <w:r w:rsidRPr="00FD692F">
        <w:rPr>
          <w:rStyle w:val="charItals"/>
        </w:rPr>
        <w:t>Note</w:t>
      </w:r>
      <w:r w:rsidRPr="00FD692F">
        <w:rPr>
          <w:rStyle w:val="charItals"/>
        </w:rPr>
        <w:tab/>
      </w:r>
      <w:r w:rsidRPr="00FD692F">
        <w:rPr>
          <w:color w:val="000000"/>
        </w:rPr>
        <w:t xml:space="preserve">A diagram </w:t>
      </w:r>
      <w:r w:rsidR="00372FE4" w:rsidRPr="00FD692F">
        <w:rPr>
          <w:color w:val="000000"/>
        </w:rPr>
        <w:t xml:space="preserve">in this </w:t>
      </w:r>
      <w:r w:rsidR="00F44DA0" w:rsidRPr="00FD692F">
        <w:rPr>
          <w:color w:val="000000"/>
        </w:rPr>
        <w:t>r</w:t>
      </w:r>
      <w:r w:rsidR="00372FE4" w:rsidRPr="00FD692F">
        <w:rPr>
          <w:color w:val="000000"/>
        </w:rPr>
        <w:t xml:space="preserve">egulation is part of the </w:t>
      </w:r>
      <w:r w:rsidR="00F44DA0" w:rsidRPr="00FD692F">
        <w:rPr>
          <w:color w:val="000000"/>
        </w:rPr>
        <w:t>r</w:t>
      </w:r>
      <w:r w:rsidR="00372FE4" w:rsidRPr="00FD692F">
        <w:rPr>
          <w:color w:val="000000"/>
        </w:rPr>
        <w:t xml:space="preserve">egulation (see </w:t>
      </w:r>
      <w:hyperlink r:id="rId45" w:tooltip="A2001-14" w:history="1">
        <w:r w:rsidR="00197E58" w:rsidRPr="00FD692F">
          <w:rPr>
            <w:rStyle w:val="charCitHyperlinkAbbrev"/>
          </w:rPr>
          <w:t>Legislation Act</w:t>
        </w:r>
      </w:hyperlink>
      <w:r w:rsidR="00372FE4" w:rsidRPr="00FD692F">
        <w:rPr>
          <w:color w:val="000000"/>
        </w:rPr>
        <w:t>, s</w:t>
      </w:r>
      <w:r w:rsidR="00C4568B" w:rsidRPr="00FD692F">
        <w:rPr>
          <w:color w:val="000000"/>
        </w:rPr>
        <w:t xml:space="preserve"> </w:t>
      </w:r>
      <w:r w:rsidR="00372FE4" w:rsidRPr="00FD692F">
        <w:rPr>
          <w:color w:val="000000"/>
        </w:rPr>
        <w:t>126 (4)).</w:t>
      </w:r>
    </w:p>
    <w:p w14:paraId="13AC74FE" w14:textId="079AF614" w:rsidR="000640F7" w:rsidRPr="00FD692F" w:rsidRDefault="00E97A9E" w:rsidP="00E97A9E">
      <w:pPr>
        <w:pStyle w:val="Schclauseheading"/>
      </w:pPr>
      <w:bookmarkStart w:id="26" w:name="_Toc144903105"/>
      <w:r w:rsidRPr="00E97A9E">
        <w:rPr>
          <w:rStyle w:val="CharSectNo"/>
        </w:rPr>
        <w:t>1.5</w:t>
      </w:r>
      <w:r w:rsidRPr="00FD692F">
        <w:tab/>
      </w:r>
      <w:r w:rsidR="000640F7" w:rsidRPr="00FD692F">
        <w:t xml:space="preserve">Inconsistency between </w:t>
      </w:r>
      <w:r w:rsidR="00197E58" w:rsidRPr="00FD692F">
        <w:rPr>
          <w:rStyle w:val="charCitHyperlinkAbbrev"/>
          <w:color w:val="auto"/>
        </w:rPr>
        <w:t>territory plan</w:t>
      </w:r>
      <w:r w:rsidR="00EE4BA1" w:rsidRPr="00FD692F">
        <w:t xml:space="preserve"> provision</w:t>
      </w:r>
      <w:r w:rsidR="00FA72D5" w:rsidRPr="00FD692F">
        <w:t>s</w:t>
      </w:r>
      <w:r w:rsidR="000640F7" w:rsidRPr="00FD692F">
        <w:t xml:space="preserve"> and this schedule</w:t>
      </w:r>
      <w:bookmarkEnd w:id="26"/>
    </w:p>
    <w:p w14:paraId="06B82074" w14:textId="698D67D1" w:rsidR="00C660CE" w:rsidRPr="00FD692F" w:rsidRDefault="00E97A9E" w:rsidP="00E97A9E">
      <w:pPr>
        <w:pStyle w:val="SchAmain"/>
      </w:pPr>
      <w:r>
        <w:tab/>
      </w:r>
      <w:r w:rsidRPr="00FD692F">
        <w:t>(1)</w:t>
      </w:r>
      <w:r w:rsidRPr="00FD692F">
        <w:tab/>
      </w:r>
      <w:r w:rsidR="00C660CE" w:rsidRPr="00FD692F">
        <w:t>This section applies if</w:t>
      </w:r>
      <w:r w:rsidR="00C875FE" w:rsidRPr="00FD692F">
        <w:t xml:space="preserve"> this schedule</w:t>
      </w:r>
      <w:r w:rsidR="00C660CE" w:rsidRPr="00FD692F">
        <w:t>—</w:t>
      </w:r>
    </w:p>
    <w:p w14:paraId="60C1BEFB" w14:textId="3DC5D92E" w:rsidR="00C660CE" w:rsidRPr="00FD692F" w:rsidRDefault="00E97A9E" w:rsidP="00E97A9E">
      <w:pPr>
        <w:pStyle w:val="SchApara"/>
      </w:pPr>
      <w:r>
        <w:tab/>
      </w:r>
      <w:r w:rsidRPr="00FD692F">
        <w:t>(a)</w:t>
      </w:r>
      <w:r w:rsidRPr="00FD692F">
        <w:tab/>
      </w:r>
      <w:r w:rsidR="00C660CE" w:rsidRPr="00FD692F">
        <w:t>applies to development; and</w:t>
      </w:r>
    </w:p>
    <w:p w14:paraId="03C88FE9" w14:textId="6A29878F" w:rsidR="00C660CE" w:rsidRPr="00FD692F" w:rsidRDefault="00E97A9E" w:rsidP="00E97A9E">
      <w:pPr>
        <w:pStyle w:val="SchApara"/>
      </w:pPr>
      <w:r>
        <w:tab/>
      </w:r>
      <w:r w:rsidRPr="00FD692F">
        <w:t>(b)</w:t>
      </w:r>
      <w:r w:rsidRPr="00FD692F">
        <w:tab/>
      </w:r>
      <w:r w:rsidR="00C660CE" w:rsidRPr="00FD692F">
        <w:t xml:space="preserve">applies a </w:t>
      </w:r>
      <w:r w:rsidR="00197E58" w:rsidRPr="00FD692F">
        <w:rPr>
          <w:rStyle w:val="charCitHyperlinkAbbrev"/>
          <w:color w:val="auto"/>
        </w:rPr>
        <w:t>territory plan</w:t>
      </w:r>
      <w:r w:rsidR="00EE4BA1" w:rsidRPr="00FD692F">
        <w:t xml:space="preserve"> provision</w:t>
      </w:r>
      <w:r w:rsidR="00C660CE" w:rsidRPr="00FD692F">
        <w:t xml:space="preserve"> in relation to the development; and</w:t>
      </w:r>
    </w:p>
    <w:p w14:paraId="40458043" w14:textId="56426E96" w:rsidR="00C660CE" w:rsidRPr="00FD692F" w:rsidRDefault="00E97A9E" w:rsidP="00E97A9E">
      <w:pPr>
        <w:pStyle w:val="SchApara"/>
      </w:pPr>
      <w:r>
        <w:tab/>
      </w:r>
      <w:r w:rsidRPr="00FD692F">
        <w:t>(c)</w:t>
      </w:r>
      <w:r w:rsidRPr="00FD692F">
        <w:tab/>
      </w:r>
      <w:r w:rsidR="00C875FE" w:rsidRPr="00FD692F">
        <w:t xml:space="preserve">is inconsistent with the </w:t>
      </w:r>
      <w:r w:rsidR="00197E58" w:rsidRPr="00FD692F">
        <w:rPr>
          <w:rStyle w:val="charCitHyperlinkAbbrev"/>
          <w:color w:val="auto"/>
        </w:rPr>
        <w:t>territory plan</w:t>
      </w:r>
      <w:r w:rsidR="00EE4BA1" w:rsidRPr="00FD692F">
        <w:t xml:space="preserve"> provision</w:t>
      </w:r>
      <w:r w:rsidR="00C660CE" w:rsidRPr="00FD692F">
        <w:t>.</w:t>
      </w:r>
    </w:p>
    <w:p w14:paraId="45566108" w14:textId="70D4BCE7" w:rsidR="00C660CE" w:rsidRPr="00FD692F" w:rsidRDefault="00E97A9E" w:rsidP="00E97A9E">
      <w:pPr>
        <w:pStyle w:val="SchAmain"/>
      </w:pPr>
      <w:r>
        <w:tab/>
      </w:r>
      <w:r w:rsidRPr="00FD692F">
        <w:t>(2)</w:t>
      </w:r>
      <w:r w:rsidRPr="00FD692F">
        <w:tab/>
      </w:r>
      <w:r w:rsidR="00C660CE" w:rsidRPr="00FD692F">
        <w:t xml:space="preserve">This schedule prevails over the </w:t>
      </w:r>
      <w:r w:rsidR="00197E58" w:rsidRPr="00FD692F">
        <w:rPr>
          <w:rStyle w:val="charCitHyperlinkAbbrev"/>
          <w:color w:val="auto"/>
        </w:rPr>
        <w:t>territory plan</w:t>
      </w:r>
      <w:r w:rsidR="00EE4BA1" w:rsidRPr="00FD692F">
        <w:t xml:space="preserve"> pr</w:t>
      </w:r>
      <w:r w:rsidR="00EE4BA1" w:rsidRPr="00FD692F">
        <w:rPr>
          <w:color w:val="000000"/>
        </w:rPr>
        <w:t>ovision</w:t>
      </w:r>
      <w:r w:rsidR="00C660CE" w:rsidRPr="00FD692F">
        <w:rPr>
          <w:color w:val="000000"/>
        </w:rPr>
        <w:t xml:space="preserve"> to the extent of the inconsistency.</w:t>
      </w:r>
    </w:p>
    <w:p w14:paraId="1DD54FD1" w14:textId="63A42506" w:rsidR="00C660CE" w:rsidRPr="00FD692F" w:rsidRDefault="00E97A9E" w:rsidP="00E97A9E">
      <w:pPr>
        <w:pStyle w:val="Schclauseheading"/>
        <w:rPr>
          <w:color w:val="000000"/>
        </w:rPr>
      </w:pPr>
      <w:bookmarkStart w:id="27" w:name="_Toc144903106"/>
      <w:r w:rsidRPr="00E97A9E">
        <w:rPr>
          <w:rStyle w:val="CharSectNo"/>
        </w:rPr>
        <w:lastRenderedPageBreak/>
        <w:t>1.6</w:t>
      </w:r>
      <w:r w:rsidRPr="00FD692F">
        <w:rPr>
          <w:color w:val="000000"/>
        </w:rPr>
        <w:tab/>
      </w:r>
      <w:r w:rsidR="00C660CE" w:rsidRPr="00FD692F">
        <w:rPr>
          <w:color w:val="000000"/>
        </w:rPr>
        <w:t>Exemption does not affect other territory laws</w:t>
      </w:r>
      <w:bookmarkEnd w:id="27"/>
    </w:p>
    <w:p w14:paraId="1B63CB96" w14:textId="2C5FCD0D" w:rsidR="00C660CE" w:rsidRPr="00FD692F" w:rsidRDefault="00E97A9E" w:rsidP="00E97A9E">
      <w:pPr>
        <w:pStyle w:val="SchAmain"/>
      </w:pPr>
      <w:r>
        <w:tab/>
      </w:r>
      <w:r w:rsidRPr="00FD692F">
        <w:t>(1)</w:t>
      </w:r>
      <w:r w:rsidRPr="00FD692F">
        <w:tab/>
      </w:r>
      <w:r w:rsidR="00C660CE" w:rsidRPr="00FD692F">
        <w:t>An exemption under this schedule in relation to development does not affect the operation of any other territory law relating to land use or the provision of services for the development.</w:t>
      </w:r>
    </w:p>
    <w:p w14:paraId="5E85F7FB" w14:textId="3BC4BD61" w:rsidR="00C660CE" w:rsidRPr="00FD692F" w:rsidRDefault="00C660CE" w:rsidP="00C660CE">
      <w:pPr>
        <w:pStyle w:val="aExamHdgss"/>
        <w:rPr>
          <w:color w:val="000000"/>
        </w:rPr>
      </w:pPr>
      <w:r w:rsidRPr="00FD692F">
        <w:rPr>
          <w:color w:val="000000"/>
        </w:rPr>
        <w:t>Example</w:t>
      </w:r>
      <w:r w:rsidR="00756696" w:rsidRPr="00FD692F">
        <w:rPr>
          <w:color w:val="000000"/>
        </w:rPr>
        <w:t>s</w:t>
      </w:r>
      <w:r w:rsidRPr="00FD692F">
        <w:rPr>
          <w:color w:val="000000"/>
        </w:rPr>
        <w:t>—laws not affected</w:t>
      </w:r>
    </w:p>
    <w:p w14:paraId="548744C1" w14:textId="19794834" w:rsidR="00C660CE" w:rsidRPr="00FD692F" w:rsidRDefault="00E97A9E" w:rsidP="00E97A9E">
      <w:pPr>
        <w:pStyle w:val="aExamBulletss"/>
        <w:tabs>
          <w:tab w:val="left" w:pos="1500"/>
        </w:tabs>
      </w:pPr>
      <w:r w:rsidRPr="00FD692F">
        <w:rPr>
          <w:rFonts w:ascii="Symbol" w:hAnsi="Symbol"/>
        </w:rPr>
        <w:t></w:t>
      </w:r>
      <w:r w:rsidRPr="00FD692F">
        <w:rPr>
          <w:rFonts w:ascii="Symbol" w:hAnsi="Symbol"/>
        </w:rPr>
        <w:tab/>
      </w:r>
      <w:hyperlink r:id="rId46" w:tooltip="A2004-11" w:history="1">
        <w:r w:rsidR="00197E58" w:rsidRPr="00FD692F">
          <w:rPr>
            <w:rStyle w:val="charCitHyperlinkItal"/>
          </w:rPr>
          <w:t>Building Act 2004</w:t>
        </w:r>
      </w:hyperlink>
    </w:p>
    <w:p w14:paraId="64658185" w14:textId="3D8E423C" w:rsidR="00C660CE" w:rsidRPr="00FD692F" w:rsidRDefault="00E97A9E" w:rsidP="00E97A9E">
      <w:pPr>
        <w:pStyle w:val="aExamBulletss"/>
        <w:tabs>
          <w:tab w:val="left" w:pos="1500"/>
        </w:tabs>
      </w:pPr>
      <w:r w:rsidRPr="00FD692F">
        <w:rPr>
          <w:rFonts w:ascii="Symbol" w:hAnsi="Symbol"/>
        </w:rPr>
        <w:t></w:t>
      </w:r>
      <w:r w:rsidRPr="00FD692F">
        <w:rPr>
          <w:rFonts w:ascii="Symbol" w:hAnsi="Symbol"/>
        </w:rPr>
        <w:tab/>
      </w:r>
      <w:hyperlink r:id="rId47" w:tooltip="A1971-30" w:history="1">
        <w:r w:rsidR="00197E58" w:rsidRPr="00FD692F">
          <w:rPr>
            <w:rStyle w:val="charCitHyperlinkItal"/>
          </w:rPr>
          <w:t>Electricity Safety Act 1971</w:t>
        </w:r>
      </w:hyperlink>
    </w:p>
    <w:p w14:paraId="2526AA41" w14:textId="4B24D7F8" w:rsidR="00C660CE" w:rsidRPr="00FD692F" w:rsidRDefault="00E97A9E" w:rsidP="00E97A9E">
      <w:pPr>
        <w:pStyle w:val="aExamBulletss"/>
        <w:tabs>
          <w:tab w:val="left" w:pos="1500"/>
        </w:tabs>
      </w:pPr>
      <w:r w:rsidRPr="00FD692F">
        <w:rPr>
          <w:rFonts w:ascii="Symbol" w:hAnsi="Symbol"/>
        </w:rPr>
        <w:t></w:t>
      </w:r>
      <w:r w:rsidRPr="00FD692F">
        <w:rPr>
          <w:rFonts w:ascii="Symbol" w:hAnsi="Symbol"/>
        </w:rPr>
        <w:tab/>
      </w:r>
      <w:hyperlink r:id="rId48" w:tooltip="A1912-38" w:history="1">
        <w:r w:rsidR="00197E58" w:rsidRPr="00FD692F">
          <w:rPr>
            <w:rStyle w:val="charCitHyperlinkItal"/>
          </w:rPr>
          <w:t>Scaffolding and Lifts Act 1912</w:t>
        </w:r>
      </w:hyperlink>
    </w:p>
    <w:p w14:paraId="575E3868" w14:textId="0704EB03" w:rsidR="00C660CE" w:rsidRPr="00FD692F" w:rsidRDefault="00E97A9E" w:rsidP="00E97A9E">
      <w:pPr>
        <w:pStyle w:val="aExamBulletss"/>
        <w:tabs>
          <w:tab w:val="left" w:pos="1500"/>
        </w:tabs>
        <w:ind w:left="1503" w:hanging="403"/>
      </w:pPr>
      <w:r w:rsidRPr="00FD692F">
        <w:rPr>
          <w:rFonts w:ascii="Symbol" w:hAnsi="Symbol"/>
        </w:rPr>
        <w:t></w:t>
      </w:r>
      <w:r w:rsidRPr="00FD692F">
        <w:rPr>
          <w:rFonts w:ascii="Symbol" w:hAnsi="Symbol"/>
        </w:rPr>
        <w:tab/>
      </w:r>
      <w:hyperlink r:id="rId49" w:tooltip="A2000-65" w:history="1">
        <w:r w:rsidR="00197E58" w:rsidRPr="00FD692F">
          <w:rPr>
            <w:rStyle w:val="charCitHyperlinkItal"/>
          </w:rPr>
          <w:t>Utilities Act 2000</w:t>
        </w:r>
      </w:hyperlink>
    </w:p>
    <w:p w14:paraId="54A6E1D8" w14:textId="5EC2FC7F" w:rsidR="00C660CE" w:rsidRPr="00FD692F" w:rsidRDefault="00E97A9E" w:rsidP="00E97A9E">
      <w:pPr>
        <w:pStyle w:val="aExamBulletss"/>
        <w:tabs>
          <w:tab w:val="left" w:pos="1500"/>
        </w:tabs>
      </w:pPr>
      <w:r w:rsidRPr="00FD692F">
        <w:rPr>
          <w:rFonts w:ascii="Symbol" w:hAnsi="Symbol"/>
        </w:rPr>
        <w:t></w:t>
      </w:r>
      <w:r w:rsidRPr="00FD692F">
        <w:rPr>
          <w:rFonts w:ascii="Symbol" w:hAnsi="Symbol"/>
        </w:rPr>
        <w:tab/>
      </w:r>
      <w:hyperlink r:id="rId50" w:tooltip="A2000-68" w:history="1">
        <w:r w:rsidR="00197E58" w:rsidRPr="00FD692F">
          <w:rPr>
            <w:rStyle w:val="charCitHyperlinkItal"/>
          </w:rPr>
          <w:t>Water and Sewerage Act 2000</w:t>
        </w:r>
      </w:hyperlink>
    </w:p>
    <w:p w14:paraId="2133032C" w14:textId="724A2B2F" w:rsidR="00C660CE" w:rsidRPr="00FD692F" w:rsidRDefault="00E97A9E" w:rsidP="00E97A9E">
      <w:pPr>
        <w:pStyle w:val="SchAmain"/>
      </w:pPr>
      <w:r>
        <w:tab/>
      </w:r>
      <w:r w:rsidRPr="00FD692F">
        <w:t>(2)</w:t>
      </w:r>
      <w:r w:rsidRPr="00FD692F">
        <w:tab/>
      </w:r>
      <w:r w:rsidR="00C660CE" w:rsidRPr="00FD692F">
        <w:t>To remove any doubt, the following provisions of this schedule do not limit the operation of subsection (1):</w:t>
      </w:r>
    </w:p>
    <w:p w14:paraId="3D0D7172" w14:textId="4D995113" w:rsidR="00C660CE" w:rsidRPr="00FD692F" w:rsidRDefault="00E97A9E" w:rsidP="00E97A9E">
      <w:pPr>
        <w:pStyle w:val="SchApara"/>
      </w:pPr>
      <w:r>
        <w:tab/>
      </w:r>
      <w:r w:rsidRPr="00FD692F">
        <w:t>(a)</w:t>
      </w:r>
      <w:r w:rsidRPr="00FD692F">
        <w:tab/>
      </w:r>
      <w:r w:rsidR="00C660CE" w:rsidRPr="00FD692F">
        <w:t>section</w:t>
      </w:r>
      <w:r w:rsidR="00C4568B" w:rsidRPr="00FD692F">
        <w:t xml:space="preserve"> </w:t>
      </w:r>
      <w:r w:rsidR="00651F1A">
        <w:t>1.13</w:t>
      </w:r>
      <w:r w:rsidR="00C660CE" w:rsidRPr="00FD692F">
        <w:t xml:space="preserve"> (Criterion </w:t>
      </w:r>
      <w:r w:rsidR="00F13E9A" w:rsidRPr="00FD692F">
        <w:t>3</w:t>
      </w:r>
      <w:r w:rsidR="00C660CE" w:rsidRPr="00FD692F">
        <w:t>—heritage, tree, environment and conservation);</w:t>
      </w:r>
    </w:p>
    <w:p w14:paraId="47C600AC" w14:textId="0DC824EA" w:rsidR="00C660CE" w:rsidRPr="00FD692F" w:rsidRDefault="00E97A9E" w:rsidP="00E97A9E">
      <w:pPr>
        <w:pStyle w:val="SchApara"/>
      </w:pPr>
      <w:r>
        <w:tab/>
      </w:r>
      <w:r w:rsidRPr="00FD692F">
        <w:t>(b)</w:t>
      </w:r>
      <w:r w:rsidRPr="00FD692F">
        <w:tab/>
      </w:r>
      <w:r w:rsidR="00C660CE" w:rsidRPr="00FD692F">
        <w:t>section</w:t>
      </w:r>
      <w:r w:rsidR="00C4568B" w:rsidRPr="00FD692F">
        <w:t xml:space="preserve"> </w:t>
      </w:r>
      <w:r w:rsidR="00651F1A">
        <w:t>1.14</w:t>
      </w:r>
      <w:r w:rsidR="00C660CE" w:rsidRPr="00FD692F">
        <w:t xml:space="preserve"> (Criterion </w:t>
      </w:r>
      <w:r w:rsidR="00F13E9A" w:rsidRPr="00FD692F">
        <w:t>4</w:t>
      </w:r>
      <w:r w:rsidR="00C660CE" w:rsidRPr="00FD692F">
        <w:t>—compliance with lease and agreement collateral to lease).</w:t>
      </w:r>
    </w:p>
    <w:p w14:paraId="13B478A0" w14:textId="77777777" w:rsidR="00EA3172" w:rsidRPr="00FD692F" w:rsidRDefault="00EA3172" w:rsidP="00EA3172">
      <w:pPr>
        <w:pStyle w:val="PageBreak"/>
      </w:pPr>
      <w:r w:rsidRPr="00FD692F">
        <w:br w:type="page"/>
      </w:r>
    </w:p>
    <w:p w14:paraId="1214B3A8" w14:textId="7C9FB316" w:rsidR="00C660CE" w:rsidRPr="00E97A9E" w:rsidRDefault="00E97A9E" w:rsidP="00E97A9E">
      <w:pPr>
        <w:pStyle w:val="Sched-Part"/>
      </w:pPr>
      <w:bookmarkStart w:id="28" w:name="_Toc144903107"/>
      <w:r w:rsidRPr="00E97A9E">
        <w:rPr>
          <w:rStyle w:val="CharPartNo"/>
        </w:rPr>
        <w:lastRenderedPageBreak/>
        <w:t>Part 1.2</w:t>
      </w:r>
      <w:r w:rsidRPr="00FD692F">
        <w:rPr>
          <w:color w:val="000000"/>
        </w:rPr>
        <w:tab/>
      </w:r>
      <w:r w:rsidR="00C660CE" w:rsidRPr="00E97A9E">
        <w:rPr>
          <w:rStyle w:val="CharPartText"/>
          <w:color w:val="000000"/>
        </w:rPr>
        <w:t>General exemption criteria</w:t>
      </w:r>
      <w:bookmarkEnd w:id="28"/>
    </w:p>
    <w:p w14:paraId="4B7BB714" w14:textId="286D1A89" w:rsidR="008E3D97" w:rsidRPr="00FD692F" w:rsidRDefault="00E97A9E" w:rsidP="00E97A9E">
      <w:pPr>
        <w:pStyle w:val="Schclauseheading"/>
      </w:pPr>
      <w:bookmarkStart w:id="29" w:name="_Toc144903108"/>
      <w:r w:rsidRPr="00E97A9E">
        <w:rPr>
          <w:rStyle w:val="CharSectNo"/>
        </w:rPr>
        <w:t>1.10</w:t>
      </w:r>
      <w:r w:rsidRPr="00FD692F">
        <w:tab/>
      </w:r>
      <w:r w:rsidR="00C660CE" w:rsidRPr="00FD692F">
        <w:t>General exemption criteria</w:t>
      </w:r>
      <w:bookmarkEnd w:id="29"/>
    </w:p>
    <w:p w14:paraId="0B256F11" w14:textId="2267A482" w:rsidR="00A86068" w:rsidRPr="00FD692F" w:rsidRDefault="00E97A9E" w:rsidP="00E97A9E">
      <w:pPr>
        <w:pStyle w:val="SchAmain"/>
      </w:pPr>
      <w:r>
        <w:tab/>
      </w:r>
      <w:r w:rsidRPr="00FD692F">
        <w:t>(1)</w:t>
      </w:r>
      <w:r w:rsidRPr="00FD692F">
        <w:tab/>
      </w:r>
      <w:r w:rsidR="007A091C" w:rsidRPr="00FD692F">
        <w:t>D</w:t>
      </w:r>
      <w:r w:rsidR="00D021FE" w:rsidRPr="00FD692F">
        <w:t>evelopment mentioned in part</w:t>
      </w:r>
      <w:r w:rsidR="00C4568B" w:rsidRPr="00FD692F">
        <w:t xml:space="preserve"> </w:t>
      </w:r>
      <w:r w:rsidR="00D021FE" w:rsidRPr="00FD692F">
        <w:t xml:space="preserve">1.4 (Development </w:t>
      </w:r>
      <w:r w:rsidR="00EA5255" w:rsidRPr="00FD692F">
        <w:t>exempt from development approval</w:t>
      </w:r>
      <w:r w:rsidR="00D021FE" w:rsidRPr="00FD692F">
        <w:t xml:space="preserve">) </w:t>
      </w:r>
      <w:r w:rsidR="00C660CE" w:rsidRPr="00FD692F">
        <w:t xml:space="preserve">is exempt from requiring development approval if it meets </w:t>
      </w:r>
      <w:r w:rsidR="00BB4AA4" w:rsidRPr="00FD692F">
        <w:t>each</w:t>
      </w:r>
      <w:r w:rsidR="00216FB9" w:rsidRPr="00FD692F">
        <w:t xml:space="preserve"> </w:t>
      </w:r>
      <w:r w:rsidR="00C660CE" w:rsidRPr="00FD692F">
        <w:t xml:space="preserve">of the following criteria (the </w:t>
      </w:r>
      <w:r w:rsidR="00C660CE" w:rsidRPr="00FD692F">
        <w:rPr>
          <w:rStyle w:val="charBoldItals"/>
        </w:rPr>
        <w:t>general exemption criteria</w:t>
      </w:r>
      <w:r w:rsidR="00C660CE" w:rsidRPr="00FD692F">
        <w:t>):</w:t>
      </w:r>
    </w:p>
    <w:p w14:paraId="29270989" w14:textId="523CE4C5" w:rsidR="00C660CE" w:rsidRPr="00FD692F" w:rsidRDefault="00E97A9E" w:rsidP="00E97A9E">
      <w:pPr>
        <w:pStyle w:val="SchApara"/>
      </w:pPr>
      <w:r>
        <w:tab/>
      </w:r>
      <w:r w:rsidRPr="00FD692F">
        <w:t>(a)</w:t>
      </w:r>
      <w:r w:rsidRPr="00FD692F">
        <w:tab/>
      </w:r>
      <w:r w:rsidR="00C660CE" w:rsidRPr="00FD692F">
        <w:t>section</w:t>
      </w:r>
      <w:r w:rsidR="00C4568B" w:rsidRPr="00FD692F">
        <w:t xml:space="preserve"> </w:t>
      </w:r>
      <w:r w:rsidR="00651F1A">
        <w:t>1.11</w:t>
      </w:r>
      <w:r w:rsidR="00C660CE" w:rsidRPr="00FD692F">
        <w:t xml:space="preserve"> (Criterion 1—easement and other access clearances);</w:t>
      </w:r>
    </w:p>
    <w:p w14:paraId="59A5A4A9" w14:textId="05214983" w:rsidR="00C660CE" w:rsidRPr="00FD692F" w:rsidRDefault="00E97A9E" w:rsidP="00E97A9E">
      <w:pPr>
        <w:pStyle w:val="SchApara"/>
      </w:pPr>
      <w:r>
        <w:tab/>
      </w:r>
      <w:r w:rsidRPr="00FD692F">
        <w:t>(b)</w:t>
      </w:r>
      <w:r w:rsidRPr="00FD692F">
        <w:tab/>
      </w:r>
      <w:r w:rsidR="00C660CE" w:rsidRPr="00FD692F">
        <w:t>section</w:t>
      </w:r>
      <w:r w:rsidR="00C4568B" w:rsidRPr="00FD692F">
        <w:t xml:space="preserve"> </w:t>
      </w:r>
      <w:r w:rsidR="00651F1A">
        <w:t>1.12</w:t>
      </w:r>
      <w:r w:rsidR="00C660CE" w:rsidRPr="00FD692F">
        <w:t xml:space="preserve"> (Criterion 2—plumbing and drainage clearances);</w:t>
      </w:r>
    </w:p>
    <w:p w14:paraId="42AAC3B5" w14:textId="690DE84D" w:rsidR="00C660CE" w:rsidRPr="00FD692F" w:rsidRDefault="00E97A9E" w:rsidP="00E97A9E">
      <w:pPr>
        <w:pStyle w:val="SchApara"/>
      </w:pPr>
      <w:r>
        <w:tab/>
      </w:r>
      <w:r w:rsidRPr="00FD692F">
        <w:t>(c)</w:t>
      </w:r>
      <w:r w:rsidRPr="00FD692F">
        <w:tab/>
      </w:r>
      <w:r w:rsidR="00C660CE" w:rsidRPr="00FD692F">
        <w:t>section</w:t>
      </w:r>
      <w:r w:rsidR="00C4568B" w:rsidRPr="00FD692F">
        <w:t xml:space="preserve"> </w:t>
      </w:r>
      <w:r w:rsidR="00651F1A">
        <w:t>1.13</w:t>
      </w:r>
      <w:r w:rsidR="00C660CE" w:rsidRPr="00FD692F">
        <w:t xml:space="preserve"> (Criterion 3—heritage, tree, environment and conservation);</w:t>
      </w:r>
    </w:p>
    <w:p w14:paraId="2C22C834" w14:textId="5595B746" w:rsidR="00C660CE" w:rsidRPr="00FD692F" w:rsidRDefault="00E97A9E" w:rsidP="00E97A9E">
      <w:pPr>
        <w:pStyle w:val="SchApara"/>
      </w:pPr>
      <w:r>
        <w:tab/>
      </w:r>
      <w:r w:rsidRPr="00FD692F">
        <w:t>(d)</w:t>
      </w:r>
      <w:r w:rsidRPr="00FD692F">
        <w:tab/>
      </w:r>
      <w:r w:rsidR="00C660CE" w:rsidRPr="00FD692F">
        <w:t>section</w:t>
      </w:r>
      <w:r w:rsidR="00C4568B" w:rsidRPr="00FD692F">
        <w:t xml:space="preserve"> </w:t>
      </w:r>
      <w:r w:rsidR="00651F1A">
        <w:t>1.14</w:t>
      </w:r>
      <w:r w:rsidR="00C660CE" w:rsidRPr="00FD692F">
        <w:t xml:space="preserve"> (Criterion 4—compliance with lease and agreement collateral to lease);</w:t>
      </w:r>
    </w:p>
    <w:p w14:paraId="4D673760" w14:textId="6BA4E872" w:rsidR="00C660CE" w:rsidRPr="00FD692F" w:rsidRDefault="00E97A9E" w:rsidP="00E97A9E">
      <w:pPr>
        <w:pStyle w:val="SchApara"/>
      </w:pPr>
      <w:r>
        <w:tab/>
      </w:r>
      <w:r w:rsidRPr="00FD692F">
        <w:t>(e)</w:t>
      </w:r>
      <w:r w:rsidRPr="00FD692F">
        <w:tab/>
      </w:r>
      <w:r w:rsidR="00C660CE" w:rsidRPr="00FD692F">
        <w:t>section</w:t>
      </w:r>
      <w:r w:rsidR="00C4568B" w:rsidRPr="00FD692F">
        <w:t xml:space="preserve"> </w:t>
      </w:r>
      <w:r w:rsidR="00651F1A">
        <w:t>1.15</w:t>
      </w:r>
      <w:r w:rsidR="00C660CE" w:rsidRPr="00FD692F">
        <w:t xml:space="preserve"> (Criterion 5—no multiple occupancy dwellings);</w:t>
      </w:r>
    </w:p>
    <w:p w14:paraId="0BC43878" w14:textId="30764C76" w:rsidR="00C660CE" w:rsidRPr="00FD692F" w:rsidRDefault="00E97A9E" w:rsidP="00E97A9E">
      <w:pPr>
        <w:pStyle w:val="SchApara"/>
      </w:pPr>
      <w:r>
        <w:tab/>
      </w:r>
      <w:r w:rsidRPr="00FD692F">
        <w:t>(f)</w:t>
      </w:r>
      <w:r w:rsidRPr="00FD692F">
        <w:tab/>
      </w:r>
      <w:r w:rsidR="00C660CE" w:rsidRPr="00FD692F">
        <w:t>section</w:t>
      </w:r>
      <w:r w:rsidR="00C4568B" w:rsidRPr="00FD692F">
        <w:t xml:space="preserve"> </w:t>
      </w:r>
      <w:r w:rsidR="00651F1A">
        <w:t>1.16</w:t>
      </w:r>
      <w:r w:rsidR="00C660CE" w:rsidRPr="00FD692F">
        <w:t xml:space="preserve"> (Criterion 6—affected residential premises);</w:t>
      </w:r>
    </w:p>
    <w:p w14:paraId="01B6F7DD" w14:textId="456005D6" w:rsidR="00C660CE" w:rsidRPr="00FD692F" w:rsidRDefault="00E97A9E" w:rsidP="00E97A9E">
      <w:pPr>
        <w:pStyle w:val="SchApara"/>
      </w:pPr>
      <w:r>
        <w:tab/>
      </w:r>
      <w:r w:rsidRPr="00FD692F">
        <w:t>(g)</w:t>
      </w:r>
      <w:r w:rsidRPr="00FD692F">
        <w:tab/>
      </w:r>
      <w:r w:rsidR="00C660CE" w:rsidRPr="00FD692F">
        <w:t>section</w:t>
      </w:r>
      <w:r w:rsidR="00C4568B" w:rsidRPr="00FD692F">
        <w:t xml:space="preserve"> </w:t>
      </w:r>
      <w:r w:rsidR="00651F1A">
        <w:t>1.17</w:t>
      </w:r>
      <w:r w:rsidR="00C660CE" w:rsidRPr="00FD692F">
        <w:t xml:space="preserve"> (Criterion 7—compliance with other applicable exemption).</w:t>
      </w:r>
    </w:p>
    <w:p w14:paraId="0A904114" w14:textId="7D1EE192" w:rsidR="00B84DE6" w:rsidRPr="00FD692F" w:rsidRDefault="00E97A9E" w:rsidP="00E97A9E">
      <w:pPr>
        <w:pStyle w:val="SchAmain"/>
      </w:pPr>
      <w:r>
        <w:tab/>
      </w:r>
      <w:r w:rsidRPr="00FD692F">
        <w:t>(2)</w:t>
      </w:r>
      <w:r w:rsidRPr="00FD692F">
        <w:tab/>
      </w:r>
      <w:r w:rsidR="00B84DE6" w:rsidRPr="00FD692F">
        <w:t xml:space="preserve">However, </w:t>
      </w:r>
      <w:r w:rsidR="00E62943" w:rsidRPr="00FD692F">
        <w:t>if a provision in part</w:t>
      </w:r>
      <w:r w:rsidR="00C4568B" w:rsidRPr="00FD692F">
        <w:t xml:space="preserve"> </w:t>
      </w:r>
      <w:r w:rsidR="00E62943" w:rsidRPr="00FD692F">
        <w:t>1.4 provides that a criterion does not apply to the development, the</w:t>
      </w:r>
      <w:r w:rsidR="00902156" w:rsidRPr="00FD692F">
        <w:t xml:space="preserve"> development is exempt from requiring development approval despite not meeting </w:t>
      </w:r>
      <w:r w:rsidR="00E62943" w:rsidRPr="00FD692F">
        <w:t>the</w:t>
      </w:r>
      <w:r w:rsidR="00902156" w:rsidRPr="00FD692F">
        <w:t xml:space="preserve"> criterion</w:t>
      </w:r>
      <w:r w:rsidR="00121F85" w:rsidRPr="00FD692F">
        <w:t>.</w:t>
      </w:r>
    </w:p>
    <w:p w14:paraId="6A98ECCA" w14:textId="3392BFB1" w:rsidR="00C660CE" w:rsidRPr="00FD692F" w:rsidRDefault="00C660CE" w:rsidP="00C660CE">
      <w:pPr>
        <w:pStyle w:val="aExamHdgss"/>
        <w:rPr>
          <w:color w:val="000000"/>
        </w:rPr>
      </w:pPr>
      <w:r w:rsidRPr="00FD692F">
        <w:rPr>
          <w:color w:val="000000"/>
        </w:rPr>
        <w:t>Example</w:t>
      </w:r>
      <w:r w:rsidR="00A44651" w:rsidRPr="00FD692F">
        <w:rPr>
          <w:color w:val="000000"/>
        </w:rPr>
        <w:t>—s</w:t>
      </w:r>
      <w:r w:rsidR="00C4568B" w:rsidRPr="00FD692F">
        <w:rPr>
          <w:color w:val="000000"/>
        </w:rPr>
        <w:t xml:space="preserve"> </w:t>
      </w:r>
      <w:r w:rsidR="00A44651" w:rsidRPr="00FD692F">
        <w:rPr>
          <w:color w:val="000000"/>
        </w:rPr>
        <w:t>(2)</w:t>
      </w:r>
    </w:p>
    <w:p w14:paraId="07C102CA" w14:textId="54D8FB0C" w:rsidR="00C660CE" w:rsidRPr="00FD692F" w:rsidRDefault="00C660CE" w:rsidP="00C660CE">
      <w:pPr>
        <w:pStyle w:val="aExamss"/>
        <w:rPr>
          <w:color w:val="000000"/>
        </w:rPr>
      </w:pPr>
      <w:r w:rsidRPr="00FD692F">
        <w:rPr>
          <w:color w:val="000000"/>
        </w:rPr>
        <w:t>Section</w:t>
      </w:r>
      <w:r w:rsidR="00C4568B" w:rsidRPr="00FD692F">
        <w:rPr>
          <w:color w:val="000000"/>
        </w:rPr>
        <w:t xml:space="preserve"> </w:t>
      </w:r>
      <w:r w:rsidR="00651F1A">
        <w:rPr>
          <w:color w:val="000000"/>
        </w:rPr>
        <w:t>1.20</w:t>
      </w:r>
      <w:r w:rsidR="00C4568B" w:rsidRPr="00FD692F">
        <w:rPr>
          <w:color w:val="000000"/>
        </w:rPr>
        <w:t xml:space="preserve"> </w:t>
      </w:r>
      <w:r w:rsidR="00395454" w:rsidRPr="00FD692F">
        <w:rPr>
          <w:color w:val="000000"/>
        </w:rPr>
        <w:t>(2)</w:t>
      </w:r>
      <w:r w:rsidR="00AA7839" w:rsidRPr="00FD692F">
        <w:rPr>
          <w:color w:val="000000"/>
        </w:rPr>
        <w:t xml:space="preserve"> </w:t>
      </w:r>
      <w:r w:rsidRPr="00FD692F">
        <w:rPr>
          <w:color w:val="000000"/>
        </w:rPr>
        <w:t>disapplies the criterion in s</w:t>
      </w:r>
      <w:r w:rsidR="00C4568B" w:rsidRPr="00FD692F">
        <w:rPr>
          <w:color w:val="000000"/>
        </w:rPr>
        <w:t xml:space="preserve"> </w:t>
      </w:r>
      <w:r w:rsidR="00651F1A">
        <w:rPr>
          <w:color w:val="000000"/>
        </w:rPr>
        <w:t>1.17</w:t>
      </w:r>
      <w:r w:rsidR="00D66E95" w:rsidRPr="00FD692F">
        <w:rPr>
          <w:color w:val="000000"/>
        </w:rPr>
        <w:t xml:space="preserve">. Therefore, </w:t>
      </w:r>
      <w:r w:rsidRPr="00FD692F">
        <w:rPr>
          <w:color w:val="000000"/>
        </w:rPr>
        <w:t xml:space="preserve">designated development mentioned in </w:t>
      </w:r>
      <w:r w:rsidR="00744ACF" w:rsidRPr="00FD692F">
        <w:rPr>
          <w:color w:val="000000"/>
        </w:rPr>
        <w:t>s</w:t>
      </w:r>
      <w:r w:rsidR="00C4568B" w:rsidRPr="00FD692F">
        <w:rPr>
          <w:color w:val="000000"/>
        </w:rPr>
        <w:t xml:space="preserve"> </w:t>
      </w:r>
      <w:r w:rsidR="00651F1A">
        <w:rPr>
          <w:color w:val="000000"/>
        </w:rPr>
        <w:t>1.20</w:t>
      </w:r>
      <w:r w:rsidR="00C4568B" w:rsidRPr="00FD692F">
        <w:rPr>
          <w:color w:val="000000"/>
        </w:rPr>
        <w:t xml:space="preserve"> </w:t>
      </w:r>
      <w:r w:rsidR="00374610" w:rsidRPr="00FD692F">
        <w:rPr>
          <w:color w:val="000000"/>
        </w:rPr>
        <w:t xml:space="preserve">(1) </w:t>
      </w:r>
      <w:r w:rsidR="00D30BB9" w:rsidRPr="00FD692F">
        <w:rPr>
          <w:color w:val="000000"/>
        </w:rPr>
        <w:t>need not meet criterion</w:t>
      </w:r>
      <w:r w:rsidR="00C4568B" w:rsidRPr="00FD692F">
        <w:t xml:space="preserve"> </w:t>
      </w:r>
      <w:r w:rsidR="00D30BB9" w:rsidRPr="00FD692F">
        <w:rPr>
          <w:color w:val="000000"/>
        </w:rPr>
        <w:t>7 to be exempt from requiring development approval.</w:t>
      </w:r>
    </w:p>
    <w:p w14:paraId="1294A719" w14:textId="2E64093D" w:rsidR="00C660CE" w:rsidRPr="00FD692F" w:rsidRDefault="00E97A9E" w:rsidP="00E97A9E">
      <w:pPr>
        <w:pStyle w:val="Schclauseheading"/>
        <w:rPr>
          <w:color w:val="000000"/>
        </w:rPr>
      </w:pPr>
      <w:bookmarkStart w:id="30" w:name="_Toc144903109"/>
      <w:r w:rsidRPr="00E97A9E">
        <w:rPr>
          <w:rStyle w:val="CharSectNo"/>
        </w:rPr>
        <w:lastRenderedPageBreak/>
        <w:t>1.11</w:t>
      </w:r>
      <w:r w:rsidRPr="00FD692F">
        <w:rPr>
          <w:color w:val="000000"/>
        </w:rPr>
        <w:tab/>
      </w:r>
      <w:r w:rsidR="00C660CE" w:rsidRPr="00FD692F">
        <w:rPr>
          <w:color w:val="000000"/>
        </w:rPr>
        <w:t>Criterion 1—easement and other access clearances</w:t>
      </w:r>
      <w:bookmarkEnd w:id="30"/>
    </w:p>
    <w:p w14:paraId="6BDB27E5" w14:textId="24C08FC8" w:rsidR="00C660CE" w:rsidRPr="00FD692F" w:rsidRDefault="00E97A9E" w:rsidP="000925BF">
      <w:pPr>
        <w:pStyle w:val="SchAmain"/>
        <w:keepNext/>
      </w:pPr>
      <w:r>
        <w:tab/>
      </w:r>
      <w:r w:rsidRPr="00FD692F">
        <w:t>(1)</w:t>
      </w:r>
      <w:r w:rsidRPr="00FD692F">
        <w:tab/>
      </w:r>
      <w:r w:rsidR="007A091C" w:rsidRPr="00FD692F">
        <w:t>D</w:t>
      </w:r>
      <w:r w:rsidR="00C660CE" w:rsidRPr="00FD692F">
        <w:t xml:space="preserve">evelopment must not cause any part of a building or </w:t>
      </w:r>
      <w:r w:rsidR="00D26A54" w:rsidRPr="00FD692F">
        <w:t xml:space="preserve">other </w:t>
      </w:r>
      <w:r w:rsidR="00C660CE" w:rsidRPr="00FD692F">
        <w:t>structure to be located in—</w:t>
      </w:r>
    </w:p>
    <w:p w14:paraId="519676C6" w14:textId="0FCCBAB6" w:rsidR="00C660CE" w:rsidRPr="00FD692F" w:rsidRDefault="00E97A9E" w:rsidP="000925BF">
      <w:pPr>
        <w:pStyle w:val="SchApara"/>
        <w:keepNext/>
      </w:pPr>
      <w:r>
        <w:tab/>
      </w:r>
      <w:r w:rsidRPr="00FD692F">
        <w:t>(a)</w:t>
      </w:r>
      <w:r w:rsidRPr="00FD692F">
        <w:tab/>
      </w:r>
      <w:r w:rsidR="00C660CE" w:rsidRPr="00FD692F">
        <w:t>an easement or proposed easement; or</w:t>
      </w:r>
    </w:p>
    <w:p w14:paraId="14576A11" w14:textId="3C239509" w:rsidR="00C660CE" w:rsidRPr="00FD692F" w:rsidRDefault="00E97A9E" w:rsidP="00E97A9E">
      <w:pPr>
        <w:pStyle w:val="SchApara"/>
      </w:pPr>
      <w:r>
        <w:tab/>
      </w:r>
      <w:r w:rsidRPr="00FD692F">
        <w:t>(b)</w:t>
      </w:r>
      <w:r w:rsidRPr="00FD692F">
        <w:tab/>
      </w:r>
      <w:r w:rsidR="00C660CE" w:rsidRPr="00FD692F">
        <w:t>a utility infrastructure access or protection space.</w:t>
      </w:r>
    </w:p>
    <w:p w14:paraId="788CC35F" w14:textId="0A58BB4F" w:rsidR="00C660CE" w:rsidRPr="00FD692F" w:rsidRDefault="00E97A9E" w:rsidP="00E97A9E">
      <w:pPr>
        <w:pStyle w:val="SchAmain"/>
      </w:pPr>
      <w:r>
        <w:tab/>
      </w:r>
      <w:r w:rsidRPr="00FD692F">
        <w:t>(2)</w:t>
      </w:r>
      <w:r w:rsidRPr="00FD692F">
        <w:tab/>
      </w:r>
      <w:r w:rsidR="00C660CE" w:rsidRPr="00FD692F">
        <w:t xml:space="preserve">Subsection (1) (a) does not apply if the location of a part of a building or </w:t>
      </w:r>
      <w:r w:rsidR="003F5A02" w:rsidRPr="00FD692F">
        <w:t xml:space="preserve">other </w:t>
      </w:r>
      <w:r w:rsidR="00C660CE" w:rsidRPr="00FD692F">
        <w:t>structure in an easement or proposed easement is agreed to, in writing, by—</w:t>
      </w:r>
    </w:p>
    <w:p w14:paraId="4B30125D" w14:textId="3C194799" w:rsidR="00C660CE" w:rsidRPr="00FD692F" w:rsidRDefault="00E97A9E" w:rsidP="00E97A9E">
      <w:pPr>
        <w:pStyle w:val="SchApara"/>
      </w:pPr>
      <w:r>
        <w:tab/>
      </w:r>
      <w:r w:rsidRPr="00FD692F">
        <w:t>(a)</w:t>
      </w:r>
      <w:r w:rsidRPr="00FD692F">
        <w:tab/>
      </w:r>
      <w:r w:rsidR="00C660CE" w:rsidRPr="00FD692F">
        <w:rPr>
          <w:color w:val="000000"/>
        </w:rPr>
        <w:t>for</w:t>
      </w:r>
      <w:r w:rsidR="00C660CE" w:rsidRPr="00FD692F">
        <w:t xml:space="preserve"> an easement—</w:t>
      </w:r>
    </w:p>
    <w:p w14:paraId="0E3D678F" w14:textId="0C6EB66F" w:rsidR="00C660CE" w:rsidRPr="00FD692F" w:rsidRDefault="00E97A9E" w:rsidP="00E97A9E">
      <w:pPr>
        <w:pStyle w:val="SchAsubpara"/>
      </w:pPr>
      <w:r>
        <w:tab/>
      </w:r>
      <w:r w:rsidRPr="00FD692F">
        <w:t>(i)</w:t>
      </w:r>
      <w:r w:rsidRPr="00FD692F">
        <w:tab/>
      </w:r>
      <w:r w:rsidR="00C660CE" w:rsidRPr="00FD692F">
        <w:t>the owner of the land benefited by the easement; or</w:t>
      </w:r>
    </w:p>
    <w:p w14:paraId="64BA9065" w14:textId="0E598530" w:rsidR="00C660CE" w:rsidRPr="00FD692F" w:rsidRDefault="00E97A9E" w:rsidP="00E97A9E">
      <w:pPr>
        <w:pStyle w:val="SchAsubpara"/>
      </w:pPr>
      <w:r>
        <w:tab/>
      </w:r>
      <w:r w:rsidRPr="00FD692F">
        <w:t>(ii)</w:t>
      </w:r>
      <w:r w:rsidRPr="00FD692F">
        <w:tab/>
      </w:r>
      <w:r w:rsidR="00C660CE" w:rsidRPr="00FD692F">
        <w:t>the person in whose favour the easement is registered</w:t>
      </w:r>
      <w:r w:rsidR="00081885" w:rsidRPr="00FD692F">
        <w:t>; and</w:t>
      </w:r>
    </w:p>
    <w:p w14:paraId="64425C6A" w14:textId="30DC7D71" w:rsidR="00C660CE" w:rsidRPr="00FD692F" w:rsidRDefault="00E97A9E" w:rsidP="00E97A9E">
      <w:pPr>
        <w:pStyle w:val="SchApara"/>
      </w:pPr>
      <w:r>
        <w:tab/>
      </w:r>
      <w:r w:rsidRPr="00FD692F">
        <w:t>(b)</w:t>
      </w:r>
      <w:r w:rsidRPr="00FD692F">
        <w:tab/>
      </w:r>
      <w:r w:rsidR="00C660CE" w:rsidRPr="00FD692F">
        <w:rPr>
          <w:color w:val="000000"/>
        </w:rPr>
        <w:t>for</w:t>
      </w:r>
      <w:r w:rsidR="00C660CE" w:rsidRPr="00FD692F">
        <w:t xml:space="preserve"> a proposed easement—</w:t>
      </w:r>
    </w:p>
    <w:p w14:paraId="60E033A9" w14:textId="1B573325" w:rsidR="00C660CE" w:rsidRPr="00FD692F" w:rsidRDefault="00E97A9E" w:rsidP="00E97A9E">
      <w:pPr>
        <w:pStyle w:val="SchAsubpara"/>
      </w:pPr>
      <w:r>
        <w:tab/>
      </w:r>
      <w:r w:rsidRPr="00FD692F">
        <w:t>(i)</w:t>
      </w:r>
      <w:r w:rsidRPr="00FD692F">
        <w:tab/>
      </w:r>
      <w:r w:rsidR="00C660CE" w:rsidRPr="00FD692F">
        <w:t>the person who, on registration of the easement, would be the owner of the land benefited by the easement; or</w:t>
      </w:r>
    </w:p>
    <w:p w14:paraId="142ABC7B" w14:textId="7B51C876" w:rsidR="00C660CE" w:rsidRPr="00FD692F" w:rsidRDefault="00E97A9E" w:rsidP="00E97A9E">
      <w:pPr>
        <w:pStyle w:val="SchAsubpara"/>
      </w:pPr>
      <w:r>
        <w:tab/>
      </w:r>
      <w:r w:rsidRPr="00FD692F">
        <w:t>(ii)</w:t>
      </w:r>
      <w:r w:rsidRPr="00FD692F">
        <w:tab/>
      </w:r>
      <w:r w:rsidR="00C660CE" w:rsidRPr="00FD692F">
        <w:t>the person in whose favour the easement is proposed to be registered.</w:t>
      </w:r>
    </w:p>
    <w:p w14:paraId="468D653E" w14:textId="09167C67" w:rsidR="00C660CE" w:rsidRPr="00FD692F" w:rsidRDefault="00E97A9E" w:rsidP="00E97A9E">
      <w:pPr>
        <w:pStyle w:val="SchAmain"/>
      </w:pPr>
      <w:r>
        <w:tab/>
      </w:r>
      <w:r w:rsidRPr="00FD692F">
        <w:t>(3)</w:t>
      </w:r>
      <w:r w:rsidRPr="00FD692F">
        <w:tab/>
      </w:r>
      <w:r w:rsidR="00C660CE" w:rsidRPr="00FD692F">
        <w:t xml:space="preserve">Subsection (1) (b) does not apply if the location of a part of a building or </w:t>
      </w:r>
      <w:r w:rsidR="003F5A02" w:rsidRPr="00FD692F">
        <w:t xml:space="preserve">other </w:t>
      </w:r>
      <w:r w:rsidR="00C660CE" w:rsidRPr="00FD692F">
        <w:t>structure in a utility infrastructure access or protection space is agreed to, in writing, by the utility benefited by the utility infrastructure access or protection space.</w:t>
      </w:r>
    </w:p>
    <w:p w14:paraId="3971DBF5" w14:textId="3EAF1F75" w:rsidR="00C660CE" w:rsidRPr="00FD692F" w:rsidRDefault="00E97A9E" w:rsidP="00E97A9E">
      <w:pPr>
        <w:pStyle w:val="SchAmain"/>
      </w:pPr>
      <w:r>
        <w:tab/>
      </w:r>
      <w:r w:rsidRPr="00FD692F">
        <w:t>(4)</w:t>
      </w:r>
      <w:r w:rsidRPr="00FD692F">
        <w:tab/>
      </w:r>
      <w:r w:rsidR="00C660CE" w:rsidRPr="00FD692F">
        <w:t>In this section:</w:t>
      </w:r>
    </w:p>
    <w:p w14:paraId="60101713" w14:textId="77777777" w:rsidR="00C660CE" w:rsidRPr="00FD692F" w:rsidRDefault="00C660CE" w:rsidP="00E97A9E">
      <w:pPr>
        <w:pStyle w:val="aDef"/>
        <w:rPr>
          <w:color w:val="000000"/>
        </w:rPr>
      </w:pPr>
      <w:r w:rsidRPr="00FD692F">
        <w:rPr>
          <w:rStyle w:val="charBoldItals"/>
        </w:rPr>
        <w:t>easement</w:t>
      </w:r>
      <w:r w:rsidRPr="00FD692F">
        <w:rPr>
          <w:color w:val="000000"/>
        </w:rPr>
        <w:t xml:space="preserve"> means an easement registered on the land titles register.</w:t>
      </w:r>
    </w:p>
    <w:p w14:paraId="64522245" w14:textId="33503A39" w:rsidR="00C660CE" w:rsidRPr="00FD692F" w:rsidRDefault="00C660CE" w:rsidP="00E97A9E">
      <w:pPr>
        <w:pStyle w:val="aDef"/>
        <w:rPr>
          <w:color w:val="000000"/>
        </w:rPr>
      </w:pPr>
      <w:r w:rsidRPr="00FD692F">
        <w:rPr>
          <w:rStyle w:val="charBoldItals"/>
        </w:rPr>
        <w:t>proposed easement</w:t>
      </w:r>
      <w:r w:rsidRPr="00FD692F">
        <w:rPr>
          <w:color w:val="000000"/>
        </w:rPr>
        <w:t xml:space="preserve"> means a proposed easement shown on a deposited plan under the </w:t>
      </w:r>
      <w:hyperlink r:id="rId51" w:tooltip="A2002-39" w:history="1">
        <w:r w:rsidR="00197E58" w:rsidRPr="00FD692F">
          <w:rPr>
            <w:rStyle w:val="charCitHyperlinkItal"/>
          </w:rPr>
          <w:t>Districts Act 2002</w:t>
        </w:r>
      </w:hyperlink>
      <w:r w:rsidRPr="00FD692F">
        <w:rPr>
          <w:color w:val="000000"/>
        </w:rPr>
        <w:t xml:space="preserve"> or units plan under the </w:t>
      </w:r>
      <w:hyperlink r:id="rId52" w:tooltip="A2001-16" w:history="1">
        <w:r w:rsidR="00197E58" w:rsidRPr="00FD692F">
          <w:rPr>
            <w:rStyle w:val="charCitHyperlinkItal"/>
          </w:rPr>
          <w:t>Unit Titles Act 2001</w:t>
        </w:r>
      </w:hyperlink>
      <w:r w:rsidRPr="00FD692F">
        <w:rPr>
          <w:color w:val="000000"/>
        </w:rPr>
        <w:t>.</w:t>
      </w:r>
    </w:p>
    <w:p w14:paraId="2C2D8B5A" w14:textId="65F1142C" w:rsidR="000D798C" w:rsidRPr="00FD692F" w:rsidRDefault="000D798C" w:rsidP="00E97A9E">
      <w:pPr>
        <w:pStyle w:val="aDef"/>
        <w:rPr>
          <w:color w:val="000000"/>
        </w:rPr>
      </w:pPr>
      <w:r w:rsidRPr="00FD692F">
        <w:rPr>
          <w:rStyle w:val="charBoldItals"/>
        </w:rPr>
        <w:t>utility</w:t>
      </w:r>
      <w:r w:rsidRPr="00FD692F">
        <w:rPr>
          <w:bCs/>
          <w:iCs/>
          <w:color w:val="000000"/>
        </w:rPr>
        <w:t>—see the</w:t>
      </w:r>
      <w:r w:rsidRPr="00FD692F">
        <w:rPr>
          <w:rStyle w:val="charItals"/>
        </w:rPr>
        <w:t xml:space="preserve"> </w:t>
      </w:r>
      <w:hyperlink r:id="rId53" w:tooltip="A2000-65" w:history="1">
        <w:r w:rsidR="00197E58" w:rsidRPr="00FD692F">
          <w:rPr>
            <w:rStyle w:val="charCitHyperlinkItal"/>
          </w:rPr>
          <w:t>Utilities Act 2000</w:t>
        </w:r>
      </w:hyperlink>
      <w:r w:rsidRPr="00FD692F">
        <w:rPr>
          <w:bCs/>
          <w:iCs/>
          <w:color w:val="000000"/>
        </w:rPr>
        <w:t>, dictionary.</w:t>
      </w:r>
    </w:p>
    <w:p w14:paraId="3DF9A043" w14:textId="2FA370DD" w:rsidR="00C660CE" w:rsidRPr="00FD692F" w:rsidRDefault="00C660CE" w:rsidP="00E97A9E">
      <w:pPr>
        <w:pStyle w:val="aDef"/>
        <w:rPr>
          <w:color w:val="000000"/>
        </w:rPr>
      </w:pPr>
      <w:r w:rsidRPr="00FD692F">
        <w:rPr>
          <w:rStyle w:val="charBoldItals"/>
        </w:rPr>
        <w:lastRenderedPageBreak/>
        <w:t>utility infrastructure access or protection space</w:t>
      </w:r>
      <w:r w:rsidRPr="00FD692F">
        <w:rPr>
          <w:color w:val="000000"/>
        </w:rPr>
        <w:t xml:space="preserve"> means the space required under a utility rule—</w:t>
      </w:r>
    </w:p>
    <w:p w14:paraId="2C85F319" w14:textId="2D41681C" w:rsidR="00C660CE" w:rsidRPr="00FD692F" w:rsidRDefault="00E97A9E" w:rsidP="00E97A9E">
      <w:pPr>
        <w:pStyle w:val="aDefpara"/>
      </w:pPr>
      <w:r>
        <w:tab/>
      </w:r>
      <w:r w:rsidRPr="00FD692F">
        <w:t>(a)</w:t>
      </w:r>
      <w:r w:rsidRPr="00FD692F">
        <w:tab/>
      </w:r>
      <w:r w:rsidR="00C660CE" w:rsidRPr="00FD692F">
        <w:t>for a utility to have access to its infrastructure; or</w:t>
      </w:r>
    </w:p>
    <w:p w14:paraId="29CBC7DF" w14:textId="4143C733" w:rsidR="00C660CE" w:rsidRPr="00FD692F" w:rsidRDefault="00E97A9E" w:rsidP="00E97A9E">
      <w:pPr>
        <w:pStyle w:val="aDefpara"/>
      </w:pPr>
      <w:r>
        <w:tab/>
      </w:r>
      <w:r w:rsidRPr="00FD692F">
        <w:t>(b)</w:t>
      </w:r>
      <w:r w:rsidRPr="00FD692F">
        <w:tab/>
      </w:r>
      <w:r w:rsidR="00C660CE" w:rsidRPr="00FD692F">
        <w:t>to protect or maintain clearances from utility infrastructure, for example, water supply pipes, sewerage systems, gas pipes and electricity conductors.</w:t>
      </w:r>
    </w:p>
    <w:p w14:paraId="09BF7BEC" w14:textId="77777777" w:rsidR="00C660CE" w:rsidRPr="00FD692F" w:rsidRDefault="00C660CE" w:rsidP="00C660CE">
      <w:pPr>
        <w:pStyle w:val="aExamHdgss"/>
        <w:rPr>
          <w:color w:val="000000"/>
        </w:rPr>
      </w:pPr>
      <w:r w:rsidRPr="00FD692F">
        <w:rPr>
          <w:color w:val="000000"/>
        </w:rPr>
        <w:t>Examples</w:t>
      </w:r>
    </w:p>
    <w:p w14:paraId="1201D245" w14:textId="49620B0B" w:rsidR="00C660CE" w:rsidRPr="00FD692F" w:rsidRDefault="00C660CE" w:rsidP="00C660CE">
      <w:pPr>
        <w:pStyle w:val="aExamINumss"/>
        <w:rPr>
          <w:color w:val="000000"/>
        </w:rPr>
      </w:pPr>
      <w:r w:rsidRPr="00FD692F">
        <w:rPr>
          <w:color w:val="000000"/>
        </w:rPr>
        <w:t>1</w:t>
      </w:r>
      <w:r w:rsidRPr="00FD692F">
        <w:rPr>
          <w:color w:val="000000"/>
        </w:rPr>
        <w:tab/>
        <w:t xml:space="preserve">The electricity service and installation rules made under the </w:t>
      </w:r>
      <w:hyperlink r:id="rId54" w:tooltip="A2014-60" w:history="1">
        <w:r w:rsidR="00197E58" w:rsidRPr="00FD692F">
          <w:rPr>
            <w:rStyle w:val="charCitHyperlinkItal"/>
          </w:rPr>
          <w:t>Utilities (Technical Regulation) Act 2014</w:t>
        </w:r>
      </w:hyperlink>
      <w:r w:rsidRPr="00FD692F">
        <w:rPr>
          <w:color w:val="000000"/>
        </w:rPr>
        <w:t xml:space="preserve"> require buildings or other structures to be kept clear of power lines by a stated dimension, to protect the powerlines from damage or to protect the electricity supply from interruption.</w:t>
      </w:r>
    </w:p>
    <w:p w14:paraId="6AEC6A1F" w14:textId="4C841C7B" w:rsidR="00C660CE" w:rsidRPr="00FD692F" w:rsidRDefault="00C660CE" w:rsidP="00C660CE">
      <w:pPr>
        <w:pStyle w:val="aExamINumss"/>
        <w:rPr>
          <w:color w:val="000000"/>
        </w:rPr>
      </w:pPr>
      <w:r w:rsidRPr="00FD692F">
        <w:rPr>
          <w:color w:val="000000"/>
        </w:rPr>
        <w:t>2</w:t>
      </w:r>
      <w:r w:rsidRPr="00FD692F">
        <w:rPr>
          <w:color w:val="000000"/>
        </w:rPr>
        <w:tab/>
        <w:t xml:space="preserve">The water and sewerage service and installation rules made under the </w:t>
      </w:r>
      <w:hyperlink r:id="rId55" w:tooltip="A2014-60" w:history="1">
        <w:r w:rsidR="00197E58" w:rsidRPr="00FD692F">
          <w:rPr>
            <w:rStyle w:val="charCitHyperlinkItal"/>
          </w:rPr>
          <w:t>Utilities (Technical Regulation) Act 2014</w:t>
        </w:r>
      </w:hyperlink>
      <w:r w:rsidRPr="00FD692F">
        <w:rPr>
          <w:color w:val="000000"/>
        </w:rPr>
        <w:t xml:space="preserve"> require access to stated utility infrastructure at the rear of a block not to be impeded by structures and an unhindered access route to the infrastructure of a stated width to be provided down at least one side of the block.</w:t>
      </w:r>
    </w:p>
    <w:p w14:paraId="1DB9ADAC" w14:textId="1BFE3A0F" w:rsidR="00C660CE" w:rsidRPr="00FD692F" w:rsidRDefault="00C660CE" w:rsidP="00E97A9E">
      <w:pPr>
        <w:pStyle w:val="aDef"/>
      </w:pPr>
      <w:r w:rsidRPr="00FD692F">
        <w:rPr>
          <w:rStyle w:val="charBoldItals"/>
        </w:rPr>
        <w:t>utility rule</w:t>
      </w:r>
      <w:r w:rsidRPr="00FD692F">
        <w:rPr>
          <w:bCs/>
          <w:iCs/>
          <w:color w:val="000000"/>
        </w:rPr>
        <w:t xml:space="preserve"> means a rule, as in force from time to time, made under a technical code, as in force from time to time, made under the </w:t>
      </w:r>
      <w:hyperlink r:id="rId56" w:tooltip="A2014-60" w:history="1">
        <w:r w:rsidR="00197E58" w:rsidRPr="00FD692F">
          <w:rPr>
            <w:rStyle w:val="charCitHyperlinkItal"/>
          </w:rPr>
          <w:t>Utilities (Technical Regulation) Act 2014</w:t>
        </w:r>
      </w:hyperlink>
      <w:r w:rsidRPr="00FD692F">
        <w:rPr>
          <w:bCs/>
          <w:iCs/>
          <w:color w:val="000000"/>
        </w:rPr>
        <w:t>.</w:t>
      </w:r>
    </w:p>
    <w:p w14:paraId="77487473" w14:textId="75784C2B" w:rsidR="00C660CE" w:rsidRPr="00FD692F" w:rsidRDefault="00C660CE" w:rsidP="00C660CE">
      <w:pPr>
        <w:pStyle w:val="aNote"/>
        <w:rPr>
          <w:color w:val="000000"/>
        </w:rPr>
      </w:pPr>
      <w:r w:rsidRPr="00FD692F">
        <w:rPr>
          <w:rStyle w:val="charItals"/>
        </w:rPr>
        <w:t>Note</w:t>
      </w:r>
      <w:r w:rsidRPr="00FD692F">
        <w:rPr>
          <w:rStyle w:val="charItals"/>
        </w:rPr>
        <w:tab/>
      </w:r>
      <w:r w:rsidRPr="00FD692F">
        <w:rPr>
          <w:color w:val="000000"/>
        </w:rPr>
        <w:t xml:space="preserve">Technical codes made under the </w:t>
      </w:r>
      <w:hyperlink r:id="rId57" w:tooltip="A2014-60" w:history="1">
        <w:r w:rsidR="00197E58" w:rsidRPr="00FD692F">
          <w:rPr>
            <w:rStyle w:val="charCitHyperlinkItal"/>
          </w:rPr>
          <w:t>Utilities (Technical Regulation) Act 2014</w:t>
        </w:r>
      </w:hyperlink>
      <w:r w:rsidRPr="00FD692F">
        <w:rPr>
          <w:color w:val="000000"/>
        </w:rPr>
        <w:t xml:space="preserve"> are accessible at </w:t>
      </w:r>
      <w:hyperlink r:id="rId58" w:history="1">
        <w:r w:rsidR="00197E58" w:rsidRPr="00FD692F">
          <w:rPr>
            <w:rStyle w:val="charCitHyperlinkAbbrev"/>
          </w:rPr>
          <w:t>www.legislation.act.gov.au</w:t>
        </w:r>
      </w:hyperlink>
      <w:r w:rsidRPr="00FD692F">
        <w:rPr>
          <w:color w:val="000000"/>
        </w:rPr>
        <w:t xml:space="preserve">. Rules for the service and installation of water and sewerage are accessible at </w:t>
      </w:r>
      <w:hyperlink r:id="rId59" w:history="1">
        <w:r w:rsidR="00197E58" w:rsidRPr="00FD692F">
          <w:rPr>
            <w:rStyle w:val="charCitHyperlinkAbbrev"/>
          </w:rPr>
          <w:t>www.iconwater.com.au</w:t>
        </w:r>
      </w:hyperlink>
      <w:r w:rsidRPr="00FD692F">
        <w:rPr>
          <w:color w:val="000000"/>
        </w:rPr>
        <w:t xml:space="preserve">. Rules for the service and installation of electricity are accessible at </w:t>
      </w:r>
      <w:hyperlink r:id="rId60" w:history="1">
        <w:r w:rsidR="00197E58" w:rsidRPr="00FD692F">
          <w:rPr>
            <w:rStyle w:val="charCitHyperlinkAbbrev"/>
          </w:rPr>
          <w:t>www.actewagl.com.au</w:t>
        </w:r>
      </w:hyperlink>
      <w:r w:rsidRPr="00FD692F">
        <w:rPr>
          <w:color w:val="000000"/>
        </w:rPr>
        <w:t>.</w:t>
      </w:r>
    </w:p>
    <w:p w14:paraId="31A85F3B" w14:textId="280CC443" w:rsidR="00C660CE" w:rsidRPr="00FD692F" w:rsidRDefault="00E97A9E" w:rsidP="00E97A9E">
      <w:pPr>
        <w:pStyle w:val="Schclauseheading"/>
        <w:rPr>
          <w:color w:val="000000"/>
        </w:rPr>
      </w:pPr>
      <w:bookmarkStart w:id="31" w:name="_Toc144903110"/>
      <w:r w:rsidRPr="00E97A9E">
        <w:rPr>
          <w:rStyle w:val="CharSectNo"/>
        </w:rPr>
        <w:t>1.12</w:t>
      </w:r>
      <w:r w:rsidRPr="00FD692F">
        <w:rPr>
          <w:color w:val="000000"/>
        </w:rPr>
        <w:tab/>
      </w:r>
      <w:r w:rsidR="00C660CE" w:rsidRPr="00FD692F">
        <w:rPr>
          <w:color w:val="000000"/>
        </w:rPr>
        <w:t>Criterion 2—plumbing and drainage clearances</w:t>
      </w:r>
      <w:bookmarkEnd w:id="31"/>
    </w:p>
    <w:p w14:paraId="235A333A" w14:textId="618446B4" w:rsidR="00C660CE" w:rsidRPr="00FD692F" w:rsidRDefault="007A091C" w:rsidP="005D3B26">
      <w:pPr>
        <w:pStyle w:val="Amainreturn"/>
      </w:pPr>
      <w:r w:rsidRPr="00FD692F">
        <w:t>D</w:t>
      </w:r>
      <w:r w:rsidR="00C660CE" w:rsidRPr="00FD692F">
        <w:t>evelopment must not cause a clearance for a pipe fitting opening or pipe fitting outlet to contravene AS/NZS 3500 (</w:t>
      </w:r>
      <w:r w:rsidR="00C660CE" w:rsidRPr="00FD692F">
        <w:rPr>
          <w:rStyle w:val="charItals"/>
        </w:rPr>
        <w:t xml:space="preserve">Plumbing and </w:t>
      </w:r>
      <w:r w:rsidR="003E37FD" w:rsidRPr="00FD692F">
        <w:rPr>
          <w:rStyle w:val="charItals"/>
        </w:rPr>
        <w:t>d</w:t>
      </w:r>
      <w:r w:rsidR="00C660CE" w:rsidRPr="00FD692F">
        <w:rPr>
          <w:rStyle w:val="charItals"/>
        </w:rPr>
        <w:t xml:space="preserve">rainage </w:t>
      </w:r>
      <w:r w:rsidR="003E37FD" w:rsidRPr="00FD692F">
        <w:rPr>
          <w:rStyle w:val="charItals"/>
        </w:rPr>
        <w:t>s</w:t>
      </w:r>
      <w:r w:rsidR="00C660CE" w:rsidRPr="00FD692F">
        <w:rPr>
          <w:rStyle w:val="charItals"/>
        </w:rPr>
        <w:t>et</w:t>
      </w:r>
      <w:r w:rsidR="00C660CE" w:rsidRPr="00FD692F">
        <w:t>) as in force from time to time.</w:t>
      </w:r>
    </w:p>
    <w:p w14:paraId="566BF4E9" w14:textId="77777777" w:rsidR="00C660CE" w:rsidRPr="00FD692F" w:rsidRDefault="00C660CE" w:rsidP="00C660CE">
      <w:pPr>
        <w:pStyle w:val="aExamHdgss"/>
        <w:rPr>
          <w:color w:val="000000"/>
        </w:rPr>
      </w:pPr>
      <w:r w:rsidRPr="00FD692F">
        <w:rPr>
          <w:color w:val="000000"/>
        </w:rPr>
        <w:t>Example</w:t>
      </w:r>
    </w:p>
    <w:p w14:paraId="069F7B5F" w14:textId="29C07550" w:rsidR="00C660CE" w:rsidRPr="00FD692F" w:rsidRDefault="00C660CE" w:rsidP="000925BF">
      <w:pPr>
        <w:pStyle w:val="aExamss"/>
        <w:rPr>
          <w:color w:val="000000"/>
        </w:rPr>
      </w:pPr>
      <w:r w:rsidRPr="00FD692F">
        <w:rPr>
          <w:color w:val="000000"/>
        </w:rPr>
        <w:t xml:space="preserve">A sewer vent must be above the surrounding surface. </w:t>
      </w:r>
      <w:r w:rsidR="007A091C" w:rsidRPr="00FD692F">
        <w:rPr>
          <w:color w:val="000000"/>
        </w:rPr>
        <w:t>D</w:t>
      </w:r>
      <w:r w:rsidRPr="00FD692F">
        <w:rPr>
          <w:color w:val="000000"/>
        </w:rPr>
        <w:t>evelopment must not create a situation where surface water can flow into the vent.</w:t>
      </w:r>
    </w:p>
    <w:p w14:paraId="7EC3178D" w14:textId="5319A3DD" w:rsidR="00B17EC4" w:rsidRPr="00FD692F" w:rsidRDefault="00B17EC4" w:rsidP="000925BF">
      <w:pPr>
        <w:pStyle w:val="aNote"/>
        <w:spacing w:before="80"/>
        <w:rPr>
          <w:color w:val="000000"/>
        </w:rPr>
      </w:pPr>
      <w:r w:rsidRPr="00FD692F">
        <w:rPr>
          <w:rStyle w:val="charItals"/>
        </w:rPr>
        <w:t>Note</w:t>
      </w:r>
      <w:r w:rsidRPr="00FD692F">
        <w:rPr>
          <w:rStyle w:val="charItals"/>
        </w:rPr>
        <w:tab/>
      </w:r>
      <w:r w:rsidRPr="00FD692F">
        <w:rPr>
          <w:color w:val="000000"/>
        </w:rPr>
        <w:t xml:space="preserve">AS/NZS 3500 </w:t>
      </w:r>
      <w:r w:rsidRPr="00FD692F">
        <w:rPr>
          <w:snapToGrid w:val="0"/>
          <w:color w:val="000000"/>
        </w:rPr>
        <w:t xml:space="preserve">does not need to be notified under the </w:t>
      </w:r>
      <w:hyperlink r:id="rId61" w:tooltip="A2001-14" w:history="1">
        <w:r w:rsidR="00197E58" w:rsidRPr="00FD692F">
          <w:rPr>
            <w:rStyle w:val="charCitHyperlinkAbbrev"/>
          </w:rPr>
          <w:t>Legislation Act</w:t>
        </w:r>
      </w:hyperlink>
      <w:r w:rsidRPr="00FD692F">
        <w:rPr>
          <w:snapToGrid w:val="0"/>
          <w:color w:val="000000"/>
        </w:rPr>
        <w:t xml:space="preserve"> because s</w:t>
      </w:r>
      <w:r w:rsidR="00C4568B" w:rsidRPr="00FD692F">
        <w:rPr>
          <w:snapToGrid w:val="0"/>
          <w:color w:val="000000"/>
        </w:rPr>
        <w:t xml:space="preserve"> </w:t>
      </w:r>
      <w:r w:rsidRPr="00FD692F">
        <w:rPr>
          <w:snapToGrid w:val="0"/>
          <w:color w:val="000000"/>
        </w:rPr>
        <w:t>47</w:t>
      </w:r>
      <w:r w:rsidR="00C4568B" w:rsidRPr="00FD692F">
        <w:rPr>
          <w:snapToGrid w:val="0"/>
          <w:color w:val="000000"/>
        </w:rPr>
        <w:t xml:space="preserve"> </w:t>
      </w:r>
      <w:r w:rsidRPr="00FD692F">
        <w:rPr>
          <w:snapToGrid w:val="0"/>
          <w:color w:val="000000"/>
        </w:rPr>
        <w:t>(6)</w:t>
      </w:r>
      <w:r w:rsidRPr="00FD692F">
        <w:rPr>
          <w:color w:val="000000"/>
        </w:rPr>
        <w:t xml:space="preserve"> does not apply (see </w:t>
      </w:r>
      <w:hyperlink r:id="rId62" w:tooltip="Planning Act 2023" w:history="1">
        <w:r w:rsidR="00111839" w:rsidRPr="00FD692F">
          <w:rPr>
            <w:rStyle w:val="charCitHyperlinkAbbrev"/>
          </w:rPr>
          <w:t>Act,</w:t>
        </w:r>
      </w:hyperlink>
      <w:r w:rsidRPr="00FD692F">
        <w:rPr>
          <w:color w:val="000000"/>
        </w:rPr>
        <w:t xml:space="preserve"> s</w:t>
      </w:r>
      <w:r w:rsidR="00C4568B" w:rsidRPr="00FD692F">
        <w:rPr>
          <w:color w:val="000000"/>
        </w:rPr>
        <w:t xml:space="preserve"> </w:t>
      </w:r>
      <w:r w:rsidR="00E97E07" w:rsidRPr="00FD692F">
        <w:rPr>
          <w:color w:val="000000"/>
        </w:rPr>
        <w:t>523</w:t>
      </w:r>
      <w:r w:rsidR="00C4568B" w:rsidRPr="00FD692F">
        <w:rPr>
          <w:color w:val="000000"/>
        </w:rPr>
        <w:t xml:space="preserve"> </w:t>
      </w:r>
      <w:r w:rsidR="0061688A" w:rsidRPr="00FD692F">
        <w:rPr>
          <w:color w:val="000000"/>
        </w:rPr>
        <w:t>(</w:t>
      </w:r>
      <w:r w:rsidR="00E97E07" w:rsidRPr="00FD692F">
        <w:rPr>
          <w:color w:val="000000"/>
        </w:rPr>
        <w:t>4</w:t>
      </w:r>
      <w:r w:rsidR="0061688A" w:rsidRPr="00FD692F">
        <w:rPr>
          <w:color w:val="000000"/>
        </w:rPr>
        <w:t>)</w:t>
      </w:r>
      <w:r w:rsidRPr="00FD692F">
        <w:rPr>
          <w:color w:val="000000"/>
        </w:rPr>
        <w:t xml:space="preserve"> and </w:t>
      </w:r>
      <w:hyperlink r:id="rId63" w:tooltip="A2001-14" w:history="1">
        <w:r w:rsidR="00197E58" w:rsidRPr="00FD692F">
          <w:rPr>
            <w:rStyle w:val="charCitHyperlinkAbbrev"/>
          </w:rPr>
          <w:t>Legislation Act</w:t>
        </w:r>
      </w:hyperlink>
      <w:r w:rsidRPr="00FD692F">
        <w:rPr>
          <w:color w:val="000000"/>
        </w:rPr>
        <w:t>, s</w:t>
      </w:r>
      <w:r w:rsidR="00111839" w:rsidRPr="00FD692F">
        <w:rPr>
          <w:color w:val="000000"/>
        </w:rPr>
        <w:t> </w:t>
      </w:r>
      <w:r w:rsidRPr="00FD692F">
        <w:rPr>
          <w:color w:val="000000"/>
        </w:rPr>
        <w:t>47</w:t>
      </w:r>
      <w:r w:rsidR="00C4568B" w:rsidRPr="00FD692F">
        <w:rPr>
          <w:color w:val="000000"/>
        </w:rPr>
        <w:t xml:space="preserve"> </w:t>
      </w:r>
      <w:r w:rsidRPr="00FD692F">
        <w:rPr>
          <w:color w:val="000000"/>
        </w:rPr>
        <w:t xml:space="preserve">(7)). The standard may be purchased at </w:t>
      </w:r>
      <w:hyperlink r:id="rId64" w:history="1">
        <w:r w:rsidR="00197E58" w:rsidRPr="00FD692F">
          <w:rPr>
            <w:rStyle w:val="charCitHyperlinkAbbrev"/>
          </w:rPr>
          <w:t>www.standards.org.au</w:t>
        </w:r>
      </w:hyperlink>
      <w:r w:rsidRPr="00FD692F">
        <w:rPr>
          <w:color w:val="000000"/>
        </w:rPr>
        <w:t>.</w:t>
      </w:r>
    </w:p>
    <w:p w14:paraId="26F55EAF" w14:textId="565578EB" w:rsidR="00C660CE" w:rsidRPr="00FD692F" w:rsidRDefault="00E97A9E" w:rsidP="00E97A9E">
      <w:pPr>
        <w:pStyle w:val="Schclauseheading"/>
        <w:rPr>
          <w:color w:val="000000"/>
        </w:rPr>
      </w:pPr>
      <w:bookmarkStart w:id="32" w:name="_Toc144903111"/>
      <w:r w:rsidRPr="00E97A9E">
        <w:rPr>
          <w:rStyle w:val="CharSectNo"/>
        </w:rPr>
        <w:lastRenderedPageBreak/>
        <w:t>1.13</w:t>
      </w:r>
      <w:r w:rsidRPr="00FD692F">
        <w:rPr>
          <w:color w:val="000000"/>
        </w:rPr>
        <w:tab/>
      </w:r>
      <w:r w:rsidR="00C660CE" w:rsidRPr="00FD692F">
        <w:rPr>
          <w:color w:val="000000"/>
        </w:rPr>
        <w:t>Criterion 3—heritage, tree, environment and conservation</w:t>
      </w:r>
      <w:bookmarkEnd w:id="32"/>
    </w:p>
    <w:p w14:paraId="2E3E191F" w14:textId="5F56B381" w:rsidR="00C660CE" w:rsidRPr="00FD692F" w:rsidRDefault="00E97A9E" w:rsidP="00E97A9E">
      <w:pPr>
        <w:pStyle w:val="SchAmain"/>
      </w:pPr>
      <w:r>
        <w:tab/>
      </w:r>
      <w:r w:rsidRPr="00FD692F">
        <w:t>(1)</w:t>
      </w:r>
      <w:r w:rsidRPr="00FD692F">
        <w:tab/>
      </w:r>
      <w:r w:rsidR="007A091C" w:rsidRPr="00FD692F">
        <w:t>D</w:t>
      </w:r>
      <w:r w:rsidR="00C660CE" w:rsidRPr="00FD692F">
        <w:t>evelopment must not contravene any of the following:</w:t>
      </w:r>
    </w:p>
    <w:p w14:paraId="1F5680EC" w14:textId="19909355" w:rsidR="00C660CE" w:rsidRPr="00FD692F" w:rsidRDefault="00E97A9E" w:rsidP="00E97A9E">
      <w:pPr>
        <w:pStyle w:val="SchApara"/>
      </w:pPr>
      <w:r>
        <w:tab/>
      </w:r>
      <w:r w:rsidRPr="00FD692F">
        <w:t>(a)</w:t>
      </w:r>
      <w:r w:rsidRPr="00FD692F">
        <w:tab/>
      </w:r>
      <w:r w:rsidR="00C660CE" w:rsidRPr="00FD692F">
        <w:rPr>
          <w:color w:val="000000"/>
        </w:rPr>
        <w:t xml:space="preserve">the </w:t>
      </w:r>
      <w:hyperlink r:id="rId65" w:tooltip="A1997-92" w:history="1">
        <w:r w:rsidR="00197E58" w:rsidRPr="00FD692F">
          <w:rPr>
            <w:rStyle w:val="charCitHyperlinkItal"/>
          </w:rPr>
          <w:t>Environment Protection Act 1997</w:t>
        </w:r>
      </w:hyperlink>
      <w:r w:rsidR="00C660CE" w:rsidRPr="00FD692F">
        <w:rPr>
          <w:color w:val="000000"/>
        </w:rPr>
        <w:t>;</w:t>
      </w:r>
    </w:p>
    <w:p w14:paraId="549C9C39" w14:textId="359554A5" w:rsidR="00C660CE" w:rsidRPr="00FD692F" w:rsidRDefault="00E97A9E" w:rsidP="00E97A9E">
      <w:pPr>
        <w:pStyle w:val="SchApara"/>
      </w:pPr>
      <w:r>
        <w:tab/>
      </w:r>
      <w:r w:rsidRPr="00FD692F">
        <w:t>(b)</w:t>
      </w:r>
      <w:r w:rsidRPr="00FD692F">
        <w:tab/>
      </w:r>
      <w:r w:rsidR="00C660CE" w:rsidRPr="00FD692F">
        <w:t>the</w:t>
      </w:r>
      <w:r w:rsidR="00025A27" w:rsidRPr="00FD692F">
        <w:t xml:space="preserve"> </w:t>
      </w:r>
      <w:hyperlink r:id="rId66" w:tooltip="A2004-57" w:history="1">
        <w:r w:rsidR="00197E58" w:rsidRPr="00FD692F">
          <w:rPr>
            <w:rStyle w:val="charCitHyperlinkItal"/>
          </w:rPr>
          <w:t>Heritage Act 2004</w:t>
        </w:r>
      </w:hyperlink>
      <w:r w:rsidR="00C660CE" w:rsidRPr="00FD692F">
        <w:t>;</w:t>
      </w:r>
    </w:p>
    <w:p w14:paraId="17222348" w14:textId="094DA0AD" w:rsidR="00C660CE" w:rsidRPr="00FD692F" w:rsidRDefault="00E97A9E" w:rsidP="00E97A9E">
      <w:pPr>
        <w:pStyle w:val="SchApara"/>
      </w:pPr>
      <w:r>
        <w:tab/>
      </w:r>
      <w:r w:rsidRPr="00FD692F">
        <w:t>(c)</w:t>
      </w:r>
      <w:r w:rsidRPr="00FD692F">
        <w:tab/>
      </w:r>
      <w:r w:rsidR="00C660CE" w:rsidRPr="00FD692F">
        <w:t xml:space="preserve">the </w:t>
      </w:r>
      <w:hyperlink r:id="rId67" w:tooltip="A2014-59" w:history="1">
        <w:r w:rsidR="00197E58" w:rsidRPr="00FD692F">
          <w:rPr>
            <w:rStyle w:val="charCitHyperlinkItal"/>
          </w:rPr>
          <w:t>Nature Conservation Act 2014</w:t>
        </w:r>
      </w:hyperlink>
      <w:r w:rsidR="00C660CE" w:rsidRPr="00FD692F">
        <w:t>;</w:t>
      </w:r>
    </w:p>
    <w:p w14:paraId="13B03C34" w14:textId="31A639CF" w:rsidR="00C660CE" w:rsidRPr="00FD692F" w:rsidRDefault="00E97A9E" w:rsidP="00E97A9E">
      <w:pPr>
        <w:pStyle w:val="SchApara"/>
      </w:pPr>
      <w:r>
        <w:tab/>
      </w:r>
      <w:r w:rsidRPr="00FD692F">
        <w:t>(d)</w:t>
      </w:r>
      <w:r w:rsidRPr="00FD692F">
        <w:tab/>
      </w:r>
      <w:r w:rsidR="00C660CE" w:rsidRPr="00FD692F">
        <w:t xml:space="preserve">the </w:t>
      </w:r>
      <w:hyperlink r:id="rId68" w:tooltip="A2005-51" w:history="1">
        <w:r w:rsidR="00197E58" w:rsidRPr="00FD692F">
          <w:rPr>
            <w:rStyle w:val="charCitHyperlinkItal"/>
          </w:rPr>
          <w:t>Tree Protection Act 2005</w:t>
        </w:r>
      </w:hyperlink>
      <w:r w:rsidR="00C660CE" w:rsidRPr="00FD692F">
        <w:t>.</w:t>
      </w:r>
    </w:p>
    <w:p w14:paraId="6B024F76" w14:textId="27107CCB" w:rsidR="00C660CE" w:rsidRPr="00FD692F" w:rsidRDefault="00C660CE" w:rsidP="00C660CE">
      <w:pPr>
        <w:pStyle w:val="aNote"/>
        <w:rPr>
          <w:color w:val="000000"/>
        </w:rPr>
      </w:pPr>
      <w:r w:rsidRPr="00FD692F">
        <w:rPr>
          <w:rStyle w:val="charItals"/>
        </w:rPr>
        <w:t>Note</w:t>
      </w:r>
      <w:r w:rsidRPr="00FD692F">
        <w:rPr>
          <w:rStyle w:val="charItals"/>
        </w:rPr>
        <w:tab/>
      </w:r>
      <w:r w:rsidRPr="00FD692F">
        <w:rPr>
          <w:color w:val="000000"/>
        </w:rPr>
        <w:t>Other applicable laws must also be complied with (see s</w:t>
      </w:r>
      <w:r w:rsidR="00C4568B" w:rsidRPr="00FD692F">
        <w:rPr>
          <w:color w:val="000000"/>
        </w:rPr>
        <w:t xml:space="preserve"> </w:t>
      </w:r>
      <w:r w:rsidR="00651F1A">
        <w:rPr>
          <w:color w:val="000000"/>
        </w:rPr>
        <w:t>1.6</w:t>
      </w:r>
      <w:r w:rsidRPr="00FD692F">
        <w:rPr>
          <w:color w:val="000000"/>
        </w:rPr>
        <w:t>).</w:t>
      </w:r>
    </w:p>
    <w:p w14:paraId="52AF4106" w14:textId="1C313A33" w:rsidR="00C660CE" w:rsidRPr="00FD692F" w:rsidRDefault="00E97A9E" w:rsidP="00E97A9E">
      <w:pPr>
        <w:pStyle w:val="SchAmain"/>
      </w:pPr>
      <w:r>
        <w:tab/>
      </w:r>
      <w:r w:rsidRPr="00FD692F">
        <w:t>(2)</w:t>
      </w:r>
      <w:r w:rsidRPr="00FD692F">
        <w:tab/>
      </w:r>
      <w:r w:rsidR="007A091C" w:rsidRPr="00FD692F">
        <w:t>D</w:t>
      </w:r>
      <w:r w:rsidR="00C660CE" w:rsidRPr="00FD692F">
        <w:t>evelopment</w:t>
      </w:r>
      <w:r w:rsidR="00C660CE" w:rsidRPr="00FD692F">
        <w:rPr>
          <w:color w:val="000000"/>
        </w:rPr>
        <w:t xml:space="preserve"> must not—</w:t>
      </w:r>
    </w:p>
    <w:p w14:paraId="285E7765" w14:textId="56A5A52F" w:rsidR="00C660CE" w:rsidRPr="00FD692F" w:rsidRDefault="00E97A9E" w:rsidP="00E97A9E">
      <w:pPr>
        <w:pStyle w:val="SchApara"/>
      </w:pPr>
      <w:r>
        <w:tab/>
      </w:r>
      <w:r w:rsidRPr="00FD692F">
        <w:t>(a)</w:t>
      </w:r>
      <w:r w:rsidRPr="00FD692F">
        <w:tab/>
      </w:r>
      <w:r w:rsidR="00C660CE" w:rsidRPr="00FD692F">
        <w:t>be located at a place or on an object included in the heritage register or under a heritage agreement; or</w:t>
      </w:r>
    </w:p>
    <w:p w14:paraId="4B172CF7" w14:textId="2BBEE98C" w:rsidR="00C660CE" w:rsidRPr="00FD692F" w:rsidRDefault="00E97A9E" w:rsidP="00E97A9E">
      <w:pPr>
        <w:pStyle w:val="SchApara"/>
      </w:pPr>
      <w:r>
        <w:tab/>
      </w:r>
      <w:r w:rsidRPr="00FD692F">
        <w:t>(b)</w:t>
      </w:r>
      <w:r w:rsidRPr="00FD692F">
        <w:tab/>
      </w:r>
      <w:r w:rsidR="00C660CE" w:rsidRPr="00FD692F">
        <w:t xml:space="preserve">cause any part of a building or </w:t>
      </w:r>
      <w:r w:rsidR="006849C1" w:rsidRPr="00FD692F">
        <w:t xml:space="preserve">other </w:t>
      </w:r>
      <w:r w:rsidR="00C660CE" w:rsidRPr="00FD692F">
        <w:t>structure to be located at a place or on an object included in the heritage register or under a heritage agreement.</w:t>
      </w:r>
    </w:p>
    <w:p w14:paraId="5324E050" w14:textId="2792844E" w:rsidR="00C660CE" w:rsidRPr="00FD692F" w:rsidRDefault="00E97A9E" w:rsidP="00E97A9E">
      <w:pPr>
        <w:pStyle w:val="SchAmain"/>
      </w:pPr>
      <w:r>
        <w:tab/>
      </w:r>
      <w:r w:rsidRPr="00FD692F">
        <w:t>(3)</w:t>
      </w:r>
      <w:r w:rsidRPr="00FD692F">
        <w:tab/>
      </w:r>
      <w:r w:rsidR="00C660CE" w:rsidRPr="00FD692F">
        <w:t xml:space="preserve">Subsection (2) does not apply if the heritage council gives the </w:t>
      </w:r>
      <w:r w:rsidR="00197E58" w:rsidRPr="00FD692F">
        <w:rPr>
          <w:rStyle w:val="charCitHyperlinkAbbrev"/>
          <w:color w:val="auto"/>
        </w:rPr>
        <w:t>territory plan</w:t>
      </w:r>
      <w:r w:rsidR="00C660CE" w:rsidRPr="00FD692F">
        <w:t>ning authority written advice that, in the council’s opinion, the development—</w:t>
      </w:r>
    </w:p>
    <w:p w14:paraId="48BE3C12" w14:textId="561261CC" w:rsidR="00C660CE" w:rsidRPr="00FD692F" w:rsidRDefault="00E97A9E" w:rsidP="00E97A9E">
      <w:pPr>
        <w:pStyle w:val="SchApara"/>
      </w:pPr>
      <w:r>
        <w:tab/>
      </w:r>
      <w:r w:rsidRPr="00FD692F">
        <w:t>(a)</w:t>
      </w:r>
      <w:r w:rsidRPr="00FD692F">
        <w:tab/>
      </w:r>
      <w:r w:rsidR="00C660CE" w:rsidRPr="00FD692F">
        <w:t>will not diminish the heritage significance of the place or object; or</w:t>
      </w:r>
    </w:p>
    <w:p w14:paraId="451364AB" w14:textId="1A3EA2F5" w:rsidR="00C660CE" w:rsidRPr="00FD692F" w:rsidRDefault="00E97A9E" w:rsidP="00E97A9E">
      <w:pPr>
        <w:pStyle w:val="SchApara"/>
      </w:pPr>
      <w:r>
        <w:tab/>
      </w:r>
      <w:r w:rsidRPr="00FD692F">
        <w:t>(b)</w:t>
      </w:r>
      <w:r w:rsidRPr="00FD692F">
        <w:tab/>
      </w:r>
      <w:r w:rsidR="00C660CE" w:rsidRPr="00FD692F">
        <w:t>is in accordance with—</w:t>
      </w:r>
    </w:p>
    <w:p w14:paraId="1409BDB4" w14:textId="0B8455A6" w:rsidR="00C660CE" w:rsidRPr="00FD692F" w:rsidRDefault="00E97A9E" w:rsidP="00E97A9E">
      <w:pPr>
        <w:pStyle w:val="SchAsubpara"/>
      </w:pPr>
      <w:r>
        <w:tab/>
      </w:r>
      <w:r w:rsidRPr="00FD692F">
        <w:t>(i)</w:t>
      </w:r>
      <w:r w:rsidRPr="00FD692F">
        <w:tab/>
      </w:r>
      <w:r w:rsidR="00C660CE" w:rsidRPr="00FD692F">
        <w:t>heritage guidelines; or</w:t>
      </w:r>
    </w:p>
    <w:p w14:paraId="54BF641A" w14:textId="33D358CC" w:rsidR="00C660CE" w:rsidRPr="00FD692F" w:rsidRDefault="00E97A9E" w:rsidP="00E97A9E">
      <w:pPr>
        <w:pStyle w:val="SchAsubpara"/>
      </w:pPr>
      <w:r>
        <w:tab/>
      </w:r>
      <w:r w:rsidRPr="00FD692F">
        <w:t>(ii)</w:t>
      </w:r>
      <w:r w:rsidRPr="00FD692F">
        <w:tab/>
      </w:r>
      <w:r w:rsidR="00C660CE" w:rsidRPr="00FD692F">
        <w:t xml:space="preserve">a conservation management plan approved by the council under the </w:t>
      </w:r>
      <w:hyperlink r:id="rId69" w:tooltip="A2004-57" w:history="1">
        <w:r w:rsidR="00197E58" w:rsidRPr="00FD692F">
          <w:rPr>
            <w:rStyle w:val="charCitHyperlinkItal"/>
          </w:rPr>
          <w:t>Heritage Act 2004</w:t>
        </w:r>
      </w:hyperlink>
      <w:r w:rsidR="00C660CE" w:rsidRPr="00FD692F">
        <w:t>, section</w:t>
      </w:r>
      <w:r w:rsidR="00C4568B" w:rsidRPr="00FD692F">
        <w:t xml:space="preserve"> </w:t>
      </w:r>
      <w:r w:rsidR="00C660CE" w:rsidRPr="00FD692F">
        <w:t>61K; or</w:t>
      </w:r>
    </w:p>
    <w:p w14:paraId="4D701EBF" w14:textId="4B0F267A" w:rsidR="00C660CE" w:rsidRPr="00FD692F" w:rsidRDefault="00E97A9E" w:rsidP="00E97A9E">
      <w:pPr>
        <w:pStyle w:val="SchApara"/>
      </w:pPr>
      <w:r>
        <w:tab/>
      </w:r>
      <w:r w:rsidRPr="00FD692F">
        <w:t>(c)</w:t>
      </w:r>
      <w:r w:rsidRPr="00FD692F">
        <w:tab/>
      </w:r>
      <w:r w:rsidR="00C660CE" w:rsidRPr="00FD692F">
        <w:t xml:space="preserve">is an activity described in a statement of heritage effect approved by the council under the </w:t>
      </w:r>
      <w:hyperlink r:id="rId70" w:tooltip="A2004-57" w:history="1">
        <w:r w:rsidR="00197E58" w:rsidRPr="00FD692F">
          <w:rPr>
            <w:rStyle w:val="charCitHyperlinkItal"/>
          </w:rPr>
          <w:t>Heritage Act 2004</w:t>
        </w:r>
      </w:hyperlink>
      <w:r w:rsidR="00C660CE" w:rsidRPr="00FD692F">
        <w:t>, section</w:t>
      </w:r>
      <w:r w:rsidR="003C1054" w:rsidRPr="00FD692F">
        <w:t> </w:t>
      </w:r>
      <w:r w:rsidR="00C660CE" w:rsidRPr="00FD692F">
        <w:t>61H.</w:t>
      </w:r>
    </w:p>
    <w:p w14:paraId="61587567" w14:textId="3AEA6CA4" w:rsidR="00C660CE" w:rsidRPr="00FD692F" w:rsidRDefault="00E97A9E" w:rsidP="00E97A9E">
      <w:pPr>
        <w:pStyle w:val="SchAmain"/>
      </w:pPr>
      <w:r>
        <w:tab/>
      </w:r>
      <w:r w:rsidRPr="00FD692F">
        <w:t>(4)</w:t>
      </w:r>
      <w:r w:rsidRPr="00FD692F">
        <w:tab/>
      </w:r>
      <w:r w:rsidR="00C660CE" w:rsidRPr="00FD692F">
        <w:t>In this section:</w:t>
      </w:r>
    </w:p>
    <w:p w14:paraId="199CDF77" w14:textId="0D94B8BB" w:rsidR="00C660CE" w:rsidRPr="00FD692F" w:rsidRDefault="00C660CE" w:rsidP="00E97A9E">
      <w:pPr>
        <w:pStyle w:val="aDef"/>
        <w:rPr>
          <w:color w:val="000000"/>
        </w:rPr>
      </w:pPr>
      <w:r w:rsidRPr="00FD692F">
        <w:rPr>
          <w:rStyle w:val="charBoldItals"/>
        </w:rPr>
        <w:t>conservation management plan</w:t>
      </w:r>
      <w:r w:rsidRPr="00FD692F">
        <w:rPr>
          <w:color w:val="000000"/>
        </w:rPr>
        <w:t xml:space="preserve">—see the </w:t>
      </w:r>
      <w:hyperlink r:id="rId71" w:tooltip="A2004-57" w:history="1">
        <w:r w:rsidR="00197E58" w:rsidRPr="00FD692F">
          <w:rPr>
            <w:rStyle w:val="charCitHyperlinkItal"/>
          </w:rPr>
          <w:t>Heritage Act 2004</w:t>
        </w:r>
      </w:hyperlink>
      <w:r w:rsidRPr="00FD692F">
        <w:rPr>
          <w:color w:val="000000"/>
        </w:rPr>
        <w:t xml:space="preserve">, </w:t>
      </w:r>
      <w:r w:rsidR="006F2520" w:rsidRPr="00FD692F">
        <w:rPr>
          <w:color w:val="000000"/>
        </w:rPr>
        <w:t>dictionary</w:t>
      </w:r>
      <w:r w:rsidRPr="00FD692F">
        <w:rPr>
          <w:color w:val="000000"/>
        </w:rPr>
        <w:t>.</w:t>
      </w:r>
    </w:p>
    <w:p w14:paraId="3235930D" w14:textId="44D17A19" w:rsidR="00C660CE" w:rsidRPr="00FD692F" w:rsidRDefault="00C660CE" w:rsidP="00E97A9E">
      <w:pPr>
        <w:pStyle w:val="aDef"/>
        <w:rPr>
          <w:color w:val="000000"/>
        </w:rPr>
      </w:pPr>
      <w:r w:rsidRPr="00FD692F">
        <w:rPr>
          <w:rStyle w:val="charBoldItals"/>
        </w:rPr>
        <w:lastRenderedPageBreak/>
        <w:t>heritage agreement</w:t>
      </w:r>
      <w:r w:rsidRPr="00FD692F">
        <w:rPr>
          <w:bCs/>
          <w:iCs/>
          <w:color w:val="000000"/>
        </w:rPr>
        <w:t xml:space="preserve">—see the </w:t>
      </w:r>
      <w:hyperlink r:id="rId72" w:tooltip="A2004-57" w:history="1">
        <w:r w:rsidR="00197E58" w:rsidRPr="00FD692F">
          <w:rPr>
            <w:rStyle w:val="charCitHyperlinkItal"/>
          </w:rPr>
          <w:t>Heritage Act 2004</w:t>
        </w:r>
      </w:hyperlink>
      <w:r w:rsidRPr="00FD692F">
        <w:rPr>
          <w:bCs/>
          <w:iCs/>
          <w:color w:val="000000"/>
        </w:rPr>
        <w:t>, section</w:t>
      </w:r>
      <w:r w:rsidR="00C4568B" w:rsidRPr="00FD692F">
        <w:rPr>
          <w:bCs/>
          <w:iCs/>
          <w:color w:val="000000"/>
        </w:rPr>
        <w:t xml:space="preserve"> </w:t>
      </w:r>
      <w:r w:rsidRPr="00FD692F">
        <w:rPr>
          <w:bCs/>
          <w:iCs/>
          <w:color w:val="000000"/>
        </w:rPr>
        <w:t>99.</w:t>
      </w:r>
    </w:p>
    <w:p w14:paraId="4C5723C0" w14:textId="1B3B5DF4" w:rsidR="00C660CE" w:rsidRPr="00FD692F" w:rsidRDefault="00C660CE" w:rsidP="00E97A9E">
      <w:pPr>
        <w:pStyle w:val="aDef"/>
        <w:rPr>
          <w:color w:val="000000"/>
        </w:rPr>
      </w:pPr>
      <w:r w:rsidRPr="00FD692F">
        <w:rPr>
          <w:rStyle w:val="charBoldItals"/>
        </w:rPr>
        <w:t>heritage guidelines</w:t>
      </w:r>
      <w:r w:rsidRPr="00FD692F">
        <w:rPr>
          <w:bCs/>
          <w:iCs/>
          <w:color w:val="000000"/>
        </w:rPr>
        <w:t xml:space="preserve">—see the </w:t>
      </w:r>
      <w:hyperlink r:id="rId73" w:tooltip="A2004-57" w:history="1">
        <w:r w:rsidR="00197E58" w:rsidRPr="00FD692F">
          <w:rPr>
            <w:rStyle w:val="charCitHyperlinkItal"/>
          </w:rPr>
          <w:t>Heritage Act 2004</w:t>
        </w:r>
      </w:hyperlink>
      <w:r w:rsidRPr="00FD692F">
        <w:rPr>
          <w:bCs/>
          <w:iCs/>
          <w:color w:val="000000"/>
        </w:rPr>
        <w:t>, section</w:t>
      </w:r>
      <w:r w:rsidR="00C4568B" w:rsidRPr="00FD692F">
        <w:rPr>
          <w:bCs/>
          <w:iCs/>
          <w:color w:val="000000"/>
        </w:rPr>
        <w:t xml:space="preserve"> </w:t>
      </w:r>
      <w:r w:rsidRPr="00FD692F">
        <w:rPr>
          <w:bCs/>
          <w:iCs/>
          <w:color w:val="000000"/>
        </w:rPr>
        <w:t>25.</w:t>
      </w:r>
    </w:p>
    <w:p w14:paraId="46036846" w14:textId="66ACCE8A" w:rsidR="00C660CE" w:rsidRPr="00FD692F" w:rsidRDefault="00C660CE" w:rsidP="00E97A9E">
      <w:pPr>
        <w:pStyle w:val="aDef"/>
        <w:rPr>
          <w:color w:val="000000"/>
        </w:rPr>
      </w:pPr>
      <w:r w:rsidRPr="00FD692F">
        <w:rPr>
          <w:rStyle w:val="charBoldItals"/>
        </w:rPr>
        <w:t>heritage register</w:t>
      </w:r>
      <w:r w:rsidRPr="00FD692F">
        <w:rPr>
          <w:bCs/>
          <w:iCs/>
          <w:color w:val="000000"/>
        </w:rPr>
        <w:t xml:space="preserve">—see the </w:t>
      </w:r>
      <w:hyperlink r:id="rId74" w:tooltip="A2004-57" w:history="1">
        <w:r w:rsidR="00197E58" w:rsidRPr="00FD692F">
          <w:rPr>
            <w:rStyle w:val="charCitHyperlinkItal"/>
          </w:rPr>
          <w:t>Heritage Act 2004</w:t>
        </w:r>
      </w:hyperlink>
      <w:r w:rsidRPr="00FD692F">
        <w:rPr>
          <w:bCs/>
          <w:iCs/>
          <w:color w:val="000000"/>
        </w:rPr>
        <w:t>, section</w:t>
      </w:r>
      <w:r w:rsidR="00C4568B" w:rsidRPr="00FD692F">
        <w:rPr>
          <w:bCs/>
          <w:iCs/>
          <w:color w:val="000000"/>
        </w:rPr>
        <w:t xml:space="preserve"> </w:t>
      </w:r>
      <w:r w:rsidRPr="00FD692F">
        <w:rPr>
          <w:bCs/>
          <w:iCs/>
          <w:color w:val="000000"/>
        </w:rPr>
        <w:t>20.</w:t>
      </w:r>
    </w:p>
    <w:p w14:paraId="0BC41203" w14:textId="57446790" w:rsidR="00C660CE" w:rsidRPr="00FD692F" w:rsidRDefault="00C660CE" w:rsidP="00E457F7">
      <w:pPr>
        <w:pStyle w:val="aNote"/>
        <w:ind w:right="-231"/>
        <w:rPr>
          <w:color w:val="000000"/>
        </w:rPr>
      </w:pPr>
      <w:r w:rsidRPr="00FD692F">
        <w:rPr>
          <w:rStyle w:val="charItals"/>
        </w:rPr>
        <w:t>Note</w:t>
      </w:r>
      <w:r w:rsidRPr="00FD692F">
        <w:rPr>
          <w:rStyle w:val="charItals"/>
        </w:rPr>
        <w:tab/>
      </w:r>
      <w:r w:rsidRPr="00FD692F">
        <w:rPr>
          <w:color w:val="000000"/>
        </w:rPr>
        <w:t xml:space="preserve">The ACT Heritage Register is accessible at </w:t>
      </w:r>
      <w:hyperlink r:id="rId75" w:history="1">
        <w:r w:rsidR="00197E58" w:rsidRPr="00FD692F">
          <w:rPr>
            <w:rStyle w:val="charCitHyperlinkAbbrev"/>
          </w:rPr>
          <w:t>www.environment.act.gov.au</w:t>
        </w:r>
      </w:hyperlink>
      <w:r w:rsidRPr="00FD692F">
        <w:rPr>
          <w:color w:val="000000"/>
        </w:rPr>
        <w:t>.</w:t>
      </w:r>
    </w:p>
    <w:p w14:paraId="7BF3A2A0" w14:textId="733AC139" w:rsidR="00C660CE" w:rsidRPr="00FD692F" w:rsidRDefault="00C660CE" w:rsidP="00E97A9E">
      <w:pPr>
        <w:pStyle w:val="aDef"/>
        <w:rPr>
          <w:color w:val="000000"/>
        </w:rPr>
      </w:pPr>
      <w:r w:rsidRPr="00FD692F">
        <w:rPr>
          <w:rStyle w:val="charBoldItals"/>
        </w:rPr>
        <w:t>heritage significance</w:t>
      </w:r>
      <w:r w:rsidRPr="00FD692F">
        <w:rPr>
          <w:bCs/>
          <w:iCs/>
          <w:color w:val="000000"/>
        </w:rPr>
        <w:t xml:space="preserve">—see the </w:t>
      </w:r>
      <w:hyperlink r:id="rId76" w:tooltip="A2004-57" w:history="1">
        <w:r w:rsidR="00197E58" w:rsidRPr="00FD692F">
          <w:rPr>
            <w:rStyle w:val="charCitHyperlinkItal"/>
          </w:rPr>
          <w:t>Heritage Act 2004</w:t>
        </w:r>
      </w:hyperlink>
      <w:r w:rsidRPr="00FD692F">
        <w:rPr>
          <w:bCs/>
          <w:iCs/>
          <w:color w:val="000000"/>
        </w:rPr>
        <w:t>, section</w:t>
      </w:r>
      <w:r w:rsidR="00C4568B" w:rsidRPr="00FD692F">
        <w:rPr>
          <w:bCs/>
          <w:iCs/>
          <w:color w:val="000000"/>
        </w:rPr>
        <w:t xml:space="preserve"> </w:t>
      </w:r>
      <w:r w:rsidRPr="00FD692F">
        <w:rPr>
          <w:bCs/>
          <w:iCs/>
          <w:color w:val="000000"/>
        </w:rPr>
        <w:t>10.</w:t>
      </w:r>
    </w:p>
    <w:p w14:paraId="4CB2D467" w14:textId="799C8FBD" w:rsidR="00C660CE" w:rsidRPr="00FD692F" w:rsidRDefault="00C660CE" w:rsidP="00E97A9E">
      <w:pPr>
        <w:pStyle w:val="aDef"/>
      </w:pPr>
      <w:r w:rsidRPr="00FD692F">
        <w:rPr>
          <w:rStyle w:val="charBoldItals"/>
        </w:rPr>
        <w:t>statement of heritage effect</w:t>
      </w:r>
      <w:r w:rsidRPr="00FD692F">
        <w:rPr>
          <w:bCs/>
          <w:iCs/>
          <w:color w:val="000000"/>
        </w:rPr>
        <w:t xml:space="preserve">—see the </w:t>
      </w:r>
      <w:hyperlink r:id="rId77" w:tooltip="A2004-57" w:history="1">
        <w:r w:rsidR="00197E58" w:rsidRPr="00FD692F">
          <w:rPr>
            <w:rStyle w:val="charCitHyperlinkItal"/>
          </w:rPr>
          <w:t>Heritage Act 2004</w:t>
        </w:r>
      </w:hyperlink>
      <w:r w:rsidRPr="00FD692F">
        <w:rPr>
          <w:bCs/>
          <w:iCs/>
          <w:color w:val="000000"/>
        </w:rPr>
        <w:t>, section</w:t>
      </w:r>
      <w:r w:rsidR="003C1054" w:rsidRPr="00FD692F">
        <w:rPr>
          <w:bCs/>
          <w:iCs/>
          <w:color w:val="000000"/>
        </w:rPr>
        <w:t> </w:t>
      </w:r>
      <w:r w:rsidRPr="00FD692F">
        <w:rPr>
          <w:bCs/>
          <w:iCs/>
          <w:color w:val="000000"/>
        </w:rPr>
        <w:t>61G.</w:t>
      </w:r>
    </w:p>
    <w:p w14:paraId="038B4C10" w14:textId="2A5140CD" w:rsidR="00C660CE" w:rsidRPr="00FD692F" w:rsidRDefault="00E97A9E" w:rsidP="00E97A9E">
      <w:pPr>
        <w:pStyle w:val="Schclauseheading"/>
        <w:rPr>
          <w:color w:val="000000"/>
        </w:rPr>
      </w:pPr>
      <w:bookmarkStart w:id="33" w:name="_Toc144903112"/>
      <w:r w:rsidRPr="00E97A9E">
        <w:rPr>
          <w:rStyle w:val="CharSectNo"/>
        </w:rPr>
        <w:t>1.14</w:t>
      </w:r>
      <w:r w:rsidRPr="00FD692F">
        <w:rPr>
          <w:color w:val="000000"/>
        </w:rPr>
        <w:tab/>
      </w:r>
      <w:r w:rsidR="00C660CE" w:rsidRPr="00FD692F">
        <w:rPr>
          <w:color w:val="000000"/>
        </w:rPr>
        <w:t>Criterion 4—compliance with lease and agreement collateral to lease</w:t>
      </w:r>
      <w:bookmarkEnd w:id="33"/>
    </w:p>
    <w:p w14:paraId="11F1B0B9" w14:textId="5267BD95" w:rsidR="00C660CE" w:rsidRPr="00FD692F" w:rsidRDefault="007A091C" w:rsidP="00EA1EAD">
      <w:pPr>
        <w:pStyle w:val="Amainreturn"/>
      </w:pPr>
      <w:r w:rsidRPr="00FD692F">
        <w:t>D</w:t>
      </w:r>
      <w:r w:rsidR="00C660CE" w:rsidRPr="00FD692F">
        <w:t>evelopment must not be inconsistent with—</w:t>
      </w:r>
    </w:p>
    <w:p w14:paraId="00155173" w14:textId="0A0E836B" w:rsidR="00C660CE" w:rsidRPr="00FD692F" w:rsidRDefault="00E97A9E" w:rsidP="00E97A9E">
      <w:pPr>
        <w:pStyle w:val="SchApara"/>
      </w:pPr>
      <w:r>
        <w:tab/>
      </w:r>
      <w:r w:rsidRPr="00FD692F">
        <w:t>(a)</w:t>
      </w:r>
      <w:r w:rsidRPr="00FD692F">
        <w:tab/>
      </w:r>
      <w:r w:rsidR="00C660CE" w:rsidRPr="00FD692F">
        <w:t>a provision of a lease to which the development relates; or</w:t>
      </w:r>
    </w:p>
    <w:p w14:paraId="4CE24AA5" w14:textId="69D45033" w:rsidR="00C660CE" w:rsidRPr="00FD692F" w:rsidRDefault="00E97A9E" w:rsidP="00E97A9E">
      <w:pPr>
        <w:pStyle w:val="SchApara"/>
      </w:pPr>
      <w:r>
        <w:tab/>
      </w:r>
      <w:r w:rsidRPr="00FD692F">
        <w:t>(b)</w:t>
      </w:r>
      <w:r w:rsidRPr="00FD692F">
        <w:tab/>
      </w:r>
      <w:r w:rsidR="00C660CE" w:rsidRPr="00FD692F">
        <w:t>an agreement collateral to the grant of a lease to which the development relates.</w:t>
      </w:r>
    </w:p>
    <w:p w14:paraId="6B706A96" w14:textId="4AB25B17" w:rsidR="00A44651" w:rsidRPr="00FD692F" w:rsidRDefault="00A44651" w:rsidP="00FE5883">
      <w:pPr>
        <w:pStyle w:val="aExamHdgpar"/>
        <w:rPr>
          <w:color w:val="000000"/>
        </w:rPr>
      </w:pPr>
      <w:r w:rsidRPr="00FD692F">
        <w:t>Example</w:t>
      </w:r>
      <w:r w:rsidRPr="00FD692F">
        <w:rPr>
          <w:color w:val="000000"/>
        </w:rPr>
        <w:t>—par</w:t>
      </w:r>
      <w:r w:rsidR="00C4568B" w:rsidRPr="00FD692F">
        <w:rPr>
          <w:color w:val="000000"/>
        </w:rPr>
        <w:t xml:space="preserve"> </w:t>
      </w:r>
      <w:r w:rsidRPr="00FD692F">
        <w:rPr>
          <w:color w:val="000000"/>
        </w:rPr>
        <w:t>(b)</w:t>
      </w:r>
    </w:p>
    <w:p w14:paraId="43914B8C" w14:textId="5C0D35ED" w:rsidR="00A44651" w:rsidRPr="00FD692F" w:rsidRDefault="00A44651" w:rsidP="00A44651">
      <w:pPr>
        <w:pStyle w:val="aExampar"/>
      </w:pPr>
      <w:r w:rsidRPr="00FD692F">
        <w:rPr>
          <w:color w:val="000000"/>
        </w:rPr>
        <w:t xml:space="preserve">a land management agreement (see </w:t>
      </w:r>
      <w:hyperlink r:id="rId78" w:tooltip="Planning Act 2023" w:history="1">
        <w:r w:rsidR="00111839" w:rsidRPr="00FD692F">
          <w:rPr>
            <w:rStyle w:val="charCitHyperlinkAbbrev"/>
          </w:rPr>
          <w:t>Act</w:t>
        </w:r>
      </w:hyperlink>
      <w:r w:rsidRPr="00FD692F">
        <w:rPr>
          <w:color w:val="000000"/>
        </w:rPr>
        <w:t>, s</w:t>
      </w:r>
      <w:r w:rsidR="00C4568B" w:rsidRPr="00FD692F">
        <w:rPr>
          <w:color w:val="000000"/>
        </w:rPr>
        <w:t xml:space="preserve"> </w:t>
      </w:r>
      <w:r w:rsidR="00E97E07" w:rsidRPr="00FD692F">
        <w:rPr>
          <w:color w:val="000000"/>
        </w:rPr>
        <w:t>350</w:t>
      </w:r>
      <w:r w:rsidR="00C4568B" w:rsidRPr="00FD692F">
        <w:rPr>
          <w:color w:val="000000"/>
        </w:rPr>
        <w:t xml:space="preserve"> </w:t>
      </w:r>
      <w:r w:rsidRPr="00FD692F">
        <w:rPr>
          <w:color w:val="000000"/>
        </w:rPr>
        <w:t>(2)</w:t>
      </w:r>
      <w:r w:rsidR="00C4568B" w:rsidRPr="00FD692F">
        <w:rPr>
          <w:color w:val="000000"/>
        </w:rPr>
        <w:t xml:space="preserve"> </w:t>
      </w:r>
      <w:r w:rsidRPr="00FD692F">
        <w:rPr>
          <w:color w:val="000000"/>
        </w:rPr>
        <w:t>(a))</w:t>
      </w:r>
    </w:p>
    <w:p w14:paraId="09495B28" w14:textId="38D62D11" w:rsidR="00C660CE" w:rsidRPr="00FD692F" w:rsidRDefault="00E97A9E" w:rsidP="00E97A9E">
      <w:pPr>
        <w:pStyle w:val="Schclauseheading"/>
        <w:rPr>
          <w:color w:val="000000"/>
        </w:rPr>
      </w:pPr>
      <w:bookmarkStart w:id="34" w:name="_Toc144903113"/>
      <w:r w:rsidRPr="00E97A9E">
        <w:rPr>
          <w:rStyle w:val="CharSectNo"/>
        </w:rPr>
        <w:t>1.15</w:t>
      </w:r>
      <w:r w:rsidRPr="00FD692F">
        <w:rPr>
          <w:color w:val="000000"/>
        </w:rPr>
        <w:tab/>
      </w:r>
      <w:r w:rsidR="00C660CE" w:rsidRPr="00FD692F">
        <w:rPr>
          <w:color w:val="000000"/>
        </w:rPr>
        <w:t>Criterion 5—no multiple occupancy dwellings</w:t>
      </w:r>
      <w:bookmarkEnd w:id="34"/>
    </w:p>
    <w:p w14:paraId="5E3AB312" w14:textId="74862627" w:rsidR="00C660CE" w:rsidRPr="00FD692F" w:rsidRDefault="00544770" w:rsidP="00EA1EAD">
      <w:pPr>
        <w:pStyle w:val="Amainreturn"/>
      </w:pPr>
      <w:r w:rsidRPr="00FD692F">
        <w:t>D</w:t>
      </w:r>
      <w:r w:rsidR="00C660CE" w:rsidRPr="00FD692F">
        <w:t>evelopment must not increase the number of dwellings on a block to 2 or more dwellings.</w:t>
      </w:r>
    </w:p>
    <w:p w14:paraId="0CF49375" w14:textId="737DB6AE" w:rsidR="00C660CE" w:rsidRPr="00FD692F" w:rsidRDefault="00E97A9E" w:rsidP="00E97A9E">
      <w:pPr>
        <w:pStyle w:val="Schclauseheading"/>
        <w:rPr>
          <w:color w:val="000000"/>
        </w:rPr>
      </w:pPr>
      <w:bookmarkStart w:id="35" w:name="_Toc144903114"/>
      <w:r w:rsidRPr="00E97A9E">
        <w:rPr>
          <w:rStyle w:val="CharSectNo"/>
        </w:rPr>
        <w:t>1.16</w:t>
      </w:r>
      <w:r w:rsidRPr="00FD692F">
        <w:rPr>
          <w:color w:val="000000"/>
        </w:rPr>
        <w:tab/>
      </w:r>
      <w:r w:rsidR="00C660CE" w:rsidRPr="00FD692F">
        <w:rPr>
          <w:color w:val="000000"/>
        </w:rPr>
        <w:t>Criterion 6—affected residential premises</w:t>
      </w:r>
      <w:bookmarkEnd w:id="35"/>
    </w:p>
    <w:p w14:paraId="1DC9A1C9" w14:textId="4E56B448" w:rsidR="00C660CE" w:rsidRPr="00FD692F" w:rsidRDefault="00E97A9E" w:rsidP="00E97A9E">
      <w:pPr>
        <w:pStyle w:val="SchAmain"/>
      </w:pPr>
      <w:r>
        <w:tab/>
      </w:r>
      <w:r w:rsidRPr="00FD692F">
        <w:t>(1)</w:t>
      </w:r>
      <w:r w:rsidRPr="00FD692F">
        <w:tab/>
      </w:r>
      <w:r w:rsidR="00544770" w:rsidRPr="00FD692F">
        <w:t>D</w:t>
      </w:r>
      <w:r w:rsidR="00C660CE" w:rsidRPr="00FD692F">
        <w:t>evelopment must not involve affected residential premises unless the development is for the following:</w:t>
      </w:r>
    </w:p>
    <w:p w14:paraId="5B504AEC" w14:textId="11159470" w:rsidR="00C660CE" w:rsidRPr="00FD692F" w:rsidRDefault="00E97A9E" w:rsidP="00E97A9E">
      <w:pPr>
        <w:pStyle w:val="SchApara"/>
      </w:pPr>
      <w:r>
        <w:tab/>
      </w:r>
      <w:r w:rsidRPr="00FD692F">
        <w:t>(a)</w:t>
      </w:r>
      <w:r w:rsidRPr="00FD692F">
        <w:tab/>
      </w:r>
      <w:r w:rsidR="00C660CE" w:rsidRPr="00FD692F">
        <w:t>the demolition of an affected building on the premises, including asbestos removal related to the demolition;</w:t>
      </w:r>
    </w:p>
    <w:p w14:paraId="325734B3" w14:textId="03EC5359" w:rsidR="00C660CE" w:rsidRPr="00FD692F" w:rsidRDefault="00E97A9E" w:rsidP="00E97A9E">
      <w:pPr>
        <w:pStyle w:val="SchApara"/>
      </w:pPr>
      <w:r>
        <w:tab/>
      </w:r>
      <w:r w:rsidRPr="00FD692F">
        <w:t>(b)</w:t>
      </w:r>
      <w:r w:rsidRPr="00FD692F">
        <w:tab/>
      </w:r>
      <w:r w:rsidR="00C660CE" w:rsidRPr="00FD692F">
        <w:t>work essential for health, safety or reasonable living conditions at affected residential premises.</w:t>
      </w:r>
    </w:p>
    <w:p w14:paraId="568D7F42" w14:textId="6F4F0CCA" w:rsidR="00C660CE" w:rsidRPr="00FD692F" w:rsidRDefault="00E97A9E" w:rsidP="00E97A9E">
      <w:pPr>
        <w:pStyle w:val="SchAmain"/>
      </w:pPr>
      <w:r>
        <w:lastRenderedPageBreak/>
        <w:tab/>
      </w:r>
      <w:r w:rsidRPr="00FD692F">
        <w:t>(2)</w:t>
      </w:r>
      <w:r w:rsidRPr="00FD692F">
        <w:tab/>
      </w:r>
      <w:r w:rsidR="00C660CE" w:rsidRPr="00FD692F">
        <w:t>The Minister may make guidelines about work mentioned in subsection (1) (b).</w:t>
      </w:r>
    </w:p>
    <w:p w14:paraId="0D57E4B7" w14:textId="46AA8B08" w:rsidR="00C660CE" w:rsidRPr="00FD692F" w:rsidRDefault="00E97A9E" w:rsidP="00E97A9E">
      <w:pPr>
        <w:pStyle w:val="SchAmain"/>
      </w:pPr>
      <w:r>
        <w:tab/>
      </w:r>
      <w:r w:rsidRPr="00FD692F">
        <w:t>(3)</w:t>
      </w:r>
      <w:r w:rsidRPr="00FD692F">
        <w:tab/>
      </w:r>
      <w:r w:rsidR="00C660CE" w:rsidRPr="00FD692F">
        <w:t>A guideline is a notifiable instrument.</w:t>
      </w:r>
    </w:p>
    <w:p w14:paraId="7FEDFCDE" w14:textId="17A4903E" w:rsidR="00C660CE" w:rsidRPr="00FD692F" w:rsidRDefault="00E97A9E" w:rsidP="00E97A9E">
      <w:pPr>
        <w:pStyle w:val="SchAmain"/>
      </w:pPr>
      <w:r>
        <w:tab/>
      </w:r>
      <w:r w:rsidRPr="00FD692F">
        <w:t>(4)</w:t>
      </w:r>
      <w:r w:rsidRPr="00FD692F">
        <w:tab/>
      </w:r>
      <w:r w:rsidR="00C660CE" w:rsidRPr="00FD692F">
        <w:t>In this section:</w:t>
      </w:r>
    </w:p>
    <w:p w14:paraId="680AE049" w14:textId="3EC7A40E" w:rsidR="00C660CE" w:rsidRPr="00FD692F" w:rsidRDefault="00C660CE" w:rsidP="00E97A9E">
      <w:pPr>
        <w:pStyle w:val="aDef"/>
        <w:rPr>
          <w:color w:val="000000"/>
        </w:rPr>
      </w:pPr>
      <w:r w:rsidRPr="00FD692F">
        <w:rPr>
          <w:rStyle w:val="charBoldItals"/>
        </w:rPr>
        <w:t>affected building</w:t>
      </w:r>
      <w:r w:rsidRPr="00FD692F">
        <w:rPr>
          <w:bCs/>
          <w:iCs/>
          <w:color w:val="000000"/>
        </w:rPr>
        <w:t xml:space="preserve">—see the </w:t>
      </w:r>
      <w:hyperlink r:id="rId79" w:tooltip="A2004-7" w:history="1">
        <w:r w:rsidR="00197E58" w:rsidRPr="00FD692F">
          <w:rPr>
            <w:rStyle w:val="charCitHyperlinkItal"/>
          </w:rPr>
          <w:t>Dangerous Substances Act 2004</w:t>
        </w:r>
      </w:hyperlink>
      <w:r w:rsidRPr="00FD692F">
        <w:rPr>
          <w:bCs/>
          <w:iCs/>
          <w:color w:val="000000"/>
        </w:rPr>
        <w:t>, section</w:t>
      </w:r>
      <w:r w:rsidR="008C2157" w:rsidRPr="00FD692F">
        <w:rPr>
          <w:bCs/>
          <w:iCs/>
          <w:color w:val="000000"/>
        </w:rPr>
        <w:t> </w:t>
      </w:r>
      <w:r w:rsidRPr="00FD692F">
        <w:rPr>
          <w:bCs/>
          <w:iCs/>
          <w:color w:val="000000"/>
        </w:rPr>
        <w:t>47I.</w:t>
      </w:r>
    </w:p>
    <w:p w14:paraId="53D58F62" w14:textId="3DF40A80" w:rsidR="00C660CE" w:rsidRPr="00FD692F" w:rsidRDefault="00E97A9E" w:rsidP="00E97A9E">
      <w:pPr>
        <w:pStyle w:val="Schclauseheading"/>
        <w:rPr>
          <w:color w:val="000000"/>
        </w:rPr>
      </w:pPr>
      <w:bookmarkStart w:id="36" w:name="_Toc144903115"/>
      <w:r w:rsidRPr="00E97A9E">
        <w:rPr>
          <w:rStyle w:val="CharSectNo"/>
        </w:rPr>
        <w:t>1.17</w:t>
      </w:r>
      <w:r w:rsidRPr="00FD692F">
        <w:rPr>
          <w:color w:val="000000"/>
        </w:rPr>
        <w:tab/>
      </w:r>
      <w:r w:rsidR="00C660CE" w:rsidRPr="00FD692F">
        <w:rPr>
          <w:color w:val="000000"/>
        </w:rPr>
        <w:t>Criterion 7—compliance with other applicable exemption</w:t>
      </w:r>
      <w:bookmarkEnd w:id="36"/>
    </w:p>
    <w:p w14:paraId="4331B34D" w14:textId="07F0F516" w:rsidR="00521585" w:rsidRPr="00FD692F" w:rsidRDefault="00521585" w:rsidP="00EA1EAD">
      <w:pPr>
        <w:pStyle w:val="Amainreturn"/>
      </w:pPr>
      <w:r w:rsidRPr="00FD692F">
        <w:t xml:space="preserve">If </w:t>
      </w:r>
      <w:r w:rsidR="000D2D02" w:rsidRPr="00FD692F">
        <w:t>2 or more</w:t>
      </w:r>
      <w:r w:rsidRPr="00FD692F">
        <w:t xml:space="preserve"> </w:t>
      </w:r>
      <w:r w:rsidR="007002C8" w:rsidRPr="00FD692F">
        <w:t>provisions</w:t>
      </w:r>
      <w:r w:rsidRPr="00FD692F">
        <w:t xml:space="preserve"> in part</w:t>
      </w:r>
      <w:r w:rsidR="00C4568B" w:rsidRPr="00FD692F">
        <w:t xml:space="preserve"> </w:t>
      </w:r>
      <w:r w:rsidRPr="00FD692F">
        <w:t>1.4 (Development exempt from development approval) appl</w:t>
      </w:r>
      <w:r w:rsidR="000D2D02" w:rsidRPr="00FD692F">
        <w:t>y</w:t>
      </w:r>
      <w:r w:rsidRPr="00FD692F">
        <w:t xml:space="preserve"> to development, the development must comply with </w:t>
      </w:r>
      <w:r w:rsidR="00B71353" w:rsidRPr="00FD692F">
        <w:t xml:space="preserve">each applicable </w:t>
      </w:r>
      <w:r w:rsidR="007002C8" w:rsidRPr="00FD692F">
        <w:t>provision</w:t>
      </w:r>
      <w:r w:rsidR="00B71353" w:rsidRPr="00FD692F">
        <w:t>.</w:t>
      </w:r>
    </w:p>
    <w:p w14:paraId="3C2A24E4" w14:textId="5E175234" w:rsidR="00C660CE" w:rsidRPr="00FD692F" w:rsidRDefault="00C660CE" w:rsidP="00C660CE">
      <w:pPr>
        <w:pStyle w:val="aExamHdgss"/>
        <w:rPr>
          <w:color w:val="000000"/>
        </w:rPr>
      </w:pPr>
      <w:r w:rsidRPr="00FD692F">
        <w:rPr>
          <w:color w:val="000000"/>
        </w:rPr>
        <w:t xml:space="preserve">Examples—other </w:t>
      </w:r>
      <w:r w:rsidR="007002C8" w:rsidRPr="00FD692F">
        <w:rPr>
          <w:color w:val="000000"/>
        </w:rPr>
        <w:t>provisions</w:t>
      </w:r>
      <w:r w:rsidRPr="00FD692F">
        <w:rPr>
          <w:color w:val="000000"/>
        </w:rPr>
        <w:t xml:space="preserve"> applying to development</w:t>
      </w:r>
    </w:p>
    <w:p w14:paraId="37D614EC" w14:textId="3AD873E2" w:rsidR="00C660CE" w:rsidRPr="00FD692F" w:rsidRDefault="00C660CE" w:rsidP="00C660CE">
      <w:pPr>
        <w:pStyle w:val="aExamINumss"/>
        <w:rPr>
          <w:color w:val="000000"/>
        </w:rPr>
      </w:pPr>
      <w:r w:rsidRPr="00FD692F">
        <w:rPr>
          <w:color w:val="000000"/>
        </w:rPr>
        <w:t>1</w:t>
      </w:r>
      <w:r w:rsidRPr="00FD692F">
        <w:rPr>
          <w:color w:val="000000"/>
        </w:rPr>
        <w:tab/>
        <w:t>changing a house roof from metal sheet to tiles (see s</w:t>
      </w:r>
      <w:r w:rsidR="00C4568B" w:rsidRPr="00FD692F">
        <w:rPr>
          <w:color w:val="000000"/>
        </w:rPr>
        <w:t xml:space="preserve"> </w:t>
      </w:r>
      <w:r w:rsidR="00651F1A">
        <w:rPr>
          <w:color w:val="000000"/>
        </w:rPr>
        <w:t>1.23</w:t>
      </w:r>
      <w:r w:rsidRPr="00FD692F">
        <w:rPr>
          <w:color w:val="000000"/>
        </w:rPr>
        <w:t>) must also comply with s</w:t>
      </w:r>
      <w:r w:rsidR="00C4568B" w:rsidRPr="00FD692F">
        <w:rPr>
          <w:color w:val="000000"/>
        </w:rPr>
        <w:t xml:space="preserve"> </w:t>
      </w:r>
      <w:r w:rsidR="00651F1A">
        <w:rPr>
          <w:color w:val="000000"/>
        </w:rPr>
        <w:t>1.26</w:t>
      </w:r>
      <w:r w:rsidRPr="00FD692F">
        <w:rPr>
          <w:color w:val="000000"/>
        </w:rPr>
        <w:t xml:space="preserve"> (</w:t>
      </w:r>
      <w:r w:rsidR="005A0FCE" w:rsidRPr="00FD692F">
        <w:rPr>
          <w:color w:val="000000"/>
        </w:rPr>
        <w:t>R</w:t>
      </w:r>
      <w:r w:rsidRPr="00FD692F">
        <w:rPr>
          <w:color w:val="000000"/>
        </w:rPr>
        <w:t>oof slope changes)</w:t>
      </w:r>
    </w:p>
    <w:p w14:paraId="098D46DA" w14:textId="00102D8B" w:rsidR="0078429D" w:rsidRPr="00FD692F" w:rsidRDefault="00C660CE" w:rsidP="00B645A5">
      <w:pPr>
        <w:pStyle w:val="aExamINumss"/>
        <w:rPr>
          <w:color w:val="000000"/>
        </w:rPr>
      </w:pPr>
      <w:r w:rsidRPr="00FD692F">
        <w:rPr>
          <w:color w:val="000000"/>
        </w:rPr>
        <w:t>2</w:t>
      </w:r>
      <w:r w:rsidRPr="00FD692F">
        <w:rPr>
          <w:color w:val="000000"/>
        </w:rPr>
        <w:tab/>
        <w:t>the replacement of a roof flue for a building (see s</w:t>
      </w:r>
      <w:r w:rsidR="00C4568B" w:rsidRPr="00FD692F">
        <w:rPr>
          <w:color w:val="000000"/>
        </w:rPr>
        <w:t xml:space="preserve"> </w:t>
      </w:r>
      <w:r w:rsidR="00651F1A">
        <w:rPr>
          <w:color w:val="000000"/>
        </w:rPr>
        <w:t>1.23</w:t>
      </w:r>
      <w:r w:rsidRPr="00FD692F">
        <w:rPr>
          <w:color w:val="000000"/>
        </w:rPr>
        <w:t>) must also comply with s</w:t>
      </w:r>
      <w:r w:rsidR="00C4568B" w:rsidRPr="00FD692F">
        <w:rPr>
          <w:color w:val="000000"/>
        </w:rPr>
        <w:t xml:space="preserve"> </w:t>
      </w:r>
      <w:r w:rsidR="00651F1A">
        <w:rPr>
          <w:color w:val="000000"/>
        </w:rPr>
        <w:t>1.27</w:t>
      </w:r>
      <w:r w:rsidRPr="00FD692F">
        <w:rPr>
          <w:color w:val="000000"/>
        </w:rPr>
        <w:t xml:space="preserve"> (</w:t>
      </w:r>
      <w:r w:rsidR="005A0FCE" w:rsidRPr="00FD692F">
        <w:rPr>
          <w:color w:val="000000"/>
        </w:rPr>
        <w:t>C</w:t>
      </w:r>
      <w:r w:rsidRPr="00FD692F">
        <w:rPr>
          <w:color w:val="000000"/>
        </w:rPr>
        <w:t>himneys, flues and vents)</w:t>
      </w:r>
    </w:p>
    <w:p w14:paraId="283DC1CC" w14:textId="77777777" w:rsidR="00EA3172" w:rsidRPr="00FD692F" w:rsidRDefault="00EA3172" w:rsidP="00EA3172">
      <w:pPr>
        <w:pStyle w:val="PageBreak"/>
      </w:pPr>
      <w:r w:rsidRPr="00FD692F">
        <w:br w:type="page"/>
      </w:r>
    </w:p>
    <w:p w14:paraId="7F3FCA47" w14:textId="751B936F" w:rsidR="00DD735B" w:rsidRPr="00E97A9E" w:rsidRDefault="00E97A9E" w:rsidP="00E97A9E">
      <w:pPr>
        <w:pStyle w:val="Sched-Part"/>
      </w:pPr>
      <w:bookmarkStart w:id="37" w:name="_Toc144903116"/>
      <w:r w:rsidRPr="00E97A9E">
        <w:rPr>
          <w:rStyle w:val="CharPartNo"/>
        </w:rPr>
        <w:lastRenderedPageBreak/>
        <w:t>Part 1.3</w:t>
      </w:r>
      <w:r w:rsidRPr="00FD692F">
        <w:rPr>
          <w:color w:val="000000"/>
        </w:rPr>
        <w:tab/>
      </w:r>
      <w:r w:rsidR="00B02D0F" w:rsidRPr="00E97A9E">
        <w:rPr>
          <w:rStyle w:val="CharPartText"/>
          <w:color w:val="000000"/>
        </w:rPr>
        <w:t>Certain development proposals</w:t>
      </w:r>
      <w:bookmarkEnd w:id="37"/>
    </w:p>
    <w:p w14:paraId="71F87B9A" w14:textId="62C68650" w:rsidR="00C660CE" w:rsidRPr="00FD692F" w:rsidRDefault="00E97A9E" w:rsidP="00E97A9E">
      <w:pPr>
        <w:pStyle w:val="Schclauseheading"/>
        <w:rPr>
          <w:color w:val="000000"/>
        </w:rPr>
      </w:pPr>
      <w:bookmarkStart w:id="38" w:name="_Toc144903117"/>
      <w:r w:rsidRPr="00E97A9E">
        <w:rPr>
          <w:rStyle w:val="CharSectNo"/>
        </w:rPr>
        <w:t>1.18</w:t>
      </w:r>
      <w:r w:rsidRPr="00FD692F">
        <w:rPr>
          <w:color w:val="000000"/>
        </w:rPr>
        <w:tab/>
      </w:r>
      <w:r w:rsidR="00C660CE" w:rsidRPr="00FD692F">
        <w:rPr>
          <w:color w:val="000000"/>
        </w:rPr>
        <w:t>Information about certain development proposals</w:t>
      </w:r>
      <w:bookmarkEnd w:id="38"/>
    </w:p>
    <w:p w14:paraId="64AAA4CD" w14:textId="1F3E684D" w:rsidR="00C660CE" w:rsidRPr="00FD692F" w:rsidRDefault="00E97A9E" w:rsidP="00E97A9E">
      <w:pPr>
        <w:pStyle w:val="SchAmain"/>
      </w:pPr>
      <w:r>
        <w:tab/>
      </w:r>
      <w:r w:rsidRPr="00FD692F">
        <w:t>(1)</w:t>
      </w:r>
      <w:r w:rsidRPr="00FD692F">
        <w:tab/>
      </w:r>
      <w:r w:rsidR="00C660CE" w:rsidRPr="00FD692F">
        <w:t>This section applies—</w:t>
      </w:r>
    </w:p>
    <w:p w14:paraId="01812F02" w14:textId="1C463BD3" w:rsidR="00C660CE" w:rsidRPr="00FD692F" w:rsidRDefault="00E97A9E" w:rsidP="00E97A9E">
      <w:pPr>
        <w:pStyle w:val="SchApara"/>
      </w:pPr>
      <w:r>
        <w:tab/>
      </w:r>
      <w:r w:rsidRPr="00FD692F">
        <w:t>(a)</w:t>
      </w:r>
      <w:r w:rsidRPr="00FD692F">
        <w:tab/>
      </w:r>
      <w:r w:rsidR="00C660CE" w:rsidRPr="00FD692F">
        <w:t>in relation to a development proposal for—</w:t>
      </w:r>
    </w:p>
    <w:p w14:paraId="53F50DBB" w14:textId="36395816" w:rsidR="00C660CE" w:rsidRPr="00FD692F" w:rsidRDefault="00E97A9E" w:rsidP="00E97A9E">
      <w:pPr>
        <w:pStyle w:val="SchAsubpara"/>
      </w:pPr>
      <w:r>
        <w:tab/>
      </w:r>
      <w:r w:rsidRPr="00FD692F">
        <w:t>(i)</w:t>
      </w:r>
      <w:r w:rsidRPr="00FD692F">
        <w:tab/>
      </w:r>
      <w:r w:rsidR="00C660CE" w:rsidRPr="00FD692F">
        <w:t xml:space="preserve">development mentioned in </w:t>
      </w:r>
      <w:r w:rsidR="00C24A38" w:rsidRPr="00FD692F">
        <w:t>section</w:t>
      </w:r>
      <w:r w:rsidR="00C4568B" w:rsidRPr="00FD692F">
        <w:t xml:space="preserve"> </w:t>
      </w:r>
      <w:r w:rsidR="00651F1A">
        <w:t>1.130</w:t>
      </w:r>
      <w:r w:rsidR="00C660CE" w:rsidRPr="00FD692F">
        <w:t xml:space="preserve"> </w:t>
      </w:r>
      <w:r w:rsidR="001341A7" w:rsidRPr="00FD692F">
        <w:t xml:space="preserve">(Compliant single dwellings) </w:t>
      </w:r>
      <w:r w:rsidR="00C660CE" w:rsidRPr="00FD692F">
        <w:t>or section</w:t>
      </w:r>
      <w:r w:rsidR="00C4568B" w:rsidRPr="00FD692F">
        <w:t xml:space="preserve"> </w:t>
      </w:r>
      <w:r w:rsidR="00651F1A">
        <w:t>1.131</w:t>
      </w:r>
      <w:r w:rsidR="001341A7" w:rsidRPr="00FD692F">
        <w:t xml:space="preserve"> (</w:t>
      </w:r>
      <w:r w:rsidR="00C338E4" w:rsidRPr="00FD692F">
        <w:t>Single dwellings where declaration authorises minor non</w:t>
      </w:r>
      <w:r w:rsidR="00C338E4" w:rsidRPr="00FD692F">
        <w:noBreakHyphen/>
        <w:t>compliance</w:t>
      </w:r>
      <w:r w:rsidR="001341A7" w:rsidRPr="00FD692F">
        <w:t>)</w:t>
      </w:r>
      <w:r w:rsidR="00C660CE" w:rsidRPr="00FD692F">
        <w:t>; or</w:t>
      </w:r>
    </w:p>
    <w:p w14:paraId="7B1CAD00" w14:textId="50F50B40" w:rsidR="00C660CE" w:rsidRPr="00FD692F" w:rsidRDefault="00E97A9E" w:rsidP="00E97A9E">
      <w:pPr>
        <w:pStyle w:val="SchAsubpara"/>
      </w:pPr>
      <w:r>
        <w:tab/>
      </w:r>
      <w:r w:rsidRPr="00FD692F">
        <w:t>(ii)</w:t>
      </w:r>
      <w:r w:rsidRPr="00FD692F">
        <w:tab/>
      </w:r>
      <w:r w:rsidR="00C660CE" w:rsidRPr="00FD692F">
        <w:t>development mentioned in section</w:t>
      </w:r>
      <w:r w:rsidR="00C24A38" w:rsidRPr="00FD692F">
        <w:t xml:space="preserve"> </w:t>
      </w:r>
      <w:r w:rsidR="00651F1A">
        <w:t>1.132</w:t>
      </w:r>
      <w:r w:rsidR="000E4301" w:rsidRPr="00FD692F">
        <w:t xml:space="preserve"> (</w:t>
      </w:r>
      <w:r w:rsidR="00745572" w:rsidRPr="00FD692F">
        <w:t>Single dwellings—d</w:t>
      </w:r>
      <w:r w:rsidR="003F12D3" w:rsidRPr="00FD692F">
        <w:t>emolition</w:t>
      </w:r>
      <w:r w:rsidR="000E4301" w:rsidRPr="00FD692F">
        <w:t>)</w:t>
      </w:r>
      <w:r w:rsidR="00C660CE" w:rsidRPr="00FD692F">
        <w:t xml:space="preserve"> if the development is not required to be carried out urgently to address a risk of death or injury to a person, serious harm to the environment or significant damage to property; and</w:t>
      </w:r>
    </w:p>
    <w:p w14:paraId="1625DE27" w14:textId="4D71D3DC" w:rsidR="00C660CE" w:rsidRPr="00FD692F" w:rsidRDefault="00E97A9E" w:rsidP="00E97A9E">
      <w:pPr>
        <w:pStyle w:val="SchApara"/>
      </w:pPr>
      <w:r>
        <w:tab/>
      </w:r>
      <w:r w:rsidRPr="00FD692F">
        <w:t>(b)</w:t>
      </w:r>
      <w:r w:rsidRPr="00FD692F">
        <w:tab/>
      </w:r>
      <w:r w:rsidR="00C660CE" w:rsidRPr="00FD692F">
        <w:rPr>
          <w:color w:val="000000"/>
        </w:rPr>
        <w:t>if—</w:t>
      </w:r>
    </w:p>
    <w:p w14:paraId="45C8291A" w14:textId="63BD661F" w:rsidR="00C660CE" w:rsidRPr="00FD692F" w:rsidRDefault="00E97A9E" w:rsidP="00E97A9E">
      <w:pPr>
        <w:pStyle w:val="SchAsubpara"/>
      </w:pPr>
      <w:r>
        <w:tab/>
      </w:r>
      <w:r w:rsidRPr="00FD692F">
        <w:t>(i)</w:t>
      </w:r>
      <w:r w:rsidRPr="00FD692F">
        <w:tab/>
      </w:r>
      <w:r w:rsidR="00C660CE" w:rsidRPr="00FD692F">
        <w:t xml:space="preserve">a place (the </w:t>
      </w:r>
      <w:r w:rsidR="00C660CE" w:rsidRPr="00FD692F">
        <w:rPr>
          <w:rStyle w:val="charBoldItals"/>
        </w:rPr>
        <w:t>adjoining place</w:t>
      </w:r>
      <w:r w:rsidR="00C660CE" w:rsidRPr="00FD692F">
        <w:t xml:space="preserve">) other than unleased land adjoins the place (the </w:t>
      </w:r>
      <w:r w:rsidR="00C660CE" w:rsidRPr="00FD692F">
        <w:rPr>
          <w:rStyle w:val="charBoldItals"/>
        </w:rPr>
        <w:t>developing place</w:t>
      </w:r>
      <w:r w:rsidR="00C660CE" w:rsidRPr="00FD692F">
        <w:t>) to which the development proposal relates; and</w:t>
      </w:r>
    </w:p>
    <w:p w14:paraId="146A30E4" w14:textId="7403A53A" w:rsidR="00C660CE" w:rsidRPr="00FD692F" w:rsidRDefault="00E97A9E" w:rsidP="00E97A9E">
      <w:pPr>
        <w:pStyle w:val="SchAsubpara"/>
      </w:pPr>
      <w:r>
        <w:tab/>
      </w:r>
      <w:r w:rsidRPr="00FD692F">
        <w:t>(ii)</w:t>
      </w:r>
      <w:r w:rsidRPr="00FD692F">
        <w:tab/>
      </w:r>
      <w:r w:rsidR="00C660CE" w:rsidRPr="00FD692F">
        <w:t>the adjoining place has 1 or more dwellings on it.</w:t>
      </w:r>
    </w:p>
    <w:p w14:paraId="303E5157" w14:textId="38341A47" w:rsidR="00C660CE" w:rsidRPr="00FD692F" w:rsidRDefault="00E97A9E" w:rsidP="00E97A9E">
      <w:pPr>
        <w:pStyle w:val="SchAmain"/>
      </w:pPr>
      <w:r>
        <w:tab/>
      </w:r>
      <w:r w:rsidRPr="00FD692F">
        <w:t>(2)</w:t>
      </w:r>
      <w:r w:rsidRPr="00FD692F">
        <w:tab/>
      </w:r>
      <w:r w:rsidR="00C660CE" w:rsidRPr="00FD692F">
        <w:t>The proponent of the development proposal must take reasonable steps to give written information about the proposal to an occupier (a</w:t>
      </w:r>
      <w:r w:rsidR="008C2157" w:rsidRPr="00FD692F">
        <w:t> </w:t>
      </w:r>
      <w:r w:rsidR="00C660CE" w:rsidRPr="00FD692F">
        <w:rPr>
          <w:rStyle w:val="charBoldItals"/>
        </w:rPr>
        <w:t>resident</w:t>
      </w:r>
      <w:r w:rsidR="00C660CE" w:rsidRPr="00FD692F">
        <w:t>) of each dwelling.</w:t>
      </w:r>
    </w:p>
    <w:p w14:paraId="61C34B6C" w14:textId="41E0FA7F" w:rsidR="00C660CE" w:rsidRPr="00FD692F" w:rsidRDefault="00E97A9E" w:rsidP="00E97A9E">
      <w:pPr>
        <w:pStyle w:val="SchAmain"/>
      </w:pPr>
      <w:r>
        <w:tab/>
      </w:r>
      <w:r w:rsidRPr="00FD692F">
        <w:t>(3)</w:t>
      </w:r>
      <w:r w:rsidRPr="00FD692F">
        <w:tab/>
      </w:r>
      <w:r w:rsidR="00C660CE" w:rsidRPr="00FD692F">
        <w:t>The written information must include the following:</w:t>
      </w:r>
    </w:p>
    <w:p w14:paraId="1C315FC1" w14:textId="22D98055" w:rsidR="00C660CE" w:rsidRPr="00FD692F" w:rsidRDefault="00E97A9E" w:rsidP="00E97A9E">
      <w:pPr>
        <w:pStyle w:val="SchApara"/>
      </w:pPr>
      <w:r>
        <w:tab/>
      </w:r>
      <w:r w:rsidRPr="00FD692F">
        <w:t>(a)</w:t>
      </w:r>
      <w:r w:rsidRPr="00FD692F">
        <w:tab/>
      </w:r>
      <w:r w:rsidR="00C660CE" w:rsidRPr="00FD692F">
        <w:t>site plans and elevation plans</w:t>
      </w:r>
      <w:r w:rsidR="00854F87" w:rsidRPr="00FD692F">
        <w:t xml:space="preserve"> for the development proposal</w:t>
      </w:r>
      <w:r w:rsidR="00C660CE" w:rsidRPr="00FD692F">
        <w:t>;</w:t>
      </w:r>
    </w:p>
    <w:p w14:paraId="2D3329B5" w14:textId="0D1CF574" w:rsidR="00C660CE" w:rsidRPr="00FD692F" w:rsidRDefault="00E97A9E" w:rsidP="00E97A9E">
      <w:pPr>
        <w:pStyle w:val="SchApara"/>
      </w:pPr>
      <w:r>
        <w:tab/>
      </w:r>
      <w:r w:rsidRPr="00FD692F">
        <w:t>(b)</w:t>
      </w:r>
      <w:r w:rsidRPr="00FD692F">
        <w:tab/>
      </w:r>
      <w:r w:rsidR="00854F87" w:rsidRPr="00FD692F">
        <w:t xml:space="preserve">if any point of </w:t>
      </w:r>
      <w:r w:rsidR="002B3347" w:rsidRPr="00FD692F">
        <w:t>a</w:t>
      </w:r>
      <w:r w:rsidR="00854F87" w:rsidRPr="00FD692F">
        <w:t xml:space="preserve"> building or </w:t>
      </w:r>
      <w:r w:rsidR="006849C1" w:rsidRPr="00FD692F">
        <w:t xml:space="preserve">other </w:t>
      </w:r>
      <w:r w:rsidR="00854F87" w:rsidRPr="00FD692F">
        <w:t xml:space="preserve">structure </w:t>
      </w:r>
      <w:r w:rsidR="000E0EB6" w:rsidRPr="00FD692F">
        <w:t xml:space="preserve">in the proposal </w:t>
      </w:r>
      <w:r w:rsidR="00854F87" w:rsidRPr="00FD692F">
        <w:t xml:space="preserve">extends beyond </w:t>
      </w:r>
      <w:r w:rsidR="00F00DF8" w:rsidRPr="00FD692F">
        <w:t>any</w:t>
      </w:r>
      <w:r w:rsidR="00854F87" w:rsidRPr="00FD692F">
        <w:t xml:space="preserve"> relevant solar building envelope</w:t>
      </w:r>
      <w:r w:rsidR="003B0B94" w:rsidRPr="00FD692F">
        <w:t xml:space="preserve"> (an</w:t>
      </w:r>
      <w:r w:rsidR="008C2157" w:rsidRPr="00FD692F">
        <w:t> </w:t>
      </w:r>
      <w:r w:rsidR="003B0B94" w:rsidRPr="00FD692F">
        <w:rPr>
          <w:rStyle w:val="charBoldItals"/>
        </w:rPr>
        <w:t>encroachment</w:t>
      </w:r>
      <w:r w:rsidR="003B0B94" w:rsidRPr="00FD692F">
        <w:t>)</w:t>
      </w:r>
      <w:r w:rsidR="00C660CE" w:rsidRPr="00FD692F">
        <w:t>—shadow diagrams</w:t>
      </w:r>
      <w:r w:rsidR="003B0B94" w:rsidRPr="00FD692F">
        <w:t xml:space="preserve"> of the encroachment</w:t>
      </w:r>
      <w:r w:rsidR="00C660CE" w:rsidRPr="00FD692F">
        <w:t>;</w:t>
      </w:r>
    </w:p>
    <w:p w14:paraId="1ED3E03E" w14:textId="2B011BF0" w:rsidR="00C660CE" w:rsidRPr="00FD692F" w:rsidRDefault="00E97A9E" w:rsidP="00E97A9E">
      <w:pPr>
        <w:pStyle w:val="SchApara"/>
      </w:pPr>
      <w:r>
        <w:tab/>
      </w:r>
      <w:r w:rsidRPr="00FD692F">
        <w:t>(c)</w:t>
      </w:r>
      <w:r w:rsidRPr="00FD692F">
        <w:tab/>
      </w:r>
      <w:r w:rsidR="002062DE" w:rsidRPr="00FD692F">
        <w:t xml:space="preserve">any </w:t>
      </w:r>
      <w:r w:rsidR="00CD4082" w:rsidRPr="00FD692F">
        <w:t xml:space="preserve">additional </w:t>
      </w:r>
      <w:r w:rsidR="002062DE" w:rsidRPr="00FD692F">
        <w:t xml:space="preserve">information </w:t>
      </w:r>
      <w:r w:rsidR="00CD4082" w:rsidRPr="00FD692F">
        <w:t xml:space="preserve">required by the </w:t>
      </w:r>
      <w:r w:rsidR="00197E58" w:rsidRPr="00FD692F">
        <w:rPr>
          <w:rStyle w:val="charCitHyperlinkAbbrev"/>
          <w:color w:val="auto"/>
        </w:rPr>
        <w:t>territory plan</w:t>
      </w:r>
      <w:r w:rsidR="006F44B1" w:rsidRPr="00FD692F">
        <w:t>ning</w:t>
      </w:r>
      <w:r w:rsidR="002062DE" w:rsidRPr="00FD692F">
        <w:t xml:space="preserve"> authority </w:t>
      </w:r>
      <w:r w:rsidR="00CD4082" w:rsidRPr="00FD692F">
        <w:t>and included in a</w:t>
      </w:r>
      <w:r w:rsidR="002062DE" w:rsidRPr="00FD692F">
        <w:t xml:space="preserve"> notice </w:t>
      </w:r>
      <w:r w:rsidR="00CD4082" w:rsidRPr="00FD692F">
        <w:t xml:space="preserve">published </w:t>
      </w:r>
      <w:r w:rsidR="002062DE" w:rsidRPr="00FD692F">
        <w:t>on the authority website</w:t>
      </w:r>
      <w:r w:rsidR="00C660CE" w:rsidRPr="00FD692F">
        <w:t>.</w:t>
      </w:r>
    </w:p>
    <w:p w14:paraId="414E7C0C" w14:textId="6EF6B8C5" w:rsidR="00C660CE" w:rsidRPr="00FD692F" w:rsidRDefault="00E97A9E" w:rsidP="00E97A9E">
      <w:pPr>
        <w:pStyle w:val="SchAmain"/>
      </w:pPr>
      <w:r>
        <w:lastRenderedPageBreak/>
        <w:tab/>
      </w:r>
      <w:r w:rsidRPr="00FD692F">
        <w:t>(4)</w:t>
      </w:r>
      <w:r w:rsidRPr="00FD692F">
        <w:tab/>
      </w:r>
      <w:r w:rsidR="00C660CE" w:rsidRPr="00FD692F">
        <w:t>However, the proponent need not give written information to a resident of a dwelling on an adjoining place if the resident is the proponent or a person for whom the proponent has been appointed to act as agent.</w:t>
      </w:r>
    </w:p>
    <w:p w14:paraId="7AF9A3CF" w14:textId="0A1B4738" w:rsidR="00C660CE" w:rsidRPr="00FD692F" w:rsidRDefault="00E97A9E" w:rsidP="00E97A9E">
      <w:pPr>
        <w:pStyle w:val="SchAmain"/>
      </w:pPr>
      <w:r>
        <w:tab/>
      </w:r>
      <w:r w:rsidRPr="00FD692F">
        <w:t>(5)</w:t>
      </w:r>
      <w:r w:rsidRPr="00FD692F">
        <w:tab/>
      </w:r>
      <w:r w:rsidR="00C660CE" w:rsidRPr="00FD692F">
        <w:t>The proponent may give the written information to a resident of a dwelling by leaving it at the dwelling.</w:t>
      </w:r>
    </w:p>
    <w:p w14:paraId="560E3907" w14:textId="77777777" w:rsidR="00C660CE" w:rsidRPr="00FD692F" w:rsidRDefault="00C660CE" w:rsidP="00C660CE">
      <w:pPr>
        <w:pStyle w:val="aExamHdgss"/>
        <w:rPr>
          <w:color w:val="000000"/>
        </w:rPr>
      </w:pPr>
      <w:r w:rsidRPr="00FD692F">
        <w:rPr>
          <w:color w:val="000000"/>
        </w:rPr>
        <w:t>Examples</w:t>
      </w:r>
    </w:p>
    <w:p w14:paraId="7AAEB30E" w14:textId="77777777" w:rsidR="00C660CE" w:rsidRPr="00FD692F" w:rsidRDefault="00C660CE" w:rsidP="00C660CE">
      <w:pPr>
        <w:pStyle w:val="aExamINumss"/>
        <w:rPr>
          <w:color w:val="000000"/>
        </w:rPr>
      </w:pPr>
      <w:r w:rsidRPr="00FD692F">
        <w:rPr>
          <w:color w:val="000000"/>
        </w:rPr>
        <w:t>1</w:t>
      </w:r>
      <w:r w:rsidRPr="00FD692F">
        <w:rPr>
          <w:color w:val="000000"/>
        </w:rPr>
        <w:tab/>
        <w:t>if the dwelling is an apartment—leaving it in the letterbox for the apartment</w:t>
      </w:r>
    </w:p>
    <w:p w14:paraId="1B182769" w14:textId="741A0E5B" w:rsidR="00C660CE" w:rsidRPr="00FD692F" w:rsidRDefault="00C660CE" w:rsidP="00C660CE">
      <w:pPr>
        <w:pStyle w:val="aExamINumss"/>
        <w:rPr>
          <w:color w:val="000000"/>
        </w:rPr>
      </w:pPr>
      <w:r w:rsidRPr="00FD692F">
        <w:rPr>
          <w:color w:val="000000"/>
        </w:rPr>
        <w:t>2</w:t>
      </w:r>
      <w:r w:rsidRPr="00FD692F">
        <w:rPr>
          <w:color w:val="000000"/>
        </w:rPr>
        <w:tab/>
        <w:t>placing it under a door that gives access into the dwelling</w:t>
      </w:r>
    </w:p>
    <w:p w14:paraId="08AC9C6C" w14:textId="2F19A068" w:rsidR="00C660CE" w:rsidRPr="00FD692F" w:rsidRDefault="00C660CE" w:rsidP="00C660CE">
      <w:pPr>
        <w:pStyle w:val="aNote"/>
        <w:rPr>
          <w:color w:val="000000"/>
        </w:rPr>
      </w:pPr>
      <w:r w:rsidRPr="00FD692F">
        <w:rPr>
          <w:rStyle w:val="charItals"/>
        </w:rPr>
        <w:t>Note</w:t>
      </w:r>
      <w:r w:rsidRPr="00FD692F">
        <w:rPr>
          <w:rStyle w:val="charItals"/>
        </w:rPr>
        <w:tab/>
      </w:r>
      <w:r w:rsidRPr="00FD692F">
        <w:rPr>
          <w:color w:val="000000"/>
        </w:rPr>
        <w:t xml:space="preserve">The written information may be given in other ways (see </w:t>
      </w:r>
      <w:hyperlink r:id="rId80" w:tooltip="A2001-14" w:history="1">
        <w:r w:rsidR="00197E58" w:rsidRPr="00FD692F">
          <w:rPr>
            <w:rStyle w:val="charCitHyperlinkAbbrev"/>
          </w:rPr>
          <w:t>Legislation Act</w:t>
        </w:r>
      </w:hyperlink>
      <w:r w:rsidRPr="00FD692F">
        <w:rPr>
          <w:color w:val="000000"/>
        </w:rPr>
        <w:t>, pt 19.5).</w:t>
      </w:r>
    </w:p>
    <w:p w14:paraId="60F99454" w14:textId="5387E750" w:rsidR="00C660CE" w:rsidRPr="00FD692F" w:rsidRDefault="00E97A9E" w:rsidP="00E97A9E">
      <w:pPr>
        <w:pStyle w:val="SchAmain"/>
      </w:pPr>
      <w:r>
        <w:tab/>
      </w:r>
      <w:r w:rsidRPr="00FD692F">
        <w:t>(6)</w:t>
      </w:r>
      <w:r w:rsidRPr="00FD692F">
        <w:tab/>
      </w:r>
      <w:r w:rsidR="00C660CE" w:rsidRPr="00FD692F">
        <w:t>In this section:</w:t>
      </w:r>
    </w:p>
    <w:p w14:paraId="61BC4416" w14:textId="1B86EA5C" w:rsidR="00C660CE" w:rsidRPr="00FD692F" w:rsidRDefault="00C660CE" w:rsidP="00E97A9E">
      <w:pPr>
        <w:pStyle w:val="aDef"/>
        <w:rPr>
          <w:color w:val="000000"/>
        </w:rPr>
      </w:pPr>
      <w:r w:rsidRPr="00FD692F">
        <w:rPr>
          <w:rStyle w:val="charBoldItals"/>
        </w:rPr>
        <w:t>adjoins</w:t>
      </w:r>
      <w:r w:rsidRPr="00FD692F">
        <w:rPr>
          <w:bCs/>
          <w:iCs/>
          <w:color w:val="000000"/>
        </w:rPr>
        <w:t>—</w:t>
      </w:r>
      <w:r w:rsidRPr="00FD692F">
        <w:rPr>
          <w:color w:val="000000"/>
        </w:rPr>
        <w:t xml:space="preserve">a place </w:t>
      </w:r>
      <w:r w:rsidRPr="00FD692F">
        <w:rPr>
          <w:rStyle w:val="charBoldItals"/>
        </w:rPr>
        <w:t>adjoins</w:t>
      </w:r>
      <w:r w:rsidRPr="00FD692F">
        <w:rPr>
          <w:color w:val="000000"/>
        </w:rPr>
        <w:t xml:space="preserve"> another place if the place touches the other place, or is separated from the other place only by a road, reserve, river, watercourse or similar division.</w:t>
      </w:r>
    </w:p>
    <w:p w14:paraId="0E8CFD93" w14:textId="77777777" w:rsidR="00C660CE" w:rsidRPr="00FD692F" w:rsidRDefault="00C660CE" w:rsidP="00E97A9E">
      <w:pPr>
        <w:pStyle w:val="aDef"/>
        <w:rPr>
          <w:color w:val="000000"/>
        </w:rPr>
      </w:pPr>
      <w:r w:rsidRPr="00FD692F">
        <w:rPr>
          <w:rStyle w:val="charBoldItals"/>
        </w:rPr>
        <w:t>resident</w:t>
      </w:r>
      <w:r w:rsidRPr="00FD692F">
        <w:rPr>
          <w:color w:val="000000"/>
        </w:rPr>
        <w:t>, of a dwelling, includes a person believed on reasonable grounds to be occupying the dwelling.</w:t>
      </w:r>
    </w:p>
    <w:p w14:paraId="51E8B45D" w14:textId="3466E0AD" w:rsidR="00C660CE" w:rsidRPr="00FD692F" w:rsidRDefault="00C660CE" w:rsidP="00C660CE">
      <w:pPr>
        <w:pStyle w:val="aNote"/>
        <w:rPr>
          <w:iCs/>
          <w:color w:val="000000"/>
        </w:rPr>
      </w:pPr>
      <w:r w:rsidRPr="00FD692F">
        <w:rPr>
          <w:rStyle w:val="charItals"/>
        </w:rPr>
        <w:t>Note 1</w:t>
      </w:r>
      <w:r w:rsidRPr="00FD692F">
        <w:rPr>
          <w:rStyle w:val="charItals"/>
        </w:rPr>
        <w:tab/>
      </w:r>
      <w:r w:rsidRPr="00FD692F">
        <w:rPr>
          <w:iCs/>
          <w:color w:val="000000"/>
        </w:rPr>
        <w:t>If an application is made for an exemption assessment D notice relating to a development proposal to which this section applies, the application must include a written notice that this section was complied with (see</w:t>
      </w:r>
      <w:r w:rsidR="00D9746F" w:rsidRPr="00FD692F">
        <w:rPr>
          <w:iCs/>
          <w:color w:val="000000"/>
        </w:rPr>
        <w:t> </w:t>
      </w:r>
      <w:r w:rsidRPr="00FD692F">
        <w:rPr>
          <w:iCs/>
          <w:color w:val="000000"/>
        </w:rPr>
        <w:t>s</w:t>
      </w:r>
      <w:r w:rsidR="00D9746F" w:rsidRPr="00FD692F">
        <w:rPr>
          <w:iCs/>
          <w:color w:val="000000"/>
        </w:rPr>
        <w:t> </w:t>
      </w:r>
      <w:r w:rsidR="00651F1A">
        <w:rPr>
          <w:iCs/>
          <w:color w:val="000000"/>
        </w:rPr>
        <w:t>11</w:t>
      </w:r>
      <w:r w:rsidR="00D9746F" w:rsidRPr="00FD692F">
        <w:rPr>
          <w:iCs/>
          <w:color w:val="000000"/>
        </w:rPr>
        <w:t> </w:t>
      </w:r>
      <w:r w:rsidR="00FD047F" w:rsidRPr="00FD692F">
        <w:rPr>
          <w:iCs/>
          <w:color w:val="000000"/>
        </w:rPr>
        <w:t>(2)</w:t>
      </w:r>
      <w:r w:rsidR="00C4568B" w:rsidRPr="00FD692F">
        <w:rPr>
          <w:iCs/>
          <w:color w:val="000000"/>
        </w:rPr>
        <w:t xml:space="preserve"> </w:t>
      </w:r>
      <w:r w:rsidR="00FD047F" w:rsidRPr="00FD692F">
        <w:rPr>
          <w:iCs/>
          <w:color w:val="000000"/>
        </w:rPr>
        <w:t>(a)</w:t>
      </w:r>
      <w:r w:rsidRPr="00FD692F">
        <w:rPr>
          <w:iCs/>
          <w:color w:val="000000"/>
        </w:rPr>
        <w:t>).</w:t>
      </w:r>
    </w:p>
    <w:p w14:paraId="675C23F5" w14:textId="7342D7A8" w:rsidR="00C660CE" w:rsidRPr="00FD692F" w:rsidRDefault="00C660CE" w:rsidP="00C660CE">
      <w:pPr>
        <w:pStyle w:val="aNote"/>
        <w:rPr>
          <w:iCs/>
          <w:color w:val="000000"/>
        </w:rPr>
      </w:pPr>
      <w:r w:rsidRPr="00FD692F">
        <w:rPr>
          <w:rStyle w:val="charItals"/>
        </w:rPr>
        <w:t>Note 2</w:t>
      </w:r>
      <w:r w:rsidRPr="00FD692F">
        <w:rPr>
          <w:rStyle w:val="charItals"/>
        </w:rPr>
        <w:tab/>
      </w:r>
      <w:r w:rsidRPr="00FD692F">
        <w:rPr>
          <w:iCs/>
          <w:color w:val="000000"/>
        </w:rPr>
        <w:t xml:space="preserve">If an application is made for building approval for building work, and the development to which the building work relates is a development proposal to which this section applies, the application must be accompanied by a written notice that this section was complied with within 2 years before the day the application is made (see </w:t>
      </w:r>
      <w:hyperlink r:id="rId81" w:tooltip="A2004-11" w:history="1">
        <w:r w:rsidR="00197E58" w:rsidRPr="00FD692F">
          <w:rPr>
            <w:rStyle w:val="charCitHyperlinkItal"/>
          </w:rPr>
          <w:t>Building Act 2004</w:t>
        </w:r>
      </w:hyperlink>
      <w:r w:rsidRPr="00FD692F">
        <w:rPr>
          <w:iCs/>
          <w:color w:val="000000"/>
        </w:rPr>
        <w:t>, s</w:t>
      </w:r>
      <w:r w:rsidR="00C4568B" w:rsidRPr="00FD692F">
        <w:rPr>
          <w:iCs/>
          <w:color w:val="000000"/>
        </w:rPr>
        <w:t xml:space="preserve"> </w:t>
      </w:r>
      <w:r w:rsidRPr="00FD692F">
        <w:rPr>
          <w:iCs/>
          <w:color w:val="000000"/>
        </w:rPr>
        <w:t>26</w:t>
      </w:r>
      <w:r w:rsidR="00C4568B" w:rsidRPr="00FD692F">
        <w:rPr>
          <w:iCs/>
          <w:color w:val="000000"/>
        </w:rPr>
        <w:t xml:space="preserve"> </w:t>
      </w:r>
      <w:r w:rsidRPr="00FD692F">
        <w:rPr>
          <w:iCs/>
          <w:color w:val="000000"/>
        </w:rPr>
        <w:t>(2)</w:t>
      </w:r>
      <w:r w:rsidR="00C4568B" w:rsidRPr="00FD692F">
        <w:rPr>
          <w:iCs/>
          <w:color w:val="000000"/>
        </w:rPr>
        <w:t xml:space="preserve"> </w:t>
      </w:r>
      <w:r w:rsidRPr="00FD692F">
        <w:rPr>
          <w:iCs/>
          <w:color w:val="000000"/>
        </w:rPr>
        <w:t>(h)).</w:t>
      </w:r>
    </w:p>
    <w:p w14:paraId="54DC557B" w14:textId="601222FF" w:rsidR="00C660CE" w:rsidRPr="00FD692F" w:rsidRDefault="00C660CE" w:rsidP="00325784">
      <w:pPr>
        <w:pStyle w:val="aNote"/>
        <w:keepLines/>
        <w:ind w:left="1899" w:hanging="799"/>
        <w:rPr>
          <w:color w:val="000000"/>
        </w:rPr>
      </w:pPr>
      <w:r w:rsidRPr="00FD692F">
        <w:rPr>
          <w:rStyle w:val="charItals"/>
        </w:rPr>
        <w:t>Note 3</w:t>
      </w:r>
      <w:r w:rsidRPr="00FD692F">
        <w:rPr>
          <w:rStyle w:val="charItals"/>
        </w:rPr>
        <w:tab/>
      </w:r>
      <w:r w:rsidRPr="00FD692F">
        <w:rPr>
          <w:color w:val="000000"/>
        </w:rPr>
        <w:t xml:space="preserve">If building work the subject of an application for an exemption assessment B notice relates to a development proposal mentioned in </w:t>
      </w:r>
      <w:r w:rsidR="00734953" w:rsidRPr="00FD692F">
        <w:rPr>
          <w:color w:val="000000"/>
        </w:rPr>
        <w:t>s</w:t>
      </w:r>
      <w:r w:rsidR="008C2157" w:rsidRPr="00FD692F">
        <w:rPr>
          <w:color w:val="000000"/>
        </w:rPr>
        <w:t> </w:t>
      </w:r>
      <w:r w:rsidRPr="00FD692F">
        <w:rPr>
          <w:color w:val="000000"/>
        </w:rPr>
        <w:t>(1)</w:t>
      </w:r>
      <w:r w:rsidR="00C4568B" w:rsidRPr="00FD692F">
        <w:rPr>
          <w:color w:val="000000"/>
        </w:rPr>
        <w:t xml:space="preserve"> </w:t>
      </w:r>
      <w:r w:rsidRPr="00FD692F">
        <w:rPr>
          <w:color w:val="000000"/>
        </w:rPr>
        <w:t>(a)</w:t>
      </w:r>
      <w:r w:rsidR="00C4568B" w:rsidRPr="00FD692F">
        <w:rPr>
          <w:color w:val="000000"/>
        </w:rPr>
        <w:t xml:space="preserve"> </w:t>
      </w:r>
      <w:r w:rsidRPr="00FD692F">
        <w:rPr>
          <w:color w:val="000000"/>
        </w:rPr>
        <w:t xml:space="preserve">(i), the application must be accompanied by a written notice that this section was complied with within 2 years before the day the application is made (see </w:t>
      </w:r>
      <w:hyperlink r:id="rId82" w:tooltip="SL2008-3" w:history="1">
        <w:r w:rsidR="00197E58" w:rsidRPr="00FD692F">
          <w:rPr>
            <w:rStyle w:val="charCitHyperlinkItal"/>
          </w:rPr>
          <w:t>Building (General) Regulation 2008</w:t>
        </w:r>
      </w:hyperlink>
      <w:r w:rsidRPr="00FD692F">
        <w:rPr>
          <w:color w:val="000000"/>
        </w:rPr>
        <w:t>, s</w:t>
      </w:r>
      <w:r w:rsidR="00C4568B" w:rsidRPr="00FD692F">
        <w:rPr>
          <w:color w:val="000000"/>
        </w:rPr>
        <w:t xml:space="preserve"> </w:t>
      </w:r>
      <w:r w:rsidRPr="00FD692F">
        <w:rPr>
          <w:color w:val="000000"/>
        </w:rPr>
        <w:t>7B</w:t>
      </w:r>
      <w:r w:rsidR="00C4568B" w:rsidRPr="00FD692F">
        <w:rPr>
          <w:color w:val="000000"/>
        </w:rPr>
        <w:t xml:space="preserve"> </w:t>
      </w:r>
      <w:r w:rsidRPr="00FD692F">
        <w:rPr>
          <w:color w:val="000000"/>
        </w:rPr>
        <w:t>(2)).</w:t>
      </w:r>
    </w:p>
    <w:p w14:paraId="190F5842" w14:textId="77777777" w:rsidR="00EA3172" w:rsidRPr="00FD692F" w:rsidRDefault="00EA3172" w:rsidP="00EA3172">
      <w:pPr>
        <w:pStyle w:val="PageBreak"/>
      </w:pPr>
      <w:r w:rsidRPr="00FD692F">
        <w:br w:type="page"/>
      </w:r>
    </w:p>
    <w:p w14:paraId="478F8080" w14:textId="367D2593" w:rsidR="00AC3834" w:rsidRPr="00E97A9E" w:rsidRDefault="00E97A9E" w:rsidP="00E97A9E">
      <w:pPr>
        <w:pStyle w:val="Sched-Part"/>
      </w:pPr>
      <w:bookmarkStart w:id="39" w:name="_Toc144903118"/>
      <w:r w:rsidRPr="00E97A9E">
        <w:rPr>
          <w:rStyle w:val="CharPartNo"/>
        </w:rPr>
        <w:lastRenderedPageBreak/>
        <w:t>Part 1.4</w:t>
      </w:r>
      <w:r w:rsidRPr="00FD692F">
        <w:rPr>
          <w:color w:val="000000"/>
        </w:rPr>
        <w:tab/>
      </w:r>
      <w:r w:rsidR="008A52D4" w:rsidRPr="00E97A9E">
        <w:rPr>
          <w:rStyle w:val="CharPartText"/>
          <w:color w:val="000000"/>
        </w:rPr>
        <w:t>Development</w:t>
      </w:r>
      <w:r w:rsidR="00C660CE" w:rsidRPr="00E97A9E">
        <w:rPr>
          <w:rStyle w:val="CharPartText"/>
          <w:color w:val="000000"/>
        </w:rPr>
        <w:t xml:space="preserve"> </w:t>
      </w:r>
      <w:r w:rsidR="00EA5255" w:rsidRPr="00E97A9E">
        <w:rPr>
          <w:rStyle w:val="CharPartText"/>
          <w:color w:val="000000"/>
        </w:rPr>
        <w:t>exempt from development approval</w:t>
      </w:r>
      <w:bookmarkEnd w:id="39"/>
    </w:p>
    <w:p w14:paraId="3D85ACDA" w14:textId="723FBA2D" w:rsidR="00BB4AA4" w:rsidRPr="00FD692F" w:rsidRDefault="00EA5255" w:rsidP="00BB4AA4">
      <w:pPr>
        <w:pStyle w:val="aNote"/>
        <w:rPr>
          <w:color w:val="000000"/>
        </w:rPr>
      </w:pPr>
      <w:r w:rsidRPr="00FD692F">
        <w:rPr>
          <w:rStyle w:val="charItals"/>
        </w:rPr>
        <w:t>Note</w:t>
      </w:r>
      <w:r w:rsidRPr="00FD692F">
        <w:rPr>
          <w:rStyle w:val="charItals"/>
        </w:rPr>
        <w:tab/>
      </w:r>
      <w:r w:rsidR="001355E2" w:rsidRPr="00FD692F">
        <w:rPr>
          <w:iCs/>
          <w:color w:val="000000"/>
        </w:rPr>
        <w:t>In order to be exempt</w:t>
      </w:r>
      <w:r w:rsidR="00F87281" w:rsidRPr="00FD692F">
        <w:rPr>
          <w:iCs/>
          <w:color w:val="000000"/>
        </w:rPr>
        <w:t xml:space="preserve"> from requiring development approval,</w:t>
      </w:r>
      <w:r w:rsidR="001355E2" w:rsidRPr="00FD692F">
        <w:rPr>
          <w:iCs/>
          <w:color w:val="000000"/>
        </w:rPr>
        <w:t xml:space="preserve"> development must </w:t>
      </w:r>
      <w:r w:rsidR="00BB4AA4" w:rsidRPr="00FD692F">
        <w:rPr>
          <w:iCs/>
          <w:color w:val="000000"/>
        </w:rPr>
        <w:t>comply with</w:t>
      </w:r>
      <w:r w:rsidR="00F87281" w:rsidRPr="00FD692F">
        <w:rPr>
          <w:iCs/>
          <w:color w:val="000000"/>
        </w:rPr>
        <w:t xml:space="preserve"> each of</w:t>
      </w:r>
      <w:r w:rsidR="00BB4AA4" w:rsidRPr="00FD692F">
        <w:rPr>
          <w:iCs/>
          <w:color w:val="000000"/>
        </w:rPr>
        <w:t xml:space="preserve"> the general exemption criteria</w:t>
      </w:r>
      <w:r w:rsidR="00262E9C" w:rsidRPr="00FD692F">
        <w:rPr>
          <w:iCs/>
          <w:color w:val="000000"/>
        </w:rPr>
        <w:t>,</w:t>
      </w:r>
      <w:r w:rsidR="00BB4AA4" w:rsidRPr="00FD692F">
        <w:rPr>
          <w:iCs/>
          <w:color w:val="000000"/>
        </w:rPr>
        <w:t xml:space="preserve"> unless a provision in this part provides that a </w:t>
      </w:r>
      <w:r w:rsidR="00BB4AA4" w:rsidRPr="00FD692F">
        <w:rPr>
          <w:color w:val="000000"/>
        </w:rPr>
        <w:t>criterion does not apply to the development</w:t>
      </w:r>
      <w:r w:rsidR="0034751E" w:rsidRPr="00FD692F">
        <w:rPr>
          <w:color w:val="000000"/>
        </w:rPr>
        <w:t xml:space="preserve"> (see s</w:t>
      </w:r>
      <w:r w:rsidR="00C4568B" w:rsidRPr="00FD692F">
        <w:rPr>
          <w:color w:val="000000"/>
        </w:rPr>
        <w:t xml:space="preserve"> </w:t>
      </w:r>
      <w:r w:rsidR="00651F1A">
        <w:rPr>
          <w:iCs/>
          <w:color w:val="000000"/>
        </w:rPr>
        <w:t>1.10</w:t>
      </w:r>
      <w:r w:rsidR="0034751E" w:rsidRPr="00FD692F">
        <w:rPr>
          <w:iCs/>
          <w:color w:val="000000"/>
        </w:rPr>
        <w:t xml:space="preserve"> </w:t>
      </w:r>
      <w:r w:rsidR="00262E9C" w:rsidRPr="00FD692F">
        <w:rPr>
          <w:iCs/>
          <w:color w:val="000000"/>
        </w:rPr>
        <w:t>(General exemption criteria)</w:t>
      </w:r>
      <w:r w:rsidR="0034751E" w:rsidRPr="00FD692F">
        <w:rPr>
          <w:iCs/>
          <w:color w:val="000000"/>
        </w:rPr>
        <w:t>).</w:t>
      </w:r>
    </w:p>
    <w:p w14:paraId="45E467B9" w14:textId="5B5712E8" w:rsidR="00C660CE" w:rsidRPr="00E97A9E" w:rsidRDefault="00E97A9E" w:rsidP="00E97A9E">
      <w:pPr>
        <w:pStyle w:val="Sched-Form"/>
      </w:pPr>
      <w:bookmarkStart w:id="40" w:name="_Toc144903119"/>
      <w:r w:rsidRPr="00E97A9E">
        <w:rPr>
          <w:rStyle w:val="CharDivNo"/>
        </w:rPr>
        <w:t>Division 1.4.1</w:t>
      </w:r>
      <w:r w:rsidRPr="00FD692F">
        <w:tab/>
      </w:r>
      <w:r w:rsidR="00C660CE" w:rsidRPr="00E97A9E">
        <w:rPr>
          <w:rStyle w:val="CharDivText"/>
        </w:rPr>
        <w:t>Minor building works</w:t>
      </w:r>
      <w:bookmarkEnd w:id="40"/>
    </w:p>
    <w:p w14:paraId="1D55927A" w14:textId="6F5CEF59" w:rsidR="00C660CE" w:rsidRPr="00FD692F" w:rsidRDefault="00E97A9E" w:rsidP="00E97A9E">
      <w:pPr>
        <w:pStyle w:val="Schclauseheading"/>
      </w:pPr>
      <w:bookmarkStart w:id="41" w:name="_Toc144903120"/>
      <w:r w:rsidRPr="00E97A9E">
        <w:rPr>
          <w:rStyle w:val="CharSectNo"/>
        </w:rPr>
        <w:t>1.20</w:t>
      </w:r>
      <w:r w:rsidRPr="00FD692F">
        <w:tab/>
      </w:r>
      <w:r w:rsidR="00C660CE" w:rsidRPr="00FD692F">
        <w:t>Internal alterations of buildings</w:t>
      </w:r>
      <w:bookmarkEnd w:id="41"/>
    </w:p>
    <w:p w14:paraId="76E107AB" w14:textId="1FC1DC34" w:rsidR="00C660CE" w:rsidRPr="00FD692F" w:rsidRDefault="00E97A9E" w:rsidP="00E97A9E">
      <w:pPr>
        <w:pStyle w:val="SchAmain"/>
      </w:pPr>
      <w:r>
        <w:tab/>
      </w:r>
      <w:r w:rsidRPr="00FD692F">
        <w:t>(1)</w:t>
      </w:r>
      <w:r w:rsidRPr="00FD692F">
        <w:tab/>
      </w:r>
      <w:r w:rsidR="00F465E8" w:rsidRPr="00FD692F">
        <w:t>D</w:t>
      </w:r>
      <w:r w:rsidR="00C660CE" w:rsidRPr="00FD692F">
        <w:t>esignated development for the internal alteration of a building if the alteration does not do either of the following:</w:t>
      </w:r>
    </w:p>
    <w:p w14:paraId="31F0118D" w14:textId="649993E3" w:rsidR="00C660CE" w:rsidRPr="00FD692F" w:rsidRDefault="00E97A9E" w:rsidP="00E97A9E">
      <w:pPr>
        <w:pStyle w:val="SchApara"/>
      </w:pPr>
      <w:r>
        <w:tab/>
      </w:r>
      <w:r w:rsidRPr="00FD692F">
        <w:t>(a)</w:t>
      </w:r>
      <w:r w:rsidRPr="00FD692F">
        <w:tab/>
      </w:r>
      <w:r w:rsidR="00C660CE" w:rsidRPr="00FD692F">
        <w:t>change the building’s class under the building code;</w:t>
      </w:r>
    </w:p>
    <w:p w14:paraId="61DE0D63" w14:textId="72CB532A" w:rsidR="00C660CE" w:rsidRPr="00FD692F" w:rsidRDefault="00E97A9E" w:rsidP="00E97A9E">
      <w:pPr>
        <w:pStyle w:val="SchApara"/>
      </w:pPr>
      <w:r>
        <w:tab/>
      </w:r>
      <w:r w:rsidRPr="00FD692F">
        <w:t>(b)</w:t>
      </w:r>
      <w:r w:rsidRPr="00FD692F">
        <w:tab/>
      </w:r>
      <w:r w:rsidR="00C660CE" w:rsidRPr="00FD692F">
        <w:t>increase the gross floor area of a non-residential building.</w:t>
      </w:r>
    </w:p>
    <w:p w14:paraId="1EB46D87" w14:textId="6B297F32" w:rsidR="00C660CE" w:rsidRPr="00FD692F" w:rsidRDefault="00E97A9E" w:rsidP="00E97A9E">
      <w:pPr>
        <w:pStyle w:val="SchAmain"/>
      </w:pPr>
      <w:r>
        <w:tab/>
      </w:r>
      <w:r w:rsidRPr="00FD692F">
        <w:t>(2)</w:t>
      </w:r>
      <w:r w:rsidRPr="00FD692F">
        <w:tab/>
      </w:r>
      <w:r w:rsidR="00E12112" w:rsidRPr="00FD692F">
        <w:t>S</w:t>
      </w:r>
      <w:r w:rsidR="00C660CE" w:rsidRPr="00FD692F">
        <w:t>ection</w:t>
      </w:r>
      <w:r w:rsidR="00C4568B" w:rsidRPr="00FD692F">
        <w:t xml:space="preserve"> </w:t>
      </w:r>
      <w:r w:rsidR="00651F1A">
        <w:t>1.17</w:t>
      </w:r>
      <w:r w:rsidR="00C660CE" w:rsidRPr="00FD692F">
        <w:t xml:space="preserve"> (Criterion </w:t>
      </w:r>
      <w:r w:rsidR="00E12112" w:rsidRPr="00FD692F">
        <w:t>7</w:t>
      </w:r>
      <w:r w:rsidR="00C660CE" w:rsidRPr="00FD692F">
        <w:t xml:space="preserve">—compliance with other applicable exemption) </w:t>
      </w:r>
      <w:r w:rsidR="00E12112" w:rsidRPr="00FD692F">
        <w:t>does not apply to the designated development.</w:t>
      </w:r>
    </w:p>
    <w:p w14:paraId="26CA4492" w14:textId="320185DE" w:rsidR="00C90615" w:rsidRPr="00FD692F" w:rsidRDefault="00E97A9E" w:rsidP="00E97A9E">
      <w:pPr>
        <w:pStyle w:val="SchAmain"/>
      </w:pPr>
      <w:r>
        <w:tab/>
      </w:r>
      <w:r w:rsidRPr="00FD692F">
        <w:t>(3)</w:t>
      </w:r>
      <w:r w:rsidRPr="00FD692F">
        <w:tab/>
      </w:r>
      <w:r w:rsidR="00C90615" w:rsidRPr="00FD692F">
        <w:t>In this section:</w:t>
      </w:r>
    </w:p>
    <w:p w14:paraId="38B5528E" w14:textId="77777777" w:rsidR="00C90615" w:rsidRPr="00FD692F" w:rsidRDefault="00C90615" w:rsidP="00E97A9E">
      <w:pPr>
        <w:pStyle w:val="aDef"/>
        <w:rPr>
          <w:color w:val="000000"/>
        </w:rPr>
      </w:pPr>
      <w:r w:rsidRPr="00FD692F">
        <w:rPr>
          <w:rStyle w:val="charBoldItals"/>
        </w:rPr>
        <w:t>non</w:t>
      </w:r>
      <w:r w:rsidRPr="00FD692F">
        <w:rPr>
          <w:rStyle w:val="charBoldItals"/>
        </w:rPr>
        <w:noBreakHyphen/>
        <w:t>residential building</w:t>
      </w:r>
      <w:r w:rsidRPr="00FD692F">
        <w:rPr>
          <w:bCs/>
          <w:iCs/>
          <w:color w:val="000000"/>
        </w:rPr>
        <w:t xml:space="preserve"> means a building, or part of a building, that is—</w:t>
      </w:r>
    </w:p>
    <w:p w14:paraId="1F2CF04C" w14:textId="603DBEE0" w:rsidR="00C90615" w:rsidRPr="00FD692F" w:rsidRDefault="00E97A9E" w:rsidP="00E97A9E">
      <w:pPr>
        <w:pStyle w:val="aDefpara"/>
      </w:pPr>
      <w:r>
        <w:tab/>
      </w:r>
      <w:r w:rsidRPr="00FD692F">
        <w:t>(a)</w:t>
      </w:r>
      <w:r w:rsidRPr="00FD692F">
        <w:tab/>
      </w:r>
      <w:r w:rsidR="00C90615" w:rsidRPr="00FD692F">
        <w:t>not used for residential purposes; and</w:t>
      </w:r>
    </w:p>
    <w:p w14:paraId="3DB368DA" w14:textId="3BD07EED" w:rsidR="00C90615" w:rsidRPr="00FD692F" w:rsidRDefault="00E97A9E" w:rsidP="00E97A9E">
      <w:pPr>
        <w:pStyle w:val="aDefpara"/>
      </w:pPr>
      <w:r>
        <w:tab/>
      </w:r>
      <w:r w:rsidRPr="00FD692F">
        <w:t>(b)</w:t>
      </w:r>
      <w:r w:rsidRPr="00FD692F">
        <w:tab/>
      </w:r>
      <w:r w:rsidR="00C90615" w:rsidRPr="00FD692F">
        <w:t>not a class</w:t>
      </w:r>
      <w:r w:rsidR="00C4568B" w:rsidRPr="00FD692F">
        <w:t xml:space="preserve"> </w:t>
      </w:r>
      <w:r w:rsidR="00C90615" w:rsidRPr="00FD692F">
        <w:t>10 building associated with a building used for residential purposes.</w:t>
      </w:r>
    </w:p>
    <w:p w14:paraId="0ADA905D" w14:textId="13204578" w:rsidR="00C660CE" w:rsidRPr="00FD692F" w:rsidRDefault="00E97A9E" w:rsidP="00E97A9E">
      <w:pPr>
        <w:pStyle w:val="Schclauseheading"/>
        <w:rPr>
          <w:color w:val="000000"/>
        </w:rPr>
      </w:pPr>
      <w:bookmarkStart w:id="42" w:name="_Toc144903121"/>
      <w:r w:rsidRPr="00E97A9E">
        <w:rPr>
          <w:rStyle w:val="CharSectNo"/>
        </w:rPr>
        <w:lastRenderedPageBreak/>
        <w:t>1.21</w:t>
      </w:r>
      <w:r w:rsidRPr="00FD692F">
        <w:rPr>
          <w:color w:val="000000"/>
        </w:rPr>
        <w:tab/>
      </w:r>
      <w:r w:rsidR="00C660CE" w:rsidRPr="00FD692F">
        <w:rPr>
          <w:color w:val="000000"/>
        </w:rPr>
        <w:t>Installation, alteration and removal of low impact external doors and windows in buildings</w:t>
      </w:r>
      <w:bookmarkEnd w:id="42"/>
    </w:p>
    <w:p w14:paraId="7DE0FBB9" w14:textId="3385575C" w:rsidR="00C660CE" w:rsidRPr="00FD692F" w:rsidRDefault="00F465E8" w:rsidP="000925BF">
      <w:pPr>
        <w:pStyle w:val="Amainreturn"/>
        <w:keepNext/>
      </w:pPr>
      <w:r w:rsidRPr="00FD692F">
        <w:t>D</w:t>
      </w:r>
      <w:r w:rsidR="00C660CE" w:rsidRPr="00FD692F">
        <w:t xml:space="preserve">esignated development for the installation, alteration or removal (the </w:t>
      </w:r>
      <w:r w:rsidR="00C660CE" w:rsidRPr="00FD692F">
        <w:rPr>
          <w:rStyle w:val="charBoldItals"/>
        </w:rPr>
        <w:t>relevant change</w:t>
      </w:r>
      <w:r w:rsidR="00C660CE" w:rsidRPr="00FD692F">
        <w:t>) of an external door or window in a building if—</w:t>
      </w:r>
    </w:p>
    <w:p w14:paraId="3B25F466" w14:textId="7D425B14" w:rsidR="00C660CE" w:rsidRPr="00FD692F" w:rsidRDefault="00E97A9E" w:rsidP="00E97A9E">
      <w:pPr>
        <w:pStyle w:val="SchApara"/>
      </w:pPr>
      <w:r>
        <w:tab/>
      </w:r>
      <w:r w:rsidRPr="00FD692F">
        <w:t>(a)</w:t>
      </w:r>
      <w:r w:rsidRPr="00FD692F">
        <w:tab/>
      </w:r>
      <w:r w:rsidR="00C660CE" w:rsidRPr="00FD692F">
        <w:t xml:space="preserve">the height of the building’s finished floor level, or other trafficable surface, immediately adjacent to the relevant change is not more than 1m above </w:t>
      </w:r>
      <w:r w:rsidR="000B7456" w:rsidRPr="00FD692F">
        <w:t>datum ground level</w:t>
      </w:r>
      <w:r w:rsidR="00C660CE" w:rsidRPr="00FD692F">
        <w:t>; and</w:t>
      </w:r>
    </w:p>
    <w:p w14:paraId="3A1DC133" w14:textId="77777777" w:rsidR="00C660CE" w:rsidRPr="00FD692F" w:rsidRDefault="00C660CE" w:rsidP="00C660CE">
      <w:pPr>
        <w:pStyle w:val="aExamHdgpar"/>
        <w:rPr>
          <w:color w:val="000000"/>
        </w:rPr>
      </w:pPr>
      <w:r w:rsidRPr="00FD692F">
        <w:rPr>
          <w:color w:val="000000"/>
        </w:rPr>
        <w:t>Example—trafficable surface</w:t>
      </w:r>
    </w:p>
    <w:p w14:paraId="22899AB2" w14:textId="77777777" w:rsidR="00C660CE" w:rsidRPr="00FD692F" w:rsidRDefault="00C660CE" w:rsidP="00C660CE">
      <w:pPr>
        <w:pStyle w:val="aExampar"/>
        <w:rPr>
          <w:color w:val="000000"/>
        </w:rPr>
      </w:pPr>
      <w:r w:rsidRPr="00FD692F">
        <w:rPr>
          <w:color w:val="000000"/>
        </w:rPr>
        <w:t>paving</w:t>
      </w:r>
    </w:p>
    <w:p w14:paraId="6C3C36A9" w14:textId="75AD12F6" w:rsidR="00C660CE" w:rsidRPr="00FD692F" w:rsidRDefault="00E97A9E" w:rsidP="00E97A9E">
      <w:pPr>
        <w:pStyle w:val="SchApara"/>
      </w:pPr>
      <w:r>
        <w:tab/>
      </w:r>
      <w:r w:rsidRPr="00FD692F">
        <w:t>(b)</w:t>
      </w:r>
      <w:r w:rsidRPr="00FD692F">
        <w:tab/>
      </w:r>
      <w:r w:rsidR="00C660CE" w:rsidRPr="00FD692F">
        <w:t>if the relevant change is to an existing door or window—the relevant change involves no more than the following:</w:t>
      </w:r>
    </w:p>
    <w:p w14:paraId="5D09E29C" w14:textId="4AE68679" w:rsidR="00C660CE" w:rsidRPr="00FD692F" w:rsidRDefault="00E97A9E" w:rsidP="00E97A9E">
      <w:pPr>
        <w:pStyle w:val="SchAsubpara"/>
      </w:pPr>
      <w:r>
        <w:tab/>
      </w:r>
      <w:r w:rsidRPr="00FD692F">
        <w:t>(i)</w:t>
      </w:r>
      <w:r w:rsidRPr="00FD692F">
        <w:tab/>
      </w:r>
      <w:r w:rsidR="00C660CE" w:rsidRPr="00FD692F">
        <w:t>replacing the door or window with either a door or a window without changing the width of the opening in the wall;</w:t>
      </w:r>
    </w:p>
    <w:p w14:paraId="5F476631" w14:textId="08C1B916" w:rsidR="00C660CE" w:rsidRPr="00FD692F" w:rsidRDefault="00E97A9E" w:rsidP="00E97A9E">
      <w:pPr>
        <w:pStyle w:val="SchAsubpara"/>
      </w:pPr>
      <w:r>
        <w:tab/>
      </w:r>
      <w:r w:rsidRPr="00FD692F">
        <w:t>(ii)</w:t>
      </w:r>
      <w:r w:rsidRPr="00FD692F">
        <w:tab/>
      </w:r>
      <w:r w:rsidR="00C660CE" w:rsidRPr="00FD692F">
        <w:t>increasing the width of the door or window by not more than 340mm;</w:t>
      </w:r>
    </w:p>
    <w:p w14:paraId="512858BD" w14:textId="0AE62E67" w:rsidR="00C660CE" w:rsidRPr="00FD692F" w:rsidRDefault="00E97A9E" w:rsidP="00E97A9E">
      <w:pPr>
        <w:pStyle w:val="SchAsubpara"/>
      </w:pPr>
      <w:r>
        <w:tab/>
      </w:r>
      <w:r w:rsidRPr="00FD692F">
        <w:t>(iii)</w:t>
      </w:r>
      <w:r w:rsidRPr="00FD692F">
        <w:tab/>
      </w:r>
      <w:r w:rsidR="00C660CE" w:rsidRPr="00FD692F">
        <w:t>increasing the height of the door or window by not more than 340mm;</w:t>
      </w:r>
    </w:p>
    <w:p w14:paraId="13E13CEE" w14:textId="3B8EDBBE" w:rsidR="00C660CE" w:rsidRPr="00FD692F" w:rsidRDefault="00E97A9E" w:rsidP="00E97A9E">
      <w:pPr>
        <w:pStyle w:val="SchAsubpara"/>
      </w:pPr>
      <w:r>
        <w:tab/>
      </w:r>
      <w:r w:rsidRPr="00FD692F">
        <w:t>(iv)</w:t>
      </w:r>
      <w:r w:rsidRPr="00FD692F">
        <w:tab/>
      </w:r>
      <w:r w:rsidR="00C660CE" w:rsidRPr="00FD692F">
        <w:t>reducing the height or width, or both, of the window or door;</w:t>
      </w:r>
    </w:p>
    <w:p w14:paraId="42EB2A03" w14:textId="7290D5F2" w:rsidR="00C660CE" w:rsidRPr="00FD692F" w:rsidRDefault="00E97A9E" w:rsidP="00E97A9E">
      <w:pPr>
        <w:pStyle w:val="SchAsubpara"/>
      </w:pPr>
      <w:r>
        <w:tab/>
      </w:r>
      <w:r w:rsidRPr="00FD692F">
        <w:t>(v)</w:t>
      </w:r>
      <w:r w:rsidRPr="00FD692F">
        <w:tab/>
      </w:r>
      <w:r w:rsidR="00C660CE" w:rsidRPr="00FD692F">
        <w:t>installing a wall instead of the door or window or a part of the door or window; and</w:t>
      </w:r>
    </w:p>
    <w:p w14:paraId="52B78DBB" w14:textId="77777777" w:rsidR="00C660CE" w:rsidRPr="00FD692F" w:rsidRDefault="00C660CE" w:rsidP="00C660CE">
      <w:pPr>
        <w:pStyle w:val="aExamHdgpar"/>
        <w:rPr>
          <w:color w:val="000000"/>
        </w:rPr>
      </w:pPr>
      <w:r w:rsidRPr="00FD692F">
        <w:rPr>
          <w:color w:val="000000"/>
        </w:rPr>
        <w:t>Example—par (b)</w:t>
      </w:r>
    </w:p>
    <w:p w14:paraId="66C51433" w14:textId="77777777" w:rsidR="00C660CE" w:rsidRPr="00FD692F" w:rsidRDefault="00C660CE" w:rsidP="00C660CE">
      <w:pPr>
        <w:pStyle w:val="aExampar"/>
        <w:rPr>
          <w:color w:val="000000"/>
        </w:rPr>
      </w:pPr>
      <w:r w:rsidRPr="00FD692F">
        <w:rPr>
          <w:color w:val="000000"/>
        </w:rPr>
        <w:t>an existing window is replaced by a door that is 200mm higher and 300mm wider than the window</w:t>
      </w:r>
    </w:p>
    <w:p w14:paraId="31A4DD7E" w14:textId="77777777" w:rsidR="00C660CE" w:rsidRPr="00FD692F" w:rsidRDefault="00C660CE" w:rsidP="00C660CE">
      <w:pPr>
        <w:pStyle w:val="aNotepar"/>
        <w:rPr>
          <w:color w:val="000000"/>
        </w:rPr>
      </w:pPr>
      <w:r w:rsidRPr="00FD692F">
        <w:rPr>
          <w:rStyle w:val="charItals"/>
        </w:rPr>
        <w:t>Note</w:t>
      </w:r>
      <w:r w:rsidRPr="00FD692F">
        <w:rPr>
          <w:rStyle w:val="charItals"/>
        </w:rPr>
        <w:tab/>
      </w:r>
      <w:r w:rsidRPr="00FD692F">
        <w:rPr>
          <w:iCs/>
          <w:color w:val="000000"/>
        </w:rPr>
        <w:t>The change in relation to the door or window need not involve all of the matters mentioned in par (b).</w:t>
      </w:r>
    </w:p>
    <w:p w14:paraId="1CD1F302" w14:textId="0BBD5B96" w:rsidR="00C660CE" w:rsidRPr="00FD692F" w:rsidRDefault="00E97A9E" w:rsidP="000925BF">
      <w:pPr>
        <w:pStyle w:val="SchApara"/>
        <w:keepLines/>
      </w:pPr>
      <w:r>
        <w:lastRenderedPageBreak/>
        <w:tab/>
      </w:r>
      <w:r w:rsidRPr="00FD692F">
        <w:t>(c)</w:t>
      </w:r>
      <w:r w:rsidRPr="00FD692F">
        <w:tab/>
      </w:r>
      <w:r w:rsidR="00C660CE" w:rsidRPr="00FD692F">
        <w:t>if the relevant change is not to an existing door or window—the relevant change involves no more than removing part of a wall and installing a door or window with an external horizontal opening of not more than 2m; and</w:t>
      </w:r>
    </w:p>
    <w:p w14:paraId="3D644B19" w14:textId="7A6F327A" w:rsidR="00C660CE" w:rsidRPr="00FD692F" w:rsidRDefault="00E97A9E" w:rsidP="00E97A9E">
      <w:pPr>
        <w:pStyle w:val="SchApara"/>
      </w:pPr>
      <w:r>
        <w:tab/>
      </w:r>
      <w:r w:rsidRPr="00FD692F">
        <w:t>(d)</w:t>
      </w:r>
      <w:r w:rsidRPr="00FD692F">
        <w:tab/>
      </w:r>
      <w:r w:rsidR="00C660CE" w:rsidRPr="00FD692F">
        <w:t>no part of the relevant change is less than either of the following for the block on which the building is located:</w:t>
      </w:r>
    </w:p>
    <w:p w14:paraId="4BA1E0D6" w14:textId="396CA185" w:rsidR="00C660CE" w:rsidRPr="00FD692F" w:rsidRDefault="00E97A9E" w:rsidP="00E97A9E">
      <w:pPr>
        <w:pStyle w:val="SchAsubpara"/>
      </w:pPr>
      <w:r>
        <w:tab/>
      </w:r>
      <w:r w:rsidRPr="00FD692F">
        <w:t>(i)</w:t>
      </w:r>
      <w:r w:rsidRPr="00FD692F">
        <w:tab/>
      </w:r>
      <w:r w:rsidR="00C660CE" w:rsidRPr="00FD692F">
        <w:t>1.5m from a side boundary;</w:t>
      </w:r>
    </w:p>
    <w:p w14:paraId="1C3B5B05" w14:textId="177D47DB" w:rsidR="00C660CE" w:rsidRPr="00FD692F" w:rsidRDefault="00E97A9E" w:rsidP="00E97A9E">
      <w:pPr>
        <w:pStyle w:val="SchAsubpara"/>
      </w:pPr>
      <w:r>
        <w:tab/>
      </w:r>
      <w:r w:rsidRPr="00FD692F">
        <w:t>(ii)</w:t>
      </w:r>
      <w:r w:rsidRPr="00FD692F">
        <w:tab/>
      </w:r>
      <w:r w:rsidR="00C660CE" w:rsidRPr="00FD692F">
        <w:t>3m from a rear boundary.</w:t>
      </w:r>
    </w:p>
    <w:p w14:paraId="2C1F8A29" w14:textId="112CDFD7" w:rsidR="00C660CE" w:rsidRPr="00FD692F" w:rsidRDefault="00C660CE" w:rsidP="00C660CE">
      <w:pPr>
        <w:pStyle w:val="aNote"/>
        <w:rPr>
          <w:iCs/>
          <w:color w:val="000000"/>
        </w:rPr>
      </w:pPr>
      <w:r w:rsidRPr="00FD692F">
        <w:rPr>
          <w:rStyle w:val="charItals"/>
        </w:rPr>
        <w:t>Note</w:t>
      </w:r>
      <w:r w:rsidRPr="00FD692F">
        <w:rPr>
          <w:rStyle w:val="charItals"/>
        </w:rPr>
        <w:tab/>
      </w:r>
      <w:r w:rsidRPr="00FD692F">
        <w:rPr>
          <w:iCs/>
          <w:color w:val="000000"/>
        </w:rPr>
        <w:t xml:space="preserve">Changing the external appearance, material or finish of a building or </w:t>
      </w:r>
      <w:r w:rsidR="006849C1" w:rsidRPr="00FD692F">
        <w:rPr>
          <w:iCs/>
          <w:color w:val="000000"/>
        </w:rPr>
        <w:t xml:space="preserve">other </w:t>
      </w:r>
      <w:r w:rsidRPr="00FD692F">
        <w:rPr>
          <w:iCs/>
          <w:color w:val="000000"/>
        </w:rPr>
        <w:t>structure may be subject to other laws, including heritage laws and energy efficiency provisions of building laws.</w:t>
      </w:r>
    </w:p>
    <w:p w14:paraId="66178B5D" w14:textId="612D9459" w:rsidR="00173FC2" w:rsidRPr="00FD692F" w:rsidRDefault="00E97A9E" w:rsidP="00E97A9E">
      <w:pPr>
        <w:pStyle w:val="Schclauseheading"/>
        <w:rPr>
          <w:color w:val="000000"/>
        </w:rPr>
      </w:pPr>
      <w:bookmarkStart w:id="43" w:name="_Toc144903122"/>
      <w:r w:rsidRPr="00E97A9E">
        <w:rPr>
          <w:rStyle w:val="CharSectNo"/>
        </w:rPr>
        <w:t>1.22</w:t>
      </w:r>
      <w:r w:rsidRPr="00FD692F">
        <w:rPr>
          <w:color w:val="000000"/>
        </w:rPr>
        <w:tab/>
      </w:r>
      <w:r w:rsidR="00173FC2" w:rsidRPr="00FD692F">
        <w:rPr>
          <w:color w:val="000000"/>
        </w:rPr>
        <w:t>Installation, alteration and removal of high impact external doors and windows in buildings</w:t>
      </w:r>
      <w:bookmarkEnd w:id="43"/>
    </w:p>
    <w:p w14:paraId="2599A748" w14:textId="34BD2F34" w:rsidR="00C660CE" w:rsidRPr="00FD692F" w:rsidRDefault="00F465E8" w:rsidP="00942DE0">
      <w:pPr>
        <w:pStyle w:val="Amainreturn"/>
      </w:pPr>
      <w:r w:rsidRPr="00FD692F">
        <w:rPr>
          <w:color w:val="000000"/>
        </w:rPr>
        <w:t>D</w:t>
      </w:r>
      <w:r w:rsidR="00C660CE" w:rsidRPr="00FD692F">
        <w:rPr>
          <w:color w:val="000000"/>
        </w:rPr>
        <w:t xml:space="preserve">esignated development for the installation, alteration or removal (the </w:t>
      </w:r>
      <w:r w:rsidR="00C660CE" w:rsidRPr="00FD692F">
        <w:rPr>
          <w:rStyle w:val="charBoldItals"/>
        </w:rPr>
        <w:t>relevant change</w:t>
      </w:r>
      <w:r w:rsidR="00C660CE" w:rsidRPr="00FD692F">
        <w:rPr>
          <w:color w:val="000000"/>
        </w:rPr>
        <w:t>) of an external door or window in a building if—</w:t>
      </w:r>
    </w:p>
    <w:p w14:paraId="12B3445C" w14:textId="16F059E0" w:rsidR="00C660CE" w:rsidRPr="00FD692F" w:rsidRDefault="00E97A9E" w:rsidP="00E97A9E">
      <w:pPr>
        <w:pStyle w:val="SchApara"/>
      </w:pPr>
      <w:r>
        <w:tab/>
      </w:r>
      <w:r w:rsidRPr="00FD692F">
        <w:t>(a)</w:t>
      </w:r>
      <w:r w:rsidRPr="00FD692F">
        <w:tab/>
      </w:r>
      <w:r w:rsidR="00C660CE" w:rsidRPr="00FD692F">
        <w:t xml:space="preserve">the height of the building’s finished floor level, or other trafficable surface, immediately adjacent to the relevant change is 1m or more above </w:t>
      </w:r>
      <w:r w:rsidR="000B7456" w:rsidRPr="00FD692F">
        <w:t>datum ground level</w:t>
      </w:r>
      <w:r w:rsidR="00C660CE" w:rsidRPr="00FD692F">
        <w:t>; and</w:t>
      </w:r>
    </w:p>
    <w:p w14:paraId="025230AD" w14:textId="18E469E8" w:rsidR="00C660CE" w:rsidRPr="00FD692F" w:rsidRDefault="00C660CE" w:rsidP="00C660CE">
      <w:pPr>
        <w:pStyle w:val="aNotepar"/>
        <w:rPr>
          <w:color w:val="000000"/>
        </w:rPr>
      </w:pPr>
      <w:r w:rsidRPr="00FD692F">
        <w:rPr>
          <w:rStyle w:val="charItals"/>
        </w:rPr>
        <w:t>Note</w:t>
      </w:r>
      <w:r w:rsidRPr="00FD692F">
        <w:rPr>
          <w:rStyle w:val="charItals"/>
        </w:rPr>
        <w:tab/>
      </w:r>
      <w:r w:rsidRPr="00FD692F">
        <w:rPr>
          <w:iCs/>
          <w:color w:val="000000"/>
        </w:rPr>
        <w:t>See the example to s</w:t>
      </w:r>
      <w:r w:rsidR="00C4568B" w:rsidRPr="00FD692F">
        <w:rPr>
          <w:iCs/>
          <w:color w:val="000000"/>
        </w:rPr>
        <w:t xml:space="preserve"> </w:t>
      </w:r>
      <w:r w:rsidR="00651F1A">
        <w:rPr>
          <w:iCs/>
          <w:color w:val="000000"/>
        </w:rPr>
        <w:t>1.21</w:t>
      </w:r>
      <w:r w:rsidR="00C4568B" w:rsidRPr="00FD692F">
        <w:rPr>
          <w:iCs/>
          <w:color w:val="000000"/>
        </w:rPr>
        <w:t xml:space="preserve"> </w:t>
      </w:r>
      <w:r w:rsidRPr="00FD692F">
        <w:rPr>
          <w:iCs/>
          <w:color w:val="000000"/>
        </w:rPr>
        <w:t>(a).</w:t>
      </w:r>
    </w:p>
    <w:p w14:paraId="2622199E" w14:textId="1DB49B0D" w:rsidR="00C660CE" w:rsidRPr="00FD692F" w:rsidRDefault="00E97A9E" w:rsidP="00E97A9E">
      <w:pPr>
        <w:pStyle w:val="SchApara"/>
      </w:pPr>
      <w:r>
        <w:tab/>
      </w:r>
      <w:r w:rsidRPr="00FD692F">
        <w:t>(b)</w:t>
      </w:r>
      <w:r w:rsidRPr="00FD692F">
        <w:tab/>
      </w:r>
      <w:r w:rsidR="0093031B" w:rsidRPr="00FD692F">
        <w:t>the relevant change involves no more than the following:</w:t>
      </w:r>
    </w:p>
    <w:p w14:paraId="48B00521" w14:textId="3C3A5C8C" w:rsidR="0093031B" w:rsidRPr="00FD692F" w:rsidRDefault="00E97A9E" w:rsidP="00E97A9E">
      <w:pPr>
        <w:pStyle w:val="SchAsubpara"/>
      </w:pPr>
      <w:r>
        <w:tab/>
      </w:r>
      <w:r w:rsidRPr="00FD692F">
        <w:t>(i)</w:t>
      </w:r>
      <w:r w:rsidRPr="00FD692F">
        <w:tab/>
      </w:r>
      <w:r w:rsidR="00227FAA" w:rsidRPr="00FD692F">
        <w:t>replacing the door or window with either a door or a window without changing the width of the opening in the wall;</w:t>
      </w:r>
    </w:p>
    <w:p w14:paraId="58DEC192" w14:textId="25FD4559" w:rsidR="00227FAA" w:rsidRPr="00FD692F" w:rsidRDefault="00E97A9E" w:rsidP="00E97A9E">
      <w:pPr>
        <w:pStyle w:val="SchAsubpara"/>
      </w:pPr>
      <w:r>
        <w:tab/>
      </w:r>
      <w:r w:rsidRPr="00FD692F">
        <w:t>(ii)</w:t>
      </w:r>
      <w:r w:rsidRPr="00FD692F">
        <w:tab/>
      </w:r>
      <w:r w:rsidR="00227FAA" w:rsidRPr="00FD692F">
        <w:t>increasing the width of the door or window by not more than 340mm;</w:t>
      </w:r>
    </w:p>
    <w:p w14:paraId="0BC2CF6D" w14:textId="005A1CAF" w:rsidR="00227FAA" w:rsidRPr="00FD692F" w:rsidRDefault="00E97A9E" w:rsidP="00E97A9E">
      <w:pPr>
        <w:pStyle w:val="SchAsubpara"/>
      </w:pPr>
      <w:r>
        <w:tab/>
      </w:r>
      <w:r w:rsidRPr="00FD692F">
        <w:t>(iii)</w:t>
      </w:r>
      <w:r w:rsidRPr="00FD692F">
        <w:tab/>
      </w:r>
      <w:r w:rsidR="00227FAA" w:rsidRPr="00FD692F">
        <w:t>increasing the height of the door or window by not more than 340mm;</w:t>
      </w:r>
    </w:p>
    <w:p w14:paraId="110B070C" w14:textId="1C0B25A4" w:rsidR="00CE50D8" w:rsidRPr="00FD692F" w:rsidRDefault="00E97A9E" w:rsidP="000925BF">
      <w:pPr>
        <w:pStyle w:val="SchAsubpara"/>
        <w:spacing w:before="120"/>
      </w:pPr>
      <w:r>
        <w:lastRenderedPageBreak/>
        <w:tab/>
      </w:r>
      <w:r w:rsidRPr="00FD692F">
        <w:t>(iv)</w:t>
      </w:r>
      <w:r w:rsidRPr="00FD692F">
        <w:tab/>
      </w:r>
      <w:r w:rsidR="00CE50D8" w:rsidRPr="00FD692F">
        <w:t>reducing the height or width, or both, of the window or door;</w:t>
      </w:r>
    </w:p>
    <w:p w14:paraId="5745B9C8" w14:textId="72AFC3AB" w:rsidR="00CE50D8" w:rsidRPr="00FD692F" w:rsidRDefault="00E97A9E" w:rsidP="00E97A9E">
      <w:pPr>
        <w:pStyle w:val="SchAsubpara"/>
      </w:pPr>
      <w:r>
        <w:tab/>
      </w:r>
      <w:r w:rsidRPr="00FD692F">
        <w:t>(v)</w:t>
      </w:r>
      <w:r w:rsidRPr="00FD692F">
        <w:tab/>
      </w:r>
      <w:r w:rsidR="00CE50D8" w:rsidRPr="00FD692F">
        <w:t>installing a wall instead of the door or window or a part of the door or window; and</w:t>
      </w:r>
    </w:p>
    <w:p w14:paraId="1AC609F1" w14:textId="5CC8284F" w:rsidR="00CE50D8" w:rsidRPr="00FD692F" w:rsidRDefault="00CE50D8" w:rsidP="00CE50D8">
      <w:pPr>
        <w:pStyle w:val="aNotepar"/>
        <w:rPr>
          <w:iCs/>
          <w:color w:val="000000"/>
        </w:rPr>
      </w:pPr>
      <w:r w:rsidRPr="00FD692F">
        <w:rPr>
          <w:rStyle w:val="charItals"/>
        </w:rPr>
        <w:t>Note</w:t>
      </w:r>
      <w:r w:rsidRPr="00FD692F">
        <w:rPr>
          <w:rStyle w:val="charItals"/>
        </w:rPr>
        <w:tab/>
      </w:r>
      <w:r w:rsidRPr="00FD692F">
        <w:rPr>
          <w:iCs/>
          <w:color w:val="000000"/>
        </w:rPr>
        <w:t>The change in relation to the door or window need not involve all of the matters mentioned in par (b).</w:t>
      </w:r>
    </w:p>
    <w:p w14:paraId="05BF58B0" w14:textId="34AD0FCD" w:rsidR="00CF609B" w:rsidRPr="00FD692F" w:rsidRDefault="00E97A9E" w:rsidP="00E97A9E">
      <w:pPr>
        <w:pStyle w:val="SchApara"/>
      </w:pPr>
      <w:r>
        <w:tab/>
      </w:r>
      <w:r w:rsidRPr="00FD692F">
        <w:t>(c)</w:t>
      </w:r>
      <w:r w:rsidRPr="00FD692F">
        <w:tab/>
      </w:r>
      <w:r w:rsidR="00CF609B" w:rsidRPr="00FD692F">
        <w:t>no part of the relevant change is less than either of the following for the block on which the building is located:</w:t>
      </w:r>
    </w:p>
    <w:p w14:paraId="558AE978" w14:textId="5BF25D19" w:rsidR="00CF609B" w:rsidRPr="00FD692F" w:rsidRDefault="00E97A9E" w:rsidP="00E97A9E">
      <w:pPr>
        <w:pStyle w:val="SchAsubpara"/>
      </w:pPr>
      <w:r>
        <w:tab/>
      </w:r>
      <w:r w:rsidRPr="00FD692F">
        <w:t>(i)</w:t>
      </w:r>
      <w:r w:rsidRPr="00FD692F">
        <w:tab/>
      </w:r>
      <w:r w:rsidR="00CF609B" w:rsidRPr="00FD692F">
        <w:t>1.5m from a side boundary;</w:t>
      </w:r>
    </w:p>
    <w:p w14:paraId="6DC4B181" w14:textId="7BEA6A29" w:rsidR="00CF609B" w:rsidRPr="00FD692F" w:rsidRDefault="00E97A9E" w:rsidP="00E97A9E">
      <w:pPr>
        <w:pStyle w:val="SchAsubpara"/>
      </w:pPr>
      <w:r>
        <w:tab/>
      </w:r>
      <w:r w:rsidRPr="00FD692F">
        <w:t>(ii)</w:t>
      </w:r>
      <w:r w:rsidRPr="00FD692F">
        <w:tab/>
      </w:r>
      <w:r w:rsidR="00CF609B" w:rsidRPr="00FD692F">
        <w:t>3m from a rear boundary</w:t>
      </w:r>
      <w:r w:rsidR="007D64DB" w:rsidRPr="00FD692F">
        <w:t>.</w:t>
      </w:r>
    </w:p>
    <w:p w14:paraId="251CB2FC" w14:textId="6D1FEF05" w:rsidR="00CF609B" w:rsidRPr="00FD692F" w:rsidRDefault="007D64DB" w:rsidP="007D64DB">
      <w:pPr>
        <w:pStyle w:val="aNote"/>
        <w:rPr>
          <w:iCs/>
          <w:color w:val="000000"/>
        </w:rPr>
      </w:pPr>
      <w:r w:rsidRPr="00FD692F">
        <w:rPr>
          <w:rStyle w:val="charItals"/>
        </w:rPr>
        <w:t>Note</w:t>
      </w:r>
      <w:r w:rsidRPr="00FD692F">
        <w:rPr>
          <w:rStyle w:val="charItals"/>
        </w:rPr>
        <w:tab/>
      </w:r>
      <w:r w:rsidRPr="00FD692F">
        <w:rPr>
          <w:iCs/>
          <w:color w:val="000000"/>
        </w:rPr>
        <w:t xml:space="preserve">Changing the external appearance, material or finish of a building or </w:t>
      </w:r>
      <w:r w:rsidR="006849C1" w:rsidRPr="00FD692F">
        <w:rPr>
          <w:iCs/>
          <w:color w:val="000000"/>
        </w:rPr>
        <w:t xml:space="preserve">other </w:t>
      </w:r>
      <w:r w:rsidRPr="00FD692F">
        <w:rPr>
          <w:iCs/>
          <w:color w:val="000000"/>
        </w:rPr>
        <w:t>structure may be subject to other laws, including heritage laws and energy efficiency provisions of building laws.</w:t>
      </w:r>
    </w:p>
    <w:p w14:paraId="053D81CB" w14:textId="6C66389B" w:rsidR="00C660CE" w:rsidRPr="00FD692F" w:rsidRDefault="00E97A9E" w:rsidP="00E97A9E">
      <w:pPr>
        <w:pStyle w:val="Schclauseheading"/>
        <w:rPr>
          <w:color w:val="000000"/>
        </w:rPr>
      </w:pPr>
      <w:bookmarkStart w:id="44" w:name="_Toc144903123"/>
      <w:r w:rsidRPr="00E97A9E">
        <w:rPr>
          <w:rStyle w:val="CharSectNo"/>
        </w:rPr>
        <w:t>1.23</w:t>
      </w:r>
      <w:r w:rsidRPr="00FD692F">
        <w:rPr>
          <w:color w:val="000000"/>
        </w:rPr>
        <w:tab/>
      </w:r>
      <w:r w:rsidR="00DB0919" w:rsidRPr="00FD692F">
        <w:rPr>
          <w:color w:val="000000"/>
        </w:rPr>
        <w:t xml:space="preserve">Exterior refinishing of buildings and </w:t>
      </w:r>
      <w:r w:rsidR="00B672AF" w:rsidRPr="00FD692F">
        <w:rPr>
          <w:color w:val="000000"/>
        </w:rPr>
        <w:t xml:space="preserve">other </w:t>
      </w:r>
      <w:r w:rsidR="00DB0919" w:rsidRPr="00FD692F">
        <w:rPr>
          <w:color w:val="000000"/>
        </w:rPr>
        <w:t>structures</w:t>
      </w:r>
      <w:bookmarkEnd w:id="44"/>
    </w:p>
    <w:p w14:paraId="39D67C61" w14:textId="7F797448" w:rsidR="000313D2" w:rsidRPr="00FD692F" w:rsidRDefault="00E97A9E" w:rsidP="00E97A9E">
      <w:pPr>
        <w:pStyle w:val="SchAmain"/>
      </w:pPr>
      <w:r>
        <w:tab/>
      </w:r>
      <w:r w:rsidRPr="00FD692F">
        <w:t>(1)</w:t>
      </w:r>
      <w:r w:rsidRPr="00FD692F">
        <w:tab/>
      </w:r>
      <w:r w:rsidR="00F465E8" w:rsidRPr="00FD692F">
        <w:t>D</w:t>
      </w:r>
      <w:r w:rsidR="000313D2" w:rsidRPr="00FD692F">
        <w:t xml:space="preserve">esignated development for altering the exterior material or finish of a building or </w:t>
      </w:r>
      <w:r w:rsidR="006849C1" w:rsidRPr="00FD692F">
        <w:t xml:space="preserve">other </w:t>
      </w:r>
      <w:r w:rsidR="000313D2" w:rsidRPr="00FD692F">
        <w:t>structure if</w:t>
      </w:r>
      <w:r w:rsidR="009B1368" w:rsidRPr="00FD692F">
        <w:t xml:space="preserve"> the alteration involves</w:t>
      </w:r>
      <w:r w:rsidR="000313D2" w:rsidRPr="00FD692F">
        <w:t>—</w:t>
      </w:r>
    </w:p>
    <w:p w14:paraId="5B17C3EB" w14:textId="6E43E949" w:rsidR="00F80F9A" w:rsidRPr="00FD692F" w:rsidRDefault="00E97A9E" w:rsidP="00E97A9E">
      <w:pPr>
        <w:pStyle w:val="SchApara"/>
      </w:pPr>
      <w:r>
        <w:tab/>
      </w:r>
      <w:r w:rsidRPr="00FD692F">
        <w:t>(a)</w:t>
      </w:r>
      <w:r w:rsidRPr="00FD692F">
        <w:tab/>
      </w:r>
      <w:r w:rsidR="00F80F9A" w:rsidRPr="00FD692F">
        <w:t xml:space="preserve">painting the exterior of the building or </w:t>
      </w:r>
      <w:r w:rsidR="00920E87" w:rsidRPr="00FD692F">
        <w:t xml:space="preserve">other </w:t>
      </w:r>
      <w:r w:rsidR="00F80F9A" w:rsidRPr="00FD692F">
        <w:t>structure to change its appearance, other than—</w:t>
      </w:r>
    </w:p>
    <w:p w14:paraId="0FE899A2" w14:textId="6AF79E2E" w:rsidR="00F80F9A" w:rsidRPr="00FD692F" w:rsidRDefault="00E97A9E" w:rsidP="00E97A9E">
      <w:pPr>
        <w:pStyle w:val="SchAsubpara"/>
      </w:pPr>
      <w:r>
        <w:tab/>
      </w:r>
      <w:r w:rsidRPr="00FD692F">
        <w:t>(i)</w:t>
      </w:r>
      <w:r w:rsidRPr="00FD692F">
        <w:tab/>
      </w:r>
      <w:r w:rsidR="00F80F9A" w:rsidRPr="00FD692F">
        <w:t>painting a design</w:t>
      </w:r>
      <w:r w:rsidR="00596114" w:rsidRPr="00FD692F">
        <w:t xml:space="preserve">, </w:t>
      </w:r>
      <w:r w:rsidR="00F80F9A" w:rsidRPr="00FD692F">
        <w:t xml:space="preserve">sign </w:t>
      </w:r>
      <w:r w:rsidR="00596114" w:rsidRPr="00FD692F">
        <w:t xml:space="preserve">or street art </w:t>
      </w:r>
      <w:r w:rsidR="00F80F9A" w:rsidRPr="00FD692F">
        <w:t>on the exterior of the building or structure; or</w:t>
      </w:r>
    </w:p>
    <w:p w14:paraId="412FF037" w14:textId="3F0F7AD1" w:rsidR="00E6784A" w:rsidRPr="00FD692F" w:rsidRDefault="00E6784A" w:rsidP="00E6784A">
      <w:pPr>
        <w:pStyle w:val="aNotesubpar"/>
        <w:rPr>
          <w:iCs/>
          <w:color w:val="000000"/>
        </w:rPr>
      </w:pPr>
      <w:r w:rsidRPr="00FD692F">
        <w:rPr>
          <w:rStyle w:val="charItals"/>
        </w:rPr>
        <w:t>Note</w:t>
      </w:r>
      <w:r w:rsidRPr="00FD692F">
        <w:rPr>
          <w:rStyle w:val="charItals"/>
        </w:rPr>
        <w:tab/>
      </w:r>
      <w:r w:rsidR="00623D98" w:rsidRPr="00FD692F">
        <w:rPr>
          <w:iCs/>
          <w:color w:val="000000"/>
        </w:rPr>
        <w:t xml:space="preserve">For signs, see </w:t>
      </w:r>
      <w:r w:rsidRPr="00FD692F">
        <w:rPr>
          <w:iCs/>
          <w:color w:val="000000"/>
        </w:rPr>
        <w:t>s</w:t>
      </w:r>
      <w:r w:rsidR="00C4568B" w:rsidRPr="00FD692F">
        <w:rPr>
          <w:iCs/>
          <w:color w:val="000000"/>
        </w:rPr>
        <w:t xml:space="preserve"> </w:t>
      </w:r>
      <w:r w:rsidR="00651F1A">
        <w:rPr>
          <w:iCs/>
          <w:color w:val="000000"/>
        </w:rPr>
        <w:t>1.61</w:t>
      </w:r>
      <w:r w:rsidRPr="00FD692F">
        <w:rPr>
          <w:iCs/>
          <w:color w:val="000000"/>
        </w:rPr>
        <w:t xml:space="preserve"> and </w:t>
      </w:r>
      <w:r w:rsidR="00623D98" w:rsidRPr="00FD692F">
        <w:rPr>
          <w:iCs/>
          <w:color w:val="000000"/>
        </w:rPr>
        <w:t xml:space="preserve">for </w:t>
      </w:r>
      <w:r w:rsidRPr="00FD692F">
        <w:rPr>
          <w:iCs/>
          <w:color w:val="000000"/>
        </w:rPr>
        <w:t>street art</w:t>
      </w:r>
      <w:r w:rsidR="00623D98" w:rsidRPr="00FD692F">
        <w:rPr>
          <w:iCs/>
          <w:color w:val="000000"/>
        </w:rPr>
        <w:t xml:space="preserve">, see </w:t>
      </w:r>
      <w:r w:rsidRPr="00FD692F">
        <w:rPr>
          <w:iCs/>
          <w:color w:val="000000"/>
        </w:rPr>
        <w:t>s</w:t>
      </w:r>
      <w:r w:rsidR="00C4568B" w:rsidRPr="00FD692F">
        <w:rPr>
          <w:iCs/>
          <w:color w:val="000000"/>
        </w:rPr>
        <w:t xml:space="preserve"> </w:t>
      </w:r>
      <w:r w:rsidR="00651F1A">
        <w:rPr>
          <w:iCs/>
          <w:color w:val="000000"/>
        </w:rPr>
        <w:t>1.24</w:t>
      </w:r>
      <w:r w:rsidRPr="00FD692F">
        <w:rPr>
          <w:iCs/>
          <w:color w:val="000000"/>
        </w:rPr>
        <w:t>.</w:t>
      </w:r>
    </w:p>
    <w:p w14:paraId="40A77F2D" w14:textId="387C2B25" w:rsidR="00F80F9A" w:rsidRPr="00FD692F" w:rsidRDefault="00E97A9E" w:rsidP="00E97A9E">
      <w:pPr>
        <w:pStyle w:val="SchAsubpara"/>
      </w:pPr>
      <w:r>
        <w:tab/>
      </w:r>
      <w:r w:rsidRPr="00FD692F">
        <w:t>(ii)</w:t>
      </w:r>
      <w:r w:rsidRPr="00FD692F">
        <w:tab/>
      </w:r>
      <w:r w:rsidR="00F80F9A" w:rsidRPr="00FD692F">
        <w:t>painting the building for maintenance; or</w:t>
      </w:r>
    </w:p>
    <w:p w14:paraId="48061C78" w14:textId="0C57BFDB" w:rsidR="00F80F9A" w:rsidRPr="00FD692F" w:rsidRDefault="00F80F9A" w:rsidP="00F80F9A">
      <w:pPr>
        <w:pStyle w:val="aNotesubpar"/>
        <w:rPr>
          <w:color w:val="000000"/>
        </w:rPr>
      </w:pPr>
      <w:r w:rsidRPr="00FD692F">
        <w:rPr>
          <w:rStyle w:val="charItals"/>
        </w:rPr>
        <w:t>Note</w:t>
      </w:r>
      <w:r w:rsidRPr="00FD692F">
        <w:rPr>
          <w:rStyle w:val="charItals"/>
        </w:rPr>
        <w:tab/>
      </w:r>
      <w:r w:rsidRPr="00FD692F">
        <w:rPr>
          <w:color w:val="000000"/>
        </w:rPr>
        <w:t>For maintenance, see s</w:t>
      </w:r>
      <w:r w:rsidR="00C4568B" w:rsidRPr="00FD692F">
        <w:rPr>
          <w:color w:val="000000"/>
        </w:rPr>
        <w:t xml:space="preserve"> </w:t>
      </w:r>
      <w:r w:rsidR="00651F1A">
        <w:rPr>
          <w:color w:val="000000"/>
        </w:rPr>
        <w:t>1.25</w:t>
      </w:r>
      <w:r w:rsidRPr="00FD692F">
        <w:rPr>
          <w:color w:val="000000"/>
        </w:rPr>
        <w:t>.</w:t>
      </w:r>
    </w:p>
    <w:p w14:paraId="5E4A00BE" w14:textId="3E59901A" w:rsidR="00F80F9A" w:rsidRPr="00FD692F" w:rsidRDefault="00E97A9E" w:rsidP="002C4DB9">
      <w:pPr>
        <w:pStyle w:val="SchApara"/>
        <w:keepNext/>
      </w:pPr>
      <w:r>
        <w:lastRenderedPageBreak/>
        <w:tab/>
      </w:r>
      <w:r w:rsidRPr="00FD692F">
        <w:t>(b)</w:t>
      </w:r>
      <w:r w:rsidRPr="00FD692F">
        <w:tab/>
      </w:r>
      <w:r w:rsidR="00F85ACF" w:rsidRPr="00FD692F">
        <w:t xml:space="preserve">replacing or covering an exterior item (other than an excluded item) of the building or </w:t>
      </w:r>
      <w:r w:rsidR="00920E87" w:rsidRPr="00FD692F">
        <w:t xml:space="preserve">other </w:t>
      </w:r>
      <w:r w:rsidR="00F85ACF" w:rsidRPr="00FD692F">
        <w:t>structure with the same or a different material</w:t>
      </w:r>
      <w:r w:rsidR="009B1368" w:rsidRPr="00FD692F">
        <w:t>.</w:t>
      </w:r>
    </w:p>
    <w:p w14:paraId="4696C87B" w14:textId="684D121E" w:rsidR="00A44651" w:rsidRPr="00FD692F" w:rsidRDefault="00A44651" w:rsidP="00FE5883">
      <w:pPr>
        <w:pStyle w:val="aExamHdgpar"/>
      </w:pPr>
      <w:r w:rsidRPr="00FD692F">
        <w:t>Examples—par</w:t>
      </w:r>
      <w:r w:rsidR="00C4568B" w:rsidRPr="00FD692F">
        <w:t xml:space="preserve"> </w:t>
      </w:r>
      <w:r w:rsidRPr="00FD692F">
        <w:t>(b)</w:t>
      </w:r>
    </w:p>
    <w:p w14:paraId="2195ECEE" w14:textId="0CE3AC58" w:rsidR="00A44651" w:rsidRPr="00FD692F" w:rsidRDefault="00A44651" w:rsidP="002C4DB9">
      <w:pPr>
        <w:pStyle w:val="aExamINumpar"/>
        <w:keepNext/>
        <w:rPr>
          <w:color w:val="000000"/>
        </w:rPr>
      </w:pPr>
      <w:r w:rsidRPr="00FD692F">
        <w:t>1</w:t>
      </w:r>
      <w:r w:rsidRPr="00FD692F">
        <w:tab/>
      </w:r>
      <w:r w:rsidRPr="00FD692F">
        <w:rPr>
          <w:color w:val="000000"/>
        </w:rPr>
        <w:t>changing a house roof from metal sheet to tile</w:t>
      </w:r>
    </w:p>
    <w:p w14:paraId="155774CD" w14:textId="2E238BEA" w:rsidR="00A44651" w:rsidRPr="00FD692F" w:rsidRDefault="00AB333B" w:rsidP="002C4DB9">
      <w:pPr>
        <w:pStyle w:val="aExamINumpar"/>
        <w:keepNext/>
        <w:rPr>
          <w:color w:val="000000"/>
        </w:rPr>
      </w:pPr>
      <w:r w:rsidRPr="00FD692F">
        <w:rPr>
          <w:color w:val="000000"/>
        </w:rPr>
        <w:t>2</w:t>
      </w:r>
      <w:r w:rsidRPr="00FD692F">
        <w:rPr>
          <w:color w:val="000000"/>
        </w:rPr>
        <w:tab/>
        <w:t>changing weatherboard cladding to brick-veneer</w:t>
      </w:r>
    </w:p>
    <w:p w14:paraId="618D94B6" w14:textId="1BB05878" w:rsidR="00AB333B" w:rsidRPr="00FD692F" w:rsidRDefault="00AB333B" w:rsidP="00A44651">
      <w:pPr>
        <w:pStyle w:val="aExamINumpar"/>
      </w:pPr>
      <w:r w:rsidRPr="00FD692F">
        <w:rPr>
          <w:color w:val="000000"/>
        </w:rPr>
        <w:t>3</w:t>
      </w:r>
      <w:r w:rsidRPr="00FD692F">
        <w:rPr>
          <w:color w:val="000000"/>
        </w:rPr>
        <w:tab/>
        <w:t>rendering exterior brickwork with cement render</w:t>
      </w:r>
    </w:p>
    <w:p w14:paraId="604222AF" w14:textId="716ED7CD" w:rsidR="00352D3A" w:rsidRPr="00FD692F" w:rsidRDefault="00E97A9E" w:rsidP="00E97A9E">
      <w:pPr>
        <w:pStyle w:val="SchAmain"/>
      </w:pPr>
      <w:r>
        <w:tab/>
      </w:r>
      <w:r w:rsidRPr="00FD692F">
        <w:t>(2)</w:t>
      </w:r>
      <w:r w:rsidRPr="00FD692F">
        <w:tab/>
      </w:r>
      <w:r w:rsidR="00352D3A" w:rsidRPr="00FD692F">
        <w:t>In this section:</w:t>
      </w:r>
    </w:p>
    <w:p w14:paraId="64396B3D" w14:textId="77777777" w:rsidR="00352D3A" w:rsidRPr="00FD692F" w:rsidRDefault="00352D3A" w:rsidP="00E97A9E">
      <w:pPr>
        <w:pStyle w:val="aDef"/>
        <w:rPr>
          <w:color w:val="000000"/>
        </w:rPr>
      </w:pPr>
      <w:r w:rsidRPr="00FD692F">
        <w:rPr>
          <w:rStyle w:val="charBoldItals"/>
        </w:rPr>
        <w:t>excluded item</w:t>
      </w:r>
      <w:r w:rsidRPr="00FD692F">
        <w:rPr>
          <w:bCs/>
          <w:iCs/>
          <w:color w:val="000000"/>
        </w:rPr>
        <w:t xml:space="preserve"> means—</w:t>
      </w:r>
    </w:p>
    <w:p w14:paraId="09D3F0EF" w14:textId="48A224FC" w:rsidR="00352D3A" w:rsidRPr="00FD692F" w:rsidRDefault="00E97A9E" w:rsidP="00E97A9E">
      <w:pPr>
        <w:pStyle w:val="aDefpara"/>
      </w:pPr>
      <w:r>
        <w:tab/>
      </w:r>
      <w:r w:rsidRPr="00FD692F">
        <w:t>(a)</w:t>
      </w:r>
      <w:r w:rsidRPr="00FD692F">
        <w:tab/>
      </w:r>
      <w:r w:rsidR="00352D3A" w:rsidRPr="00FD692F">
        <w:t>an external door or window; or</w:t>
      </w:r>
    </w:p>
    <w:p w14:paraId="22CEB846" w14:textId="0F71BE0D" w:rsidR="00352D3A" w:rsidRPr="00FD692F" w:rsidRDefault="00E97A9E" w:rsidP="00E97A9E">
      <w:pPr>
        <w:pStyle w:val="aDefpara"/>
      </w:pPr>
      <w:r>
        <w:tab/>
      </w:r>
      <w:r w:rsidRPr="00FD692F">
        <w:t>(b)</w:t>
      </w:r>
      <w:r w:rsidRPr="00FD692F">
        <w:tab/>
      </w:r>
      <w:r w:rsidR="00352D3A" w:rsidRPr="00FD692F">
        <w:t>a skylight for a building.</w:t>
      </w:r>
    </w:p>
    <w:p w14:paraId="6F8018CA" w14:textId="60169DA1" w:rsidR="00352D3A" w:rsidRPr="00FD692F" w:rsidRDefault="00352D3A" w:rsidP="00E97A9E">
      <w:pPr>
        <w:pStyle w:val="aDef"/>
        <w:rPr>
          <w:color w:val="000000"/>
        </w:rPr>
      </w:pPr>
      <w:r w:rsidRPr="00FD692F">
        <w:rPr>
          <w:rStyle w:val="charBoldItals"/>
        </w:rPr>
        <w:t>exterior item</w:t>
      </w:r>
      <w:r w:rsidRPr="00FD692F">
        <w:rPr>
          <w:color w:val="000000"/>
        </w:rPr>
        <w:t xml:space="preserve"> means any of the following on the exterior of a building or </w:t>
      </w:r>
      <w:r w:rsidR="006849C1" w:rsidRPr="00FD692F">
        <w:rPr>
          <w:color w:val="000000"/>
        </w:rPr>
        <w:t xml:space="preserve">other </w:t>
      </w:r>
      <w:r w:rsidRPr="00FD692F">
        <w:rPr>
          <w:color w:val="000000"/>
        </w:rPr>
        <w:t>structure:</w:t>
      </w:r>
    </w:p>
    <w:p w14:paraId="2043E28A" w14:textId="1994BEC9" w:rsidR="00352D3A" w:rsidRPr="00FD692F" w:rsidRDefault="00E97A9E" w:rsidP="00E97A9E">
      <w:pPr>
        <w:pStyle w:val="aDefpara"/>
      </w:pPr>
      <w:r>
        <w:tab/>
      </w:r>
      <w:r w:rsidRPr="00FD692F">
        <w:t>(a)</w:t>
      </w:r>
      <w:r w:rsidRPr="00FD692F">
        <w:tab/>
      </w:r>
      <w:r w:rsidR="00352D3A" w:rsidRPr="00FD692F">
        <w:t>a wall, sill or fascia or an eave lining;</w:t>
      </w:r>
    </w:p>
    <w:p w14:paraId="67568400" w14:textId="7A67D220" w:rsidR="00352D3A" w:rsidRPr="00FD692F" w:rsidRDefault="00E97A9E" w:rsidP="00E97A9E">
      <w:pPr>
        <w:pStyle w:val="aDefpara"/>
      </w:pPr>
      <w:r>
        <w:tab/>
      </w:r>
      <w:r w:rsidRPr="00FD692F">
        <w:t>(b)</w:t>
      </w:r>
      <w:r w:rsidRPr="00FD692F">
        <w:tab/>
      </w:r>
      <w:r w:rsidR="00352D3A" w:rsidRPr="00FD692F">
        <w:t>a downpipe or flashing or guttering;</w:t>
      </w:r>
    </w:p>
    <w:p w14:paraId="7D12D2DB" w14:textId="7BF4FCCC" w:rsidR="00352D3A" w:rsidRPr="00FD692F" w:rsidRDefault="00E97A9E" w:rsidP="00E97A9E">
      <w:pPr>
        <w:pStyle w:val="aDefpara"/>
      </w:pPr>
      <w:r>
        <w:tab/>
      </w:r>
      <w:r w:rsidRPr="00FD692F">
        <w:t>(c)</w:t>
      </w:r>
      <w:r w:rsidRPr="00FD692F">
        <w:tab/>
      </w:r>
      <w:r w:rsidR="00352D3A" w:rsidRPr="00FD692F">
        <w:t>trim;</w:t>
      </w:r>
    </w:p>
    <w:p w14:paraId="56301A1D" w14:textId="009322F6" w:rsidR="00352D3A" w:rsidRPr="00FD692F" w:rsidRDefault="00E97A9E" w:rsidP="00E97A9E">
      <w:pPr>
        <w:pStyle w:val="aDefpara"/>
      </w:pPr>
      <w:r>
        <w:tab/>
      </w:r>
      <w:r w:rsidRPr="00FD692F">
        <w:t>(d)</w:t>
      </w:r>
      <w:r w:rsidRPr="00FD692F">
        <w:tab/>
      </w:r>
      <w:r w:rsidR="00352D3A" w:rsidRPr="00FD692F">
        <w:t>roofing or a roof duct, flue, gutter or vent;</w:t>
      </w:r>
    </w:p>
    <w:p w14:paraId="0E669C6F" w14:textId="27B0ECCB" w:rsidR="00352D3A" w:rsidRPr="00FD692F" w:rsidRDefault="00E97A9E" w:rsidP="00E97A9E">
      <w:pPr>
        <w:pStyle w:val="aDefpara"/>
      </w:pPr>
      <w:r>
        <w:tab/>
      </w:r>
      <w:r w:rsidRPr="00FD692F">
        <w:t>(e)</w:t>
      </w:r>
      <w:r w:rsidRPr="00FD692F">
        <w:tab/>
      </w:r>
      <w:r w:rsidR="00352D3A" w:rsidRPr="00FD692F">
        <w:t>a vent pipe;</w:t>
      </w:r>
    </w:p>
    <w:p w14:paraId="118C1642" w14:textId="4978EEC7" w:rsidR="00352D3A" w:rsidRPr="00FD692F" w:rsidRDefault="00E97A9E" w:rsidP="00E97A9E">
      <w:pPr>
        <w:pStyle w:val="aDefpara"/>
      </w:pPr>
      <w:r>
        <w:tab/>
      </w:r>
      <w:r w:rsidRPr="00FD692F">
        <w:t>(f)</w:t>
      </w:r>
      <w:r w:rsidRPr="00FD692F">
        <w:tab/>
      </w:r>
      <w:r w:rsidR="00352D3A" w:rsidRPr="00FD692F">
        <w:t>a step or landing;</w:t>
      </w:r>
    </w:p>
    <w:p w14:paraId="463EA3D7" w14:textId="3F6D3520" w:rsidR="00352D3A" w:rsidRPr="00FD692F" w:rsidRDefault="00E97A9E" w:rsidP="00E97A9E">
      <w:pPr>
        <w:pStyle w:val="aDefpara"/>
      </w:pPr>
      <w:r>
        <w:tab/>
      </w:r>
      <w:r w:rsidRPr="00FD692F">
        <w:t>(g)</w:t>
      </w:r>
      <w:r w:rsidRPr="00FD692F">
        <w:tab/>
      </w:r>
      <w:r w:rsidR="00352D3A" w:rsidRPr="00FD692F">
        <w:t>a handrail or balustrade or other barrier that functions as a balustrade;</w:t>
      </w:r>
    </w:p>
    <w:p w14:paraId="6C203BFB" w14:textId="5B9BF347" w:rsidR="00352D3A" w:rsidRPr="00FD692F" w:rsidRDefault="00E97A9E" w:rsidP="00E97A9E">
      <w:pPr>
        <w:pStyle w:val="aDefpara"/>
      </w:pPr>
      <w:r>
        <w:tab/>
      </w:r>
      <w:r w:rsidRPr="00FD692F">
        <w:t>(h)</w:t>
      </w:r>
      <w:r w:rsidRPr="00FD692F">
        <w:tab/>
      </w:r>
      <w:r w:rsidR="00352D3A" w:rsidRPr="00FD692F">
        <w:t>a pole or post.</w:t>
      </w:r>
    </w:p>
    <w:p w14:paraId="2BA9F3F6" w14:textId="77777777" w:rsidR="00352D3A" w:rsidRPr="00FD692F" w:rsidRDefault="00352D3A" w:rsidP="00E97A9E">
      <w:pPr>
        <w:pStyle w:val="aDef"/>
        <w:rPr>
          <w:color w:val="000000"/>
        </w:rPr>
      </w:pPr>
      <w:r w:rsidRPr="00FD692F">
        <w:rPr>
          <w:rStyle w:val="charBoldItals"/>
        </w:rPr>
        <w:t>structure</w:t>
      </w:r>
      <w:r w:rsidRPr="00FD692F">
        <w:rPr>
          <w:color w:val="000000"/>
        </w:rPr>
        <w:t xml:space="preserve"> does not includes a fence for an open space boundary.</w:t>
      </w:r>
    </w:p>
    <w:p w14:paraId="46D47966" w14:textId="3CAC1394" w:rsidR="00352D3A" w:rsidRPr="00FD692F" w:rsidRDefault="00352D3A" w:rsidP="00352D3A">
      <w:pPr>
        <w:pStyle w:val="aNote"/>
        <w:rPr>
          <w:color w:val="000000"/>
        </w:rPr>
      </w:pPr>
      <w:r w:rsidRPr="00FD692F">
        <w:rPr>
          <w:rStyle w:val="charItals"/>
        </w:rPr>
        <w:t>Note 1</w:t>
      </w:r>
      <w:r w:rsidRPr="00FD692F">
        <w:rPr>
          <w:rStyle w:val="charItals"/>
        </w:rPr>
        <w:tab/>
      </w:r>
      <w:r w:rsidRPr="00FD692F">
        <w:rPr>
          <w:iCs/>
          <w:color w:val="000000"/>
        </w:rPr>
        <w:t>For external doors and windows, see s</w:t>
      </w:r>
      <w:r w:rsidR="00C4568B" w:rsidRPr="00FD692F">
        <w:rPr>
          <w:iCs/>
          <w:color w:val="000000"/>
        </w:rPr>
        <w:t xml:space="preserve"> </w:t>
      </w:r>
      <w:r w:rsidR="00651F1A">
        <w:rPr>
          <w:iCs/>
          <w:color w:val="000000"/>
        </w:rPr>
        <w:t>1.21</w:t>
      </w:r>
      <w:r w:rsidRPr="00FD692F">
        <w:rPr>
          <w:iCs/>
          <w:color w:val="000000"/>
        </w:rPr>
        <w:t xml:space="preserve"> and s</w:t>
      </w:r>
      <w:r w:rsidR="00C4568B" w:rsidRPr="00FD692F">
        <w:rPr>
          <w:iCs/>
          <w:color w:val="000000"/>
        </w:rPr>
        <w:t xml:space="preserve"> </w:t>
      </w:r>
      <w:r w:rsidR="00651F1A">
        <w:rPr>
          <w:iCs/>
          <w:color w:val="000000"/>
        </w:rPr>
        <w:t>1.22</w:t>
      </w:r>
      <w:r w:rsidRPr="00FD692F">
        <w:rPr>
          <w:iCs/>
          <w:color w:val="000000"/>
        </w:rPr>
        <w:t xml:space="preserve"> and for skylights, see s</w:t>
      </w:r>
      <w:r w:rsidR="00C4568B" w:rsidRPr="00FD692F">
        <w:rPr>
          <w:iCs/>
          <w:color w:val="000000"/>
        </w:rPr>
        <w:t xml:space="preserve"> </w:t>
      </w:r>
      <w:r w:rsidR="00651F1A">
        <w:rPr>
          <w:iCs/>
          <w:color w:val="000000"/>
        </w:rPr>
        <w:t>1.28</w:t>
      </w:r>
      <w:r w:rsidRPr="00FD692F">
        <w:rPr>
          <w:iCs/>
          <w:color w:val="000000"/>
        </w:rPr>
        <w:t>.</w:t>
      </w:r>
    </w:p>
    <w:p w14:paraId="77528861" w14:textId="4D6967EC" w:rsidR="005D5F92" w:rsidRPr="00FD692F" w:rsidRDefault="005D5F92" w:rsidP="005D5F92">
      <w:pPr>
        <w:pStyle w:val="aNote"/>
        <w:rPr>
          <w:iCs/>
          <w:color w:val="000000"/>
        </w:rPr>
      </w:pPr>
      <w:r w:rsidRPr="00FD692F">
        <w:rPr>
          <w:rStyle w:val="charItals"/>
        </w:rPr>
        <w:t>Note</w:t>
      </w:r>
      <w:r w:rsidR="00352D3A" w:rsidRPr="00FD692F">
        <w:rPr>
          <w:rStyle w:val="charItals"/>
        </w:rPr>
        <w:t xml:space="preserve"> 2</w:t>
      </w:r>
      <w:r w:rsidRPr="00FD692F">
        <w:rPr>
          <w:rStyle w:val="charItals"/>
        </w:rPr>
        <w:tab/>
      </w:r>
      <w:r w:rsidRPr="00FD692F">
        <w:rPr>
          <w:iCs/>
          <w:color w:val="000000"/>
        </w:rPr>
        <w:t xml:space="preserve">Changing the external appearance, material or finish of a building or </w:t>
      </w:r>
      <w:r w:rsidR="006849C1" w:rsidRPr="00FD692F">
        <w:rPr>
          <w:iCs/>
          <w:color w:val="000000"/>
        </w:rPr>
        <w:t xml:space="preserve">other </w:t>
      </w:r>
      <w:r w:rsidRPr="00FD692F">
        <w:rPr>
          <w:iCs/>
          <w:color w:val="000000"/>
        </w:rPr>
        <w:t>structure may be subject to other laws, including heritage laws and energy efficiency provisions of building laws.</w:t>
      </w:r>
    </w:p>
    <w:p w14:paraId="16F79DE9" w14:textId="41A44273" w:rsidR="00872880" w:rsidRPr="00FD692F" w:rsidRDefault="00E97A9E" w:rsidP="00E97A9E">
      <w:pPr>
        <w:pStyle w:val="Schclauseheading"/>
        <w:rPr>
          <w:color w:val="000000"/>
        </w:rPr>
      </w:pPr>
      <w:bookmarkStart w:id="45" w:name="_Toc144903124"/>
      <w:r w:rsidRPr="00E97A9E">
        <w:rPr>
          <w:rStyle w:val="CharSectNo"/>
        </w:rPr>
        <w:lastRenderedPageBreak/>
        <w:t>1.24</w:t>
      </w:r>
      <w:r w:rsidRPr="00FD692F">
        <w:rPr>
          <w:color w:val="000000"/>
        </w:rPr>
        <w:tab/>
      </w:r>
      <w:r w:rsidR="00872880" w:rsidRPr="00FD692F">
        <w:rPr>
          <w:color w:val="000000"/>
        </w:rPr>
        <w:t xml:space="preserve">Street art on buildings </w:t>
      </w:r>
      <w:r w:rsidR="00F55CD1" w:rsidRPr="00FD692F">
        <w:rPr>
          <w:color w:val="000000"/>
        </w:rPr>
        <w:t>and</w:t>
      </w:r>
      <w:r w:rsidR="00872880" w:rsidRPr="00FD692F">
        <w:rPr>
          <w:color w:val="000000"/>
        </w:rPr>
        <w:t xml:space="preserve"> other structures</w:t>
      </w:r>
      <w:bookmarkEnd w:id="45"/>
    </w:p>
    <w:p w14:paraId="3471A2C7" w14:textId="4459D82C" w:rsidR="00872880" w:rsidRPr="00FD692F" w:rsidRDefault="00E97A9E" w:rsidP="00E97A9E">
      <w:pPr>
        <w:pStyle w:val="SchAmain"/>
      </w:pPr>
      <w:r>
        <w:tab/>
      </w:r>
      <w:r w:rsidRPr="00FD692F">
        <w:t>(1)</w:t>
      </w:r>
      <w:r w:rsidRPr="00FD692F">
        <w:tab/>
      </w:r>
      <w:r w:rsidR="00872880" w:rsidRPr="00FD692F">
        <w:t>Designated development for altering the exterior of a building or other structure by painting, marking or otherwise affixing street art on the building or other structure, if—</w:t>
      </w:r>
    </w:p>
    <w:p w14:paraId="067E6970" w14:textId="0CFA1595" w:rsidR="00872880" w:rsidRPr="00FD692F" w:rsidRDefault="00E97A9E" w:rsidP="00E97A9E">
      <w:pPr>
        <w:pStyle w:val="SchApara"/>
      </w:pPr>
      <w:r>
        <w:tab/>
      </w:r>
      <w:r w:rsidRPr="00FD692F">
        <w:t>(a)</w:t>
      </w:r>
      <w:r w:rsidRPr="00FD692F">
        <w:tab/>
      </w:r>
      <w:r w:rsidR="00872880" w:rsidRPr="00FD692F">
        <w:t>the building or other structure is not in a residential zone; and</w:t>
      </w:r>
    </w:p>
    <w:p w14:paraId="3A9FA98E" w14:textId="711AAA53" w:rsidR="00872880" w:rsidRPr="00FD692F" w:rsidRDefault="00E97A9E" w:rsidP="00E97A9E">
      <w:pPr>
        <w:pStyle w:val="SchApara"/>
      </w:pPr>
      <w:r>
        <w:tab/>
      </w:r>
      <w:r w:rsidRPr="00FD692F">
        <w:t>(b)</w:t>
      </w:r>
      <w:r w:rsidRPr="00FD692F">
        <w:tab/>
      </w:r>
      <w:r w:rsidR="00872880" w:rsidRPr="00FD692F">
        <w:rPr>
          <w:lang w:eastAsia="en-AU"/>
        </w:rPr>
        <w:t xml:space="preserve">the lessee or custodian of the land on which the building or other structure is located has agreed, in writing, to </w:t>
      </w:r>
      <w:r w:rsidR="00872880" w:rsidRPr="00FD692F">
        <w:t>the street art; and</w:t>
      </w:r>
    </w:p>
    <w:p w14:paraId="1A388B73" w14:textId="27053102" w:rsidR="00872880" w:rsidRPr="00FD692F" w:rsidRDefault="00E97A9E" w:rsidP="00E97A9E">
      <w:pPr>
        <w:pStyle w:val="SchApara"/>
      </w:pPr>
      <w:r>
        <w:tab/>
      </w:r>
      <w:r w:rsidRPr="00FD692F">
        <w:t>(c)</w:t>
      </w:r>
      <w:r w:rsidRPr="00FD692F">
        <w:tab/>
      </w:r>
      <w:r w:rsidR="00872880" w:rsidRPr="00FD692F">
        <w:t>the street art—</w:t>
      </w:r>
    </w:p>
    <w:p w14:paraId="064A6C9C" w14:textId="0E8FFB98" w:rsidR="00872880" w:rsidRPr="00FD692F" w:rsidRDefault="00E97A9E" w:rsidP="00E97A9E">
      <w:pPr>
        <w:pStyle w:val="SchAsubpara"/>
      </w:pPr>
      <w:r>
        <w:tab/>
      </w:r>
      <w:r w:rsidRPr="00FD692F">
        <w:t>(i)</w:t>
      </w:r>
      <w:r w:rsidRPr="00FD692F">
        <w:tab/>
      </w:r>
      <w:r w:rsidR="00872880" w:rsidRPr="00FD692F">
        <w:t>does not project more than 30mm from a wall or other surface; and</w:t>
      </w:r>
    </w:p>
    <w:p w14:paraId="70354821" w14:textId="44B39ED4" w:rsidR="00872880" w:rsidRPr="00FD692F" w:rsidRDefault="00E97A9E" w:rsidP="00E97A9E">
      <w:pPr>
        <w:pStyle w:val="SchAsubpara"/>
      </w:pPr>
      <w:r>
        <w:tab/>
      </w:r>
      <w:r w:rsidRPr="00FD692F">
        <w:t>(ii)</w:t>
      </w:r>
      <w:r w:rsidRPr="00FD692F">
        <w:tab/>
      </w:r>
      <w:r w:rsidR="00872880" w:rsidRPr="00FD692F">
        <w:t>does not include material that discriminates against or vilifies any person or group; and</w:t>
      </w:r>
    </w:p>
    <w:p w14:paraId="471D0150" w14:textId="39E11617" w:rsidR="00872880" w:rsidRPr="00FD692F" w:rsidRDefault="00E97A9E" w:rsidP="00E97A9E">
      <w:pPr>
        <w:pStyle w:val="SchAsubpara"/>
      </w:pPr>
      <w:r>
        <w:tab/>
      </w:r>
      <w:r w:rsidRPr="00FD692F">
        <w:t>(iii)</w:t>
      </w:r>
      <w:r w:rsidRPr="00FD692F">
        <w:tab/>
      </w:r>
      <w:r w:rsidR="00872880" w:rsidRPr="00FD692F">
        <w:t>does not include material that is offensive or sexually explicit; and</w:t>
      </w:r>
    </w:p>
    <w:p w14:paraId="3EC8467C" w14:textId="0B19397D" w:rsidR="00872880" w:rsidRPr="00FD692F" w:rsidRDefault="00E97A9E" w:rsidP="00E97A9E">
      <w:pPr>
        <w:pStyle w:val="SchAsubpara"/>
      </w:pPr>
      <w:r>
        <w:tab/>
      </w:r>
      <w:r w:rsidRPr="00FD692F">
        <w:t>(iv)</w:t>
      </w:r>
      <w:r w:rsidRPr="00FD692F">
        <w:tab/>
      </w:r>
      <w:r w:rsidR="00872880" w:rsidRPr="00FD692F">
        <w:t>does not include advertising material; and</w:t>
      </w:r>
    </w:p>
    <w:p w14:paraId="2444D685" w14:textId="61BF2EAD" w:rsidR="00872880" w:rsidRPr="00FD692F" w:rsidRDefault="00E97A9E" w:rsidP="00E97A9E">
      <w:pPr>
        <w:pStyle w:val="SchAsubpara"/>
      </w:pPr>
      <w:r>
        <w:tab/>
      </w:r>
      <w:r w:rsidRPr="00FD692F">
        <w:t>(v)</w:t>
      </w:r>
      <w:r w:rsidRPr="00FD692F">
        <w:tab/>
      </w:r>
      <w:r w:rsidR="00872880" w:rsidRPr="00FD692F">
        <w:rPr>
          <w:color w:val="000000"/>
        </w:rPr>
        <w:t>is not</w:t>
      </w:r>
      <w:r w:rsidR="00D125C6" w:rsidRPr="00FD692F">
        <w:rPr>
          <w:color w:val="000000"/>
        </w:rPr>
        <w:t xml:space="preserve"> </w:t>
      </w:r>
      <w:r w:rsidR="00872880" w:rsidRPr="00FD692F">
        <w:t xml:space="preserve">a sign; </w:t>
      </w:r>
      <w:r w:rsidR="00D125C6" w:rsidRPr="00FD692F">
        <w:t>and</w:t>
      </w:r>
    </w:p>
    <w:p w14:paraId="7FE66D20" w14:textId="6B83927D" w:rsidR="00872880" w:rsidRPr="00FD692F" w:rsidRDefault="00872880" w:rsidP="00872880">
      <w:pPr>
        <w:pStyle w:val="aNotesubpar"/>
        <w:rPr>
          <w:iCs/>
          <w:color w:val="000000"/>
        </w:rPr>
      </w:pPr>
      <w:r w:rsidRPr="00FD692F">
        <w:rPr>
          <w:rStyle w:val="charItals"/>
        </w:rPr>
        <w:t>Note</w:t>
      </w:r>
      <w:r w:rsidRPr="00FD692F">
        <w:rPr>
          <w:rStyle w:val="charItals"/>
        </w:rPr>
        <w:tab/>
      </w:r>
      <w:r w:rsidRPr="00FD692F">
        <w:rPr>
          <w:iCs/>
          <w:color w:val="000000"/>
        </w:rPr>
        <w:t>A sign may be exempt under s</w:t>
      </w:r>
      <w:r w:rsidR="00C4568B" w:rsidRPr="00FD692F">
        <w:rPr>
          <w:iCs/>
          <w:color w:val="000000"/>
        </w:rPr>
        <w:t xml:space="preserve"> </w:t>
      </w:r>
      <w:r w:rsidR="00651F1A">
        <w:rPr>
          <w:iCs/>
          <w:color w:val="000000"/>
        </w:rPr>
        <w:t>1.61</w:t>
      </w:r>
      <w:r w:rsidRPr="00FD692F">
        <w:rPr>
          <w:iCs/>
          <w:color w:val="000000"/>
        </w:rPr>
        <w:t>.</w:t>
      </w:r>
    </w:p>
    <w:p w14:paraId="45F56966" w14:textId="7E6E7A83" w:rsidR="00872880" w:rsidRPr="00FD692F" w:rsidRDefault="00E97A9E" w:rsidP="00E97A9E">
      <w:pPr>
        <w:pStyle w:val="SchAsubpara"/>
      </w:pPr>
      <w:r>
        <w:tab/>
      </w:r>
      <w:r w:rsidRPr="00FD692F">
        <w:t>(vi)</w:t>
      </w:r>
      <w:r w:rsidRPr="00FD692F">
        <w:tab/>
      </w:r>
      <w:r w:rsidR="00872880" w:rsidRPr="00FD692F">
        <w:t>is not illuminated or animated; and</w:t>
      </w:r>
    </w:p>
    <w:p w14:paraId="72D942CC" w14:textId="6F5EE15B" w:rsidR="00872880" w:rsidRPr="00FD692F" w:rsidRDefault="00E97A9E" w:rsidP="00E97A9E">
      <w:pPr>
        <w:pStyle w:val="SchAsubpara"/>
      </w:pPr>
      <w:r>
        <w:tab/>
      </w:r>
      <w:r w:rsidRPr="00FD692F">
        <w:t>(vii)</w:t>
      </w:r>
      <w:r w:rsidRPr="00FD692F">
        <w:tab/>
      </w:r>
      <w:r w:rsidR="00872880" w:rsidRPr="00FD692F">
        <w:t>does not incorporate a moving or changing display or message; and</w:t>
      </w:r>
    </w:p>
    <w:p w14:paraId="13E476A9" w14:textId="25F8644F" w:rsidR="00872880" w:rsidRPr="00FD692F" w:rsidRDefault="00E97A9E" w:rsidP="00E97A9E">
      <w:pPr>
        <w:pStyle w:val="SchAsubpara"/>
      </w:pPr>
      <w:r>
        <w:tab/>
      </w:r>
      <w:r w:rsidRPr="00FD692F">
        <w:t>(viii)</w:t>
      </w:r>
      <w:r w:rsidRPr="00FD692F">
        <w:tab/>
      </w:r>
      <w:r w:rsidR="00872880" w:rsidRPr="00FD692F">
        <w:t>does not use reflective paint or other reflective material; and</w:t>
      </w:r>
    </w:p>
    <w:p w14:paraId="3EA8F043" w14:textId="452CF51A" w:rsidR="00872880" w:rsidRPr="00FD692F" w:rsidRDefault="00E97A9E" w:rsidP="00E97A9E">
      <w:pPr>
        <w:pStyle w:val="SchAsubpara"/>
      </w:pPr>
      <w:r>
        <w:tab/>
      </w:r>
      <w:r w:rsidRPr="00FD692F">
        <w:t>(ix)</w:t>
      </w:r>
      <w:r w:rsidRPr="00FD692F">
        <w:tab/>
      </w:r>
      <w:r w:rsidR="00872880" w:rsidRPr="00FD692F">
        <w:t>is not more than 6m in height.</w:t>
      </w:r>
    </w:p>
    <w:p w14:paraId="7215FD06" w14:textId="74E5F9F7" w:rsidR="00872880" w:rsidRPr="00FD692F" w:rsidRDefault="00872880" w:rsidP="00872880">
      <w:pPr>
        <w:pStyle w:val="aExamHdgss"/>
        <w:rPr>
          <w:color w:val="000000"/>
        </w:rPr>
      </w:pPr>
      <w:r w:rsidRPr="00FD692F">
        <w:rPr>
          <w:color w:val="000000"/>
        </w:rPr>
        <w:t>Example—street art on a building or other structure</w:t>
      </w:r>
    </w:p>
    <w:p w14:paraId="5098C258" w14:textId="41C8CA49" w:rsidR="00872880" w:rsidRPr="00FD692F" w:rsidRDefault="00872880" w:rsidP="00872880">
      <w:pPr>
        <w:pStyle w:val="aExamss"/>
        <w:rPr>
          <w:color w:val="000000"/>
        </w:rPr>
      </w:pPr>
      <w:r w:rsidRPr="00FD692F">
        <w:rPr>
          <w:color w:val="000000"/>
        </w:rPr>
        <w:t>mural painted on the external wall of a building</w:t>
      </w:r>
    </w:p>
    <w:p w14:paraId="128F6D99" w14:textId="45C6DDD6" w:rsidR="00433CED" w:rsidRPr="00FD692F" w:rsidRDefault="00E97A9E" w:rsidP="002C4DB9">
      <w:pPr>
        <w:pStyle w:val="SchAmain"/>
        <w:keepNext/>
      </w:pPr>
      <w:r>
        <w:lastRenderedPageBreak/>
        <w:tab/>
      </w:r>
      <w:r w:rsidRPr="00FD692F">
        <w:t>(2)</w:t>
      </w:r>
      <w:r w:rsidRPr="00FD692F">
        <w:tab/>
      </w:r>
      <w:r w:rsidR="00433CED" w:rsidRPr="00FD692F">
        <w:t>Section</w:t>
      </w:r>
      <w:r w:rsidR="00C4568B" w:rsidRPr="00FD692F">
        <w:t xml:space="preserve"> </w:t>
      </w:r>
      <w:r w:rsidR="00651F1A">
        <w:t>1.17</w:t>
      </w:r>
      <w:r w:rsidR="00433CED" w:rsidRPr="00FD692F">
        <w:t xml:space="preserve"> (Criterion 7—compliance with other applicable exemption) does not apply to the designated development.</w:t>
      </w:r>
    </w:p>
    <w:p w14:paraId="41070D42" w14:textId="56538B64" w:rsidR="00CD4089" w:rsidRPr="00FD692F" w:rsidRDefault="00872880" w:rsidP="00872880">
      <w:pPr>
        <w:pStyle w:val="aNote"/>
        <w:rPr>
          <w:iCs/>
          <w:color w:val="000000"/>
        </w:rPr>
      </w:pPr>
      <w:r w:rsidRPr="00FD692F">
        <w:rPr>
          <w:rStyle w:val="charItals"/>
          <w:color w:val="000000"/>
        </w:rPr>
        <w:t>Note</w:t>
      </w:r>
      <w:r w:rsidR="00CD4089" w:rsidRPr="00FD692F">
        <w:rPr>
          <w:rStyle w:val="charItals"/>
          <w:color w:val="000000"/>
        </w:rPr>
        <w:t xml:space="preserve"> 1</w:t>
      </w:r>
      <w:r w:rsidRPr="00FD692F">
        <w:rPr>
          <w:rStyle w:val="charItals"/>
          <w:color w:val="000000"/>
        </w:rPr>
        <w:tab/>
      </w:r>
      <w:r w:rsidRPr="00FD692F">
        <w:rPr>
          <w:color w:val="000000"/>
        </w:rPr>
        <w:t>A</w:t>
      </w:r>
      <w:r w:rsidR="00B26AF5" w:rsidRPr="00FD692F">
        <w:rPr>
          <w:color w:val="000000"/>
        </w:rPr>
        <w:t xml:space="preserve"> public artwork may also be exempt under</w:t>
      </w:r>
      <w:r w:rsidR="00B26AF5" w:rsidRPr="00FD692F">
        <w:rPr>
          <w:iCs/>
          <w:color w:val="000000"/>
        </w:rPr>
        <w:t xml:space="preserve"> s</w:t>
      </w:r>
      <w:r w:rsidR="00C4568B" w:rsidRPr="00FD692F">
        <w:rPr>
          <w:iCs/>
          <w:color w:val="000000"/>
        </w:rPr>
        <w:t xml:space="preserve"> </w:t>
      </w:r>
      <w:r w:rsidR="00651F1A">
        <w:rPr>
          <w:iCs/>
          <w:color w:val="000000"/>
        </w:rPr>
        <w:t>1.91</w:t>
      </w:r>
      <w:r w:rsidR="00CD4089" w:rsidRPr="00FD692F">
        <w:rPr>
          <w:iCs/>
          <w:color w:val="000000"/>
        </w:rPr>
        <w:t>.</w:t>
      </w:r>
    </w:p>
    <w:p w14:paraId="0F648ADB" w14:textId="6356CC09" w:rsidR="00872880" w:rsidRPr="00FD692F" w:rsidRDefault="00CD4089" w:rsidP="00CD4089">
      <w:pPr>
        <w:pStyle w:val="aNote"/>
      </w:pPr>
      <w:r w:rsidRPr="00FD692F">
        <w:rPr>
          <w:rStyle w:val="charItals"/>
        </w:rPr>
        <w:t>Note 2</w:t>
      </w:r>
      <w:r w:rsidRPr="00FD692F">
        <w:rPr>
          <w:rStyle w:val="charItals"/>
        </w:rPr>
        <w:tab/>
      </w:r>
      <w:r w:rsidRPr="00FD692F">
        <w:rPr>
          <w:iCs/>
        </w:rPr>
        <w:t>An</w:t>
      </w:r>
      <w:r w:rsidR="00872880" w:rsidRPr="00FD692F">
        <w:t xml:space="preserve"> artwork on a building or other structure in an existing school campus may also be exempt under s</w:t>
      </w:r>
      <w:r w:rsidR="00C4568B" w:rsidRPr="00FD692F">
        <w:t xml:space="preserve"> </w:t>
      </w:r>
      <w:r w:rsidR="00651F1A">
        <w:t>1.110</w:t>
      </w:r>
      <w:r w:rsidR="00872880" w:rsidRPr="00FD692F">
        <w:t xml:space="preserve"> (Schools—artwork on buildings or </w:t>
      </w:r>
      <w:r w:rsidR="0059472B" w:rsidRPr="00FD692F">
        <w:t xml:space="preserve">other </w:t>
      </w:r>
      <w:r w:rsidR="00872880" w:rsidRPr="00FD692F">
        <w:t>structures).</w:t>
      </w:r>
    </w:p>
    <w:p w14:paraId="18126BC4" w14:textId="3F966862" w:rsidR="00F542DC" w:rsidRPr="00FD692F" w:rsidRDefault="00E97A9E" w:rsidP="00E97A9E">
      <w:pPr>
        <w:pStyle w:val="Schclauseheading"/>
        <w:rPr>
          <w:color w:val="000000"/>
        </w:rPr>
      </w:pPr>
      <w:bookmarkStart w:id="46" w:name="_Toc144903125"/>
      <w:r w:rsidRPr="00E97A9E">
        <w:rPr>
          <w:rStyle w:val="CharSectNo"/>
        </w:rPr>
        <w:t>1.25</w:t>
      </w:r>
      <w:r w:rsidRPr="00FD692F">
        <w:rPr>
          <w:color w:val="000000"/>
        </w:rPr>
        <w:tab/>
      </w:r>
      <w:r w:rsidR="003F35AF" w:rsidRPr="00FD692F">
        <w:rPr>
          <w:color w:val="000000"/>
        </w:rPr>
        <w:t xml:space="preserve">Maintenance of buildings and </w:t>
      </w:r>
      <w:r w:rsidR="00763FE4" w:rsidRPr="00FD692F">
        <w:rPr>
          <w:color w:val="000000"/>
        </w:rPr>
        <w:t xml:space="preserve">other </w:t>
      </w:r>
      <w:r w:rsidR="003F35AF" w:rsidRPr="00FD692F">
        <w:rPr>
          <w:color w:val="000000"/>
        </w:rPr>
        <w:t>structures</w:t>
      </w:r>
      <w:bookmarkEnd w:id="46"/>
    </w:p>
    <w:p w14:paraId="1F75F08D" w14:textId="79392A03" w:rsidR="003F35AF" w:rsidRPr="00FD692F" w:rsidRDefault="00E97A9E" w:rsidP="00E97A9E">
      <w:pPr>
        <w:pStyle w:val="SchAmain"/>
      </w:pPr>
      <w:r>
        <w:tab/>
      </w:r>
      <w:r w:rsidRPr="00FD692F">
        <w:t>(1)</w:t>
      </w:r>
      <w:r w:rsidRPr="00FD692F">
        <w:tab/>
      </w:r>
      <w:r w:rsidR="00F465E8" w:rsidRPr="00FD692F">
        <w:t>D</w:t>
      </w:r>
      <w:r w:rsidR="003F35AF" w:rsidRPr="00FD692F">
        <w:t>esignated development (other than development to which section</w:t>
      </w:r>
      <w:r w:rsidR="008C2157" w:rsidRPr="00FD692F">
        <w:t> </w:t>
      </w:r>
      <w:r w:rsidR="00651F1A">
        <w:t>1.23</w:t>
      </w:r>
      <w:r w:rsidR="003F35AF" w:rsidRPr="00FD692F">
        <w:t xml:space="preserve"> applies) for the maintenance of a building or </w:t>
      </w:r>
      <w:r w:rsidR="00763FE4" w:rsidRPr="00FD692F">
        <w:t xml:space="preserve">other </w:t>
      </w:r>
      <w:r w:rsidR="003F35AF" w:rsidRPr="00FD692F">
        <w:t>structure if</w:t>
      </w:r>
      <w:r w:rsidR="00676BE4" w:rsidRPr="00FD692F">
        <w:t xml:space="preserve"> the maintenance does not involve changing the kind of material used for the part of the building or</w:t>
      </w:r>
      <w:r w:rsidR="00763FE4" w:rsidRPr="00FD692F">
        <w:t xml:space="preserve"> other</w:t>
      </w:r>
      <w:r w:rsidR="00676BE4" w:rsidRPr="00FD692F">
        <w:t xml:space="preserve"> structure to which the maintenance relates.</w:t>
      </w:r>
    </w:p>
    <w:p w14:paraId="746659DD" w14:textId="1CC0FE11" w:rsidR="00676BE4" w:rsidRPr="00FD692F" w:rsidRDefault="00676BE4" w:rsidP="001166AD">
      <w:pPr>
        <w:pStyle w:val="aExamHdgss"/>
        <w:rPr>
          <w:color w:val="000000"/>
        </w:rPr>
      </w:pPr>
      <w:r w:rsidRPr="00FD692F">
        <w:rPr>
          <w:color w:val="000000"/>
        </w:rPr>
        <w:t>Examples—maintenance</w:t>
      </w:r>
    </w:p>
    <w:p w14:paraId="228EB857" w14:textId="0D30A186" w:rsidR="003F35AF" w:rsidRPr="00FD692F" w:rsidRDefault="00676BE4" w:rsidP="00676BE4">
      <w:pPr>
        <w:pStyle w:val="aExamINumss"/>
        <w:rPr>
          <w:color w:val="000000"/>
        </w:rPr>
      </w:pPr>
      <w:r w:rsidRPr="00FD692F">
        <w:rPr>
          <w:color w:val="000000"/>
        </w:rPr>
        <w:t>1</w:t>
      </w:r>
      <w:r w:rsidRPr="00FD692F">
        <w:rPr>
          <w:color w:val="000000"/>
        </w:rPr>
        <w:tab/>
      </w:r>
      <w:r w:rsidR="00650137" w:rsidRPr="00FD692F">
        <w:rPr>
          <w:color w:val="000000"/>
        </w:rPr>
        <w:t>replacing a building’s rotted timber window frames to maintain the building’s appearance and to weatherproof the building</w:t>
      </w:r>
    </w:p>
    <w:p w14:paraId="274EA40A" w14:textId="5FAD448C" w:rsidR="00650137" w:rsidRPr="00FD692F" w:rsidRDefault="00676BE4" w:rsidP="002D4CFF">
      <w:pPr>
        <w:pStyle w:val="aExamINumss"/>
        <w:rPr>
          <w:color w:val="000000"/>
        </w:rPr>
      </w:pPr>
      <w:r w:rsidRPr="00FD692F">
        <w:rPr>
          <w:color w:val="000000"/>
        </w:rPr>
        <w:t>2</w:t>
      </w:r>
      <w:r w:rsidRPr="00FD692F">
        <w:rPr>
          <w:color w:val="000000"/>
        </w:rPr>
        <w:tab/>
      </w:r>
      <w:r w:rsidR="00650137" w:rsidRPr="00FD692F">
        <w:rPr>
          <w:color w:val="000000"/>
        </w:rPr>
        <w:t>repairing a building’s plant and equipment</w:t>
      </w:r>
    </w:p>
    <w:p w14:paraId="152B8DA6" w14:textId="42A9EF22" w:rsidR="00165A29" w:rsidRPr="00FD692F" w:rsidRDefault="00165A29" w:rsidP="00165A29">
      <w:pPr>
        <w:pStyle w:val="aExamINumss"/>
        <w:rPr>
          <w:color w:val="000000"/>
        </w:rPr>
      </w:pPr>
      <w:r w:rsidRPr="00FD692F">
        <w:rPr>
          <w:color w:val="000000"/>
        </w:rPr>
        <w:t>3</w:t>
      </w:r>
      <w:r w:rsidRPr="00FD692F">
        <w:rPr>
          <w:color w:val="000000"/>
        </w:rPr>
        <w:tab/>
        <w:t>painting a building to maintain the building’s appearance</w:t>
      </w:r>
    </w:p>
    <w:p w14:paraId="49C02DFE" w14:textId="512CC485" w:rsidR="002D4CFF" w:rsidRPr="00FD692F" w:rsidRDefault="002D4CFF" w:rsidP="002D4CFF">
      <w:pPr>
        <w:pStyle w:val="aNote"/>
        <w:rPr>
          <w:color w:val="000000"/>
        </w:rPr>
      </w:pPr>
      <w:r w:rsidRPr="00FD692F">
        <w:rPr>
          <w:rStyle w:val="charItals"/>
        </w:rPr>
        <w:t>Note</w:t>
      </w:r>
      <w:r w:rsidRPr="00FD692F">
        <w:rPr>
          <w:rStyle w:val="charItals"/>
        </w:rPr>
        <w:tab/>
      </w:r>
      <w:r w:rsidRPr="00FD692F">
        <w:rPr>
          <w:color w:val="000000"/>
        </w:rPr>
        <w:t xml:space="preserve">Changing the external appearance, material or finish of a building or </w:t>
      </w:r>
      <w:r w:rsidR="00763FE4" w:rsidRPr="00FD692F">
        <w:rPr>
          <w:color w:val="000000"/>
        </w:rPr>
        <w:t xml:space="preserve">other </w:t>
      </w:r>
      <w:r w:rsidRPr="00FD692F">
        <w:rPr>
          <w:color w:val="000000"/>
        </w:rPr>
        <w:t>structure, or replacing items such as windows, may be subject to other laws, including heritage laws and energy efficiency provisions of building laws.</w:t>
      </w:r>
    </w:p>
    <w:p w14:paraId="69A78689" w14:textId="210DBC0A" w:rsidR="003F35AF" w:rsidRPr="00FD692F" w:rsidRDefault="00E97A9E" w:rsidP="00E97A9E">
      <w:pPr>
        <w:pStyle w:val="SchAmain"/>
      </w:pPr>
      <w:r>
        <w:tab/>
      </w:r>
      <w:r w:rsidRPr="00FD692F">
        <w:t>(2)</w:t>
      </w:r>
      <w:r w:rsidRPr="00FD692F">
        <w:tab/>
      </w:r>
      <w:r w:rsidR="00E63D67" w:rsidRPr="00FD692F">
        <w:t>Section</w:t>
      </w:r>
      <w:r w:rsidR="00C4568B" w:rsidRPr="00FD692F">
        <w:t xml:space="preserve"> </w:t>
      </w:r>
      <w:r w:rsidR="00651F1A">
        <w:t>1.13</w:t>
      </w:r>
      <w:r w:rsidR="00E63D67" w:rsidRPr="00FD692F">
        <w:t xml:space="preserve"> (Criterion 3—heritage, tree, environment and conservation) does not apply to the designated development.</w:t>
      </w:r>
    </w:p>
    <w:p w14:paraId="102C473F" w14:textId="420097CE" w:rsidR="008060FB" w:rsidRPr="00FD692F" w:rsidRDefault="00E97A9E" w:rsidP="00E97A9E">
      <w:pPr>
        <w:pStyle w:val="Schclauseheading"/>
        <w:rPr>
          <w:color w:val="000000"/>
        </w:rPr>
      </w:pPr>
      <w:bookmarkStart w:id="47" w:name="_Toc144903126"/>
      <w:r w:rsidRPr="00E97A9E">
        <w:rPr>
          <w:rStyle w:val="CharSectNo"/>
        </w:rPr>
        <w:t>1.26</w:t>
      </w:r>
      <w:r w:rsidRPr="00FD692F">
        <w:rPr>
          <w:color w:val="000000"/>
        </w:rPr>
        <w:tab/>
      </w:r>
      <w:r w:rsidR="005A0FCE" w:rsidRPr="00FD692F">
        <w:rPr>
          <w:color w:val="000000"/>
        </w:rPr>
        <w:t>R</w:t>
      </w:r>
      <w:r w:rsidR="008060FB" w:rsidRPr="00FD692F">
        <w:rPr>
          <w:color w:val="000000"/>
        </w:rPr>
        <w:t>oof slope changes</w:t>
      </w:r>
      <w:bookmarkEnd w:id="47"/>
    </w:p>
    <w:p w14:paraId="2256E927" w14:textId="2DE3165D" w:rsidR="004A14D3" w:rsidRPr="00FD692F" w:rsidRDefault="00F465E8" w:rsidP="00312078">
      <w:pPr>
        <w:pStyle w:val="Amainreturn"/>
        <w:rPr>
          <w:color w:val="000000"/>
        </w:rPr>
      </w:pPr>
      <w:r w:rsidRPr="00FD692F">
        <w:rPr>
          <w:color w:val="000000"/>
        </w:rPr>
        <w:t>D</w:t>
      </w:r>
      <w:r w:rsidR="004A14D3" w:rsidRPr="00FD692F">
        <w:rPr>
          <w:color w:val="000000"/>
        </w:rPr>
        <w:t>esignated development for changing the slope of all or part of a building’s roof if</w:t>
      </w:r>
      <w:r w:rsidR="005B4611" w:rsidRPr="00FD692F">
        <w:rPr>
          <w:color w:val="000000"/>
        </w:rPr>
        <w:t xml:space="preserve"> </w:t>
      </w:r>
      <w:r w:rsidR="004A14D3" w:rsidRPr="00FD692F">
        <w:rPr>
          <w:color w:val="000000"/>
        </w:rPr>
        <w:t>the change does not do any of the following:</w:t>
      </w:r>
    </w:p>
    <w:p w14:paraId="7B3B48EB" w14:textId="0D35E123" w:rsidR="004A14D3" w:rsidRPr="00FD692F" w:rsidRDefault="00E97A9E" w:rsidP="00E97A9E">
      <w:pPr>
        <w:pStyle w:val="SchApara"/>
      </w:pPr>
      <w:r>
        <w:tab/>
      </w:r>
      <w:r w:rsidRPr="00FD692F">
        <w:t>(a)</w:t>
      </w:r>
      <w:r w:rsidRPr="00FD692F">
        <w:tab/>
      </w:r>
      <w:r w:rsidR="004A14D3" w:rsidRPr="00FD692F">
        <w:t>change the slope by more than 5</w:t>
      </w:r>
      <w:r w:rsidR="004A14D3" w:rsidRPr="00FD692F">
        <w:rPr>
          <w:vertAlign w:val="superscript"/>
        </w:rPr>
        <w:t>o</w:t>
      </w:r>
      <w:r w:rsidR="004A14D3" w:rsidRPr="00FD692F">
        <w:t>;</w:t>
      </w:r>
    </w:p>
    <w:p w14:paraId="5FBC4535" w14:textId="670AB329" w:rsidR="004D3F05" w:rsidRPr="00FD692F" w:rsidRDefault="00E97A9E" w:rsidP="002C4DB9">
      <w:pPr>
        <w:pStyle w:val="SchApara"/>
        <w:keepNext/>
      </w:pPr>
      <w:r>
        <w:lastRenderedPageBreak/>
        <w:tab/>
      </w:r>
      <w:r w:rsidRPr="00FD692F">
        <w:t>(b)</w:t>
      </w:r>
      <w:r w:rsidRPr="00FD692F">
        <w:tab/>
      </w:r>
      <w:r w:rsidR="00BC7BE8" w:rsidRPr="00FD692F">
        <w:t>cause the roof to project beyond any relevant solar building envelope;</w:t>
      </w:r>
    </w:p>
    <w:p w14:paraId="2C6951B7" w14:textId="2088159F" w:rsidR="004A14D3" w:rsidRPr="00FD692F" w:rsidRDefault="00E97A9E" w:rsidP="002C4DB9">
      <w:pPr>
        <w:pStyle w:val="SchApara"/>
        <w:keepNext/>
      </w:pPr>
      <w:r>
        <w:tab/>
      </w:r>
      <w:r w:rsidRPr="00FD692F">
        <w:t>(c)</w:t>
      </w:r>
      <w:r w:rsidRPr="00FD692F">
        <w:tab/>
      </w:r>
      <w:r w:rsidR="004A14D3" w:rsidRPr="00FD692F">
        <w:t>increase the volume or floor area of an existing attic;</w:t>
      </w:r>
    </w:p>
    <w:p w14:paraId="5F709426" w14:textId="1FB2338E" w:rsidR="004A14D3" w:rsidRPr="00FD692F" w:rsidRDefault="00E97A9E" w:rsidP="00E97A9E">
      <w:pPr>
        <w:pStyle w:val="SchApara"/>
      </w:pPr>
      <w:r>
        <w:tab/>
      </w:r>
      <w:r w:rsidRPr="00FD692F">
        <w:t>(d)</w:t>
      </w:r>
      <w:r w:rsidRPr="00FD692F">
        <w:tab/>
      </w:r>
      <w:r w:rsidR="004A14D3" w:rsidRPr="00FD692F">
        <w:t>create a new attic.</w:t>
      </w:r>
    </w:p>
    <w:p w14:paraId="7CF9EA40" w14:textId="0A19087B" w:rsidR="008F3962" w:rsidRPr="00FD692F" w:rsidRDefault="00E97A9E" w:rsidP="00E97A9E">
      <w:pPr>
        <w:pStyle w:val="Schclauseheading"/>
        <w:rPr>
          <w:color w:val="000000"/>
        </w:rPr>
      </w:pPr>
      <w:bookmarkStart w:id="48" w:name="_Toc144903127"/>
      <w:r w:rsidRPr="00E97A9E">
        <w:rPr>
          <w:rStyle w:val="CharSectNo"/>
        </w:rPr>
        <w:t>1.27</w:t>
      </w:r>
      <w:r w:rsidRPr="00FD692F">
        <w:rPr>
          <w:color w:val="000000"/>
        </w:rPr>
        <w:tab/>
      </w:r>
      <w:r w:rsidR="005A0FCE" w:rsidRPr="00FD692F">
        <w:rPr>
          <w:color w:val="000000"/>
        </w:rPr>
        <w:t>C</w:t>
      </w:r>
      <w:r w:rsidR="008F3962" w:rsidRPr="00FD692F">
        <w:rPr>
          <w:color w:val="000000"/>
        </w:rPr>
        <w:t>himneys, flues and vents</w:t>
      </w:r>
      <w:bookmarkEnd w:id="48"/>
    </w:p>
    <w:p w14:paraId="4B862482" w14:textId="058DDED2" w:rsidR="008F3962" w:rsidRPr="00FD692F" w:rsidRDefault="00F465E8" w:rsidP="00151A8D">
      <w:pPr>
        <w:pStyle w:val="Amainreturn"/>
        <w:rPr>
          <w:color w:val="000000"/>
        </w:rPr>
      </w:pPr>
      <w:r w:rsidRPr="00FD692F">
        <w:rPr>
          <w:color w:val="000000"/>
        </w:rPr>
        <w:t>D</w:t>
      </w:r>
      <w:r w:rsidR="008F3962" w:rsidRPr="00FD692F">
        <w:rPr>
          <w:color w:val="000000"/>
        </w:rPr>
        <w:t>esignated development for a chimney, flue or vent for a building if the chimney, flue or vent—</w:t>
      </w:r>
    </w:p>
    <w:p w14:paraId="36F89EF1" w14:textId="12708A4F" w:rsidR="008F3962" w:rsidRPr="00FD692F" w:rsidRDefault="00E97A9E" w:rsidP="00E97A9E">
      <w:pPr>
        <w:pStyle w:val="SchApara"/>
      </w:pPr>
      <w:r>
        <w:tab/>
      </w:r>
      <w:r w:rsidRPr="00FD692F">
        <w:t>(a)</w:t>
      </w:r>
      <w:r w:rsidRPr="00FD692F">
        <w:tab/>
      </w:r>
      <w:r w:rsidR="008F3962" w:rsidRPr="00FD692F">
        <w:t>penetrates, or is attached to, the building’s roof; and</w:t>
      </w:r>
    </w:p>
    <w:p w14:paraId="20BFCA0C" w14:textId="0276A343" w:rsidR="008F3962" w:rsidRPr="00FD692F" w:rsidRDefault="00E97A9E" w:rsidP="00E97A9E">
      <w:pPr>
        <w:pStyle w:val="SchApara"/>
      </w:pPr>
      <w:r>
        <w:tab/>
      </w:r>
      <w:r w:rsidRPr="00FD692F">
        <w:t>(b)</w:t>
      </w:r>
      <w:r w:rsidRPr="00FD692F">
        <w:tab/>
      </w:r>
      <w:r w:rsidR="008F3962" w:rsidRPr="00FD692F">
        <w:t>does not extend more than 1.5m above the lowest point of the roof where the chimney, flue or vent penetrates, or attaches to, the roof.</w:t>
      </w:r>
    </w:p>
    <w:p w14:paraId="3BD8CFE4" w14:textId="536A0C2D" w:rsidR="008F3962" w:rsidRPr="00FD692F" w:rsidRDefault="008F3962" w:rsidP="001166AD">
      <w:pPr>
        <w:pStyle w:val="aExamHdgss"/>
        <w:rPr>
          <w:color w:val="000000"/>
        </w:rPr>
      </w:pPr>
      <w:r w:rsidRPr="00FD692F">
        <w:rPr>
          <w:color w:val="000000"/>
        </w:rPr>
        <w:t>Example—chimney that is exempt development</w:t>
      </w:r>
    </w:p>
    <w:p w14:paraId="07AC2B75" w14:textId="1A5BE128" w:rsidR="008F3962" w:rsidRPr="00FD692F" w:rsidRDefault="008F3962" w:rsidP="001166AD">
      <w:pPr>
        <w:pStyle w:val="aExamss"/>
        <w:rPr>
          <w:color w:val="000000"/>
        </w:rPr>
      </w:pPr>
      <w:r w:rsidRPr="00FD692F">
        <w:rPr>
          <w:color w:val="000000"/>
        </w:rPr>
        <w:t>A chimney penetrates a sloping roof. The vertical distance from the top of the chimney to the point where the chimney emerges from the roof’s surface, on the downhill side of the chimney, is 1.45m.</w:t>
      </w:r>
    </w:p>
    <w:p w14:paraId="042FE109" w14:textId="292DF980" w:rsidR="008F3962" w:rsidRPr="00FD692F" w:rsidRDefault="00E97A9E" w:rsidP="00E97A9E">
      <w:pPr>
        <w:pStyle w:val="Schclauseheading"/>
        <w:rPr>
          <w:color w:val="000000"/>
        </w:rPr>
      </w:pPr>
      <w:bookmarkStart w:id="49" w:name="_Toc144903128"/>
      <w:r w:rsidRPr="00E97A9E">
        <w:rPr>
          <w:rStyle w:val="CharSectNo"/>
        </w:rPr>
        <w:t>1.28</w:t>
      </w:r>
      <w:r w:rsidRPr="00FD692F">
        <w:rPr>
          <w:color w:val="000000"/>
        </w:rPr>
        <w:tab/>
      </w:r>
      <w:r w:rsidR="005A0FCE" w:rsidRPr="00FD692F">
        <w:rPr>
          <w:color w:val="000000"/>
        </w:rPr>
        <w:t>S</w:t>
      </w:r>
      <w:r w:rsidR="009F2656" w:rsidRPr="00FD692F">
        <w:rPr>
          <w:color w:val="000000"/>
        </w:rPr>
        <w:t>kylights</w:t>
      </w:r>
      <w:bookmarkEnd w:id="49"/>
    </w:p>
    <w:p w14:paraId="1600EE4E" w14:textId="41DBB527" w:rsidR="00CB4877" w:rsidRPr="00FD692F" w:rsidRDefault="00F465E8" w:rsidP="00151A8D">
      <w:pPr>
        <w:pStyle w:val="Amainreturn"/>
        <w:rPr>
          <w:color w:val="000000"/>
        </w:rPr>
      </w:pPr>
      <w:r w:rsidRPr="00FD692F">
        <w:rPr>
          <w:color w:val="000000"/>
        </w:rPr>
        <w:t>D</w:t>
      </w:r>
      <w:r w:rsidR="00CB4877" w:rsidRPr="00FD692F">
        <w:rPr>
          <w:color w:val="000000"/>
        </w:rPr>
        <w:t>esignated development for a skylight in the roof of a building if—</w:t>
      </w:r>
    </w:p>
    <w:p w14:paraId="76FF0196" w14:textId="1C61FB69" w:rsidR="00CB4877" w:rsidRPr="00FD692F" w:rsidRDefault="00E97A9E" w:rsidP="00E97A9E">
      <w:pPr>
        <w:pStyle w:val="SchApara"/>
      </w:pPr>
      <w:r>
        <w:tab/>
      </w:r>
      <w:r w:rsidRPr="00FD692F">
        <w:t>(a)</w:t>
      </w:r>
      <w:r w:rsidRPr="00FD692F">
        <w:tab/>
      </w:r>
      <w:r w:rsidR="00CB4877" w:rsidRPr="00FD692F">
        <w:t>the external area of the skylight is not more than 2m</w:t>
      </w:r>
      <w:r w:rsidR="00CB4877" w:rsidRPr="00FD692F">
        <w:rPr>
          <w:vertAlign w:val="superscript"/>
        </w:rPr>
        <w:t>2</w:t>
      </w:r>
      <w:r w:rsidR="00CB4877" w:rsidRPr="00FD692F">
        <w:t>; and</w:t>
      </w:r>
    </w:p>
    <w:p w14:paraId="2ADB8A01" w14:textId="75F6BC37" w:rsidR="00CB4877" w:rsidRPr="00FD692F" w:rsidRDefault="00E97A9E" w:rsidP="00E97A9E">
      <w:pPr>
        <w:pStyle w:val="SchApara"/>
      </w:pPr>
      <w:r>
        <w:tab/>
      </w:r>
      <w:r w:rsidRPr="00FD692F">
        <w:t>(b)</w:t>
      </w:r>
      <w:r w:rsidRPr="00FD692F">
        <w:tab/>
      </w:r>
      <w:r w:rsidR="00CB4877" w:rsidRPr="00FD692F">
        <w:t>the skylight does not project more than 150mm above the surface of the roof adjacent to the skylight; and</w:t>
      </w:r>
    </w:p>
    <w:p w14:paraId="29262967" w14:textId="159F8F5B" w:rsidR="00CB4877" w:rsidRPr="00FD692F" w:rsidRDefault="00E97A9E" w:rsidP="00E97A9E">
      <w:pPr>
        <w:pStyle w:val="SchApara"/>
      </w:pPr>
      <w:r>
        <w:tab/>
      </w:r>
      <w:r w:rsidRPr="00FD692F">
        <w:t>(c)</w:t>
      </w:r>
      <w:r w:rsidRPr="00FD692F">
        <w:tab/>
      </w:r>
      <w:r w:rsidR="00CB4877" w:rsidRPr="00FD692F">
        <w:t xml:space="preserve">the skylight does not project beyond </w:t>
      </w:r>
      <w:r w:rsidR="00FE5F4F" w:rsidRPr="00FD692F">
        <w:t>any</w:t>
      </w:r>
      <w:r w:rsidR="00CB4877" w:rsidRPr="00FD692F">
        <w:t xml:space="preserve"> relevant solar building envelope.</w:t>
      </w:r>
    </w:p>
    <w:p w14:paraId="242FD59A" w14:textId="24974D86" w:rsidR="00CB4877" w:rsidRPr="00FD692F" w:rsidRDefault="00CB4877" w:rsidP="00CB4877">
      <w:pPr>
        <w:pStyle w:val="aNote"/>
        <w:rPr>
          <w:iCs/>
          <w:color w:val="000000"/>
        </w:rPr>
      </w:pPr>
      <w:r w:rsidRPr="00FD692F">
        <w:rPr>
          <w:rStyle w:val="charItals"/>
        </w:rPr>
        <w:t>Note</w:t>
      </w:r>
      <w:r w:rsidRPr="00FD692F">
        <w:rPr>
          <w:rStyle w:val="charItals"/>
        </w:rPr>
        <w:tab/>
      </w:r>
      <w:r w:rsidRPr="00FD692F">
        <w:rPr>
          <w:iCs/>
          <w:color w:val="000000"/>
        </w:rPr>
        <w:t xml:space="preserve">Changing the external appearance, material or finish of a building or </w:t>
      </w:r>
      <w:r w:rsidR="006849C1" w:rsidRPr="00FD692F">
        <w:rPr>
          <w:iCs/>
          <w:color w:val="000000"/>
        </w:rPr>
        <w:t xml:space="preserve">other </w:t>
      </w:r>
      <w:r w:rsidRPr="00FD692F">
        <w:rPr>
          <w:iCs/>
          <w:color w:val="000000"/>
        </w:rPr>
        <w:t>structure may be subject to other laws, including heritage laws and energy efficiency provisions of building laws.</w:t>
      </w:r>
    </w:p>
    <w:p w14:paraId="1B46C631" w14:textId="404E3418" w:rsidR="005353AA" w:rsidRPr="00FD692F" w:rsidRDefault="00E97A9E" w:rsidP="00E97A9E">
      <w:pPr>
        <w:pStyle w:val="Schclauseheading"/>
        <w:rPr>
          <w:iCs/>
          <w:color w:val="000000"/>
        </w:rPr>
      </w:pPr>
      <w:bookmarkStart w:id="50" w:name="_Toc144903129"/>
      <w:r w:rsidRPr="00E97A9E">
        <w:rPr>
          <w:rStyle w:val="CharSectNo"/>
        </w:rPr>
        <w:lastRenderedPageBreak/>
        <w:t>1.29</w:t>
      </w:r>
      <w:r w:rsidRPr="00FD692F">
        <w:rPr>
          <w:iCs/>
          <w:color w:val="000000"/>
        </w:rPr>
        <w:tab/>
      </w:r>
      <w:r w:rsidR="005A0FCE" w:rsidRPr="00FD692F">
        <w:rPr>
          <w:iCs/>
          <w:color w:val="000000"/>
        </w:rPr>
        <w:t>E</w:t>
      </w:r>
      <w:r w:rsidR="005353AA" w:rsidRPr="00FD692F">
        <w:rPr>
          <w:iCs/>
          <w:color w:val="000000"/>
        </w:rPr>
        <w:t>xternal shades</w:t>
      </w:r>
      <w:bookmarkEnd w:id="50"/>
    </w:p>
    <w:p w14:paraId="4190604A" w14:textId="26F3845B" w:rsidR="005353AA" w:rsidRPr="00FD692F" w:rsidRDefault="00E97A9E" w:rsidP="002C4DB9">
      <w:pPr>
        <w:pStyle w:val="SchAmain"/>
        <w:keepNext/>
      </w:pPr>
      <w:r>
        <w:tab/>
      </w:r>
      <w:r w:rsidRPr="00FD692F">
        <w:t>(1)</w:t>
      </w:r>
      <w:r w:rsidRPr="00FD692F">
        <w:tab/>
      </w:r>
      <w:r w:rsidR="00F465E8" w:rsidRPr="00FD692F">
        <w:t>D</w:t>
      </w:r>
      <w:r w:rsidR="00D0407E" w:rsidRPr="00FD692F">
        <w:t>esignated development for an external shade if the external shade, when opened to its full capacity, is within the boundary of the block.</w:t>
      </w:r>
    </w:p>
    <w:p w14:paraId="441CE133" w14:textId="67295DCA" w:rsidR="0009398A" w:rsidRPr="00FD692F" w:rsidRDefault="00E97A9E" w:rsidP="00E97A9E">
      <w:pPr>
        <w:pStyle w:val="SchAmain"/>
      </w:pPr>
      <w:r>
        <w:tab/>
      </w:r>
      <w:r w:rsidRPr="00FD692F">
        <w:t>(2)</w:t>
      </w:r>
      <w:r w:rsidRPr="00FD692F">
        <w:tab/>
      </w:r>
      <w:r w:rsidR="0009398A" w:rsidRPr="00FD692F">
        <w:t>In this section:</w:t>
      </w:r>
    </w:p>
    <w:p w14:paraId="0A159CAD" w14:textId="77777777" w:rsidR="00C35C9E" w:rsidRPr="00FD692F" w:rsidRDefault="0009398A" w:rsidP="00E97A9E">
      <w:pPr>
        <w:pStyle w:val="aDef"/>
        <w:rPr>
          <w:color w:val="000000"/>
        </w:rPr>
      </w:pPr>
      <w:r w:rsidRPr="00FD692F">
        <w:rPr>
          <w:rStyle w:val="charBoldItals"/>
        </w:rPr>
        <w:t>external shade</w:t>
      </w:r>
      <w:r w:rsidR="00C35C9E" w:rsidRPr="00FD692F">
        <w:rPr>
          <w:color w:val="000000"/>
        </w:rPr>
        <w:t>—</w:t>
      </w:r>
    </w:p>
    <w:p w14:paraId="6B003F16" w14:textId="08D0BECB" w:rsidR="00C35C9E" w:rsidRPr="00FD692F" w:rsidRDefault="00E97A9E" w:rsidP="00E97A9E">
      <w:pPr>
        <w:pStyle w:val="aDefpara"/>
      </w:pPr>
      <w:r>
        <w:tab/>
      </w:r>
      <w:r w:rsidRPr="00FD692F">
        <w:t>(a)</w:t>
      </w:r>
      <w:r w:rsidRPr="00FD692F">
        <w:tab/>
      </w:r>
      <w:r w:rsidR="0009398A" w:rsidRPr="00FD692F">
        <w:t>means a device used to shade a window or door externally</w:t>
      </w:r>
      <w:r w:rsidR="00C35C9E" w:rsidRPr="00FD692F">
        <w:t>;</w:t>
      </w:r>
      <w:r w:rsidR="0009398A" w:rsidRPr="00FD692F">
        <w:t xml:space="preserve"> and</w:t>
      </w:r>
    </w:p>
    <w:p w14:paraId="22F83EE4" w14:textId="4B34169C" w:rsidR="0009398A" w:rsidRPr="00FD692F" w:rsidRDefault="00E97A9E" w:rsidP="00E97A9E">
      <w:pPr>
        <w:pStyle w:val="aDefpara"/>
      </w:pPr>
      <w:r>
        <w:tab/>
      </w:r>
      <w:r w:rsidRPr="00FD692F">
        <w:t>(b)</w:t>
      </w:r>
      <w:r w:rsidRPr="00FD692F">
        <w:tab/>
      </w:r>
      <w:r w:rsidR="0009398A" w:rsidRPr="00FD692F">
        <w:t>includes a pole, post or any other item associated with an external shade</w:t>
      </w:r>
      <w:r w:rsidR="00C35C9E" w:rsidRPr="00FD692F">
        <w:t>; but</w:t>
      </w:r>
    </w:p>
    <w:p w14:paraId="5D9BB498" w14:textId="28544699" w:rsidR="00C35C9E" w:rsidRPr="00FD692F" w:rsidRDefault="00E97A9E" w:rsidP="00E97A9E">
      <w:pPr>
        <w:pStyle w:val="aDefpara"/>
      </w:pPr>
      <w:r>
        <w:tab/>
      </w:r>
      <w:r w:rsidRPr="00FD692F">
        <w:t>(c)</w:t>
      </w:r>
      <w:r w:rsidRPr="00FD692F">
        <w:tab/>
      </w:r>
      <w:r w:rsidR="00C35C9E" w:rsidRPr="00FD692F">
        <w:t>does not include an eave.</w:t>
      </w:r>
    </w:p>
    <w:p w14:paraId="289170BE" w14:textId="490CFA36" w:rsidR="0009398A" w:rsidRPr="00FD692F" w:rsidRDefault="0009398A" w:rsidP="008C2157">
      <w:pPr>
        <w:pStyle w:val="aExamHdgss"/>
        <w:keepNext w:val="0"/>
        <w:rPr>
          <w:color w:val="000000"/>
        </w:rPr>
      </w:pPr>
      <w:r w:rsidRPr="00FD692F">
        <w:rPr>
          <w:color w:val="000000"/>
        </w:rPr>
        <w:t>Examples</w:t>
      </w:r>
      <w:r w:rsidR="00C35C9E" w:rsidRPr="00FD692F">
        <w:rPr>
          <w:color w:val="000000"/>
        </w:rPr>
        <w:t>—external shades</w:t>
      </w:r>
    </w:p>
    <w:p w14:paraId="5C1C48AC" w14:textId="6E9F008A" w:rsidR="0009398A" w:rsidRPr="00FD692F" w:rsidRDefault="0009398A" w:rsidP="00943C50">
      <w:pPr>
        <w:pStyle w:val="aExamss"/>
        <w:rPr>
          <w:color w:val="000000"/>
        </w:rPr>
      </w:pPr>
      <w:r w:rsidRPr="00FD692F">
        <w:rPr>
          <w:color w:val="000000"/>
        </w:rPr>
        <w:t>awning, blind, louvre, shutter</w:t>
      </w:r>
    </w:p>
    <w:p w14:paraId="75171BEC" w14:textId="7421A259" w:rsidR="00664526" w:rsidRPr="00FD692F" w:rsidRDefault="00E97A9E" w:rsidP="00E97A9E">
      <w:pPr>
        <w:pStyle w:val="Schclauseheading"/>
        <w:rPr>
          <w:color w:val="000000"/>
        </w:rPr>
      </w:pPr>
      <w:bookmarkStart w:id="51" w:name="_Toc144903130"/>
      <w:r w:rsidRPr="00E97A9E">
        <w:rPr>
          <w:rStyle w:val="CharSectNo"/>
        </w:rPr>
        <w:t>1.30</w:t>
      </w:r>
      <w:r w:rsidRPr="00FD692F">
        <w:rPr>
          <w:color w:val="000000"/>
        </w:rPr>
        <w:tab/>
      </w:r>
      <w:r w:rsidR="00664526" w:rsidRPr="00FD692F">
        <w:rPr>
          <w:color w:val="000000"/>
        </w:rPr>
        <w:t xml:space="preserve">External </w:t>
      </w:r>
      <w:r w:rsidR="009678FD" w:rsidRPr="00FD692F">
        <w:rPr>
          <w:color w:val="000000"/>
        </w:rPr>
        <w:t xml:space="preserve">cooling and </w:t>
      </w:r>
      <w:r w:rsidR="008D3569" w:rsidRPr="00FD692F">
        <w:rPr>
          <w:color w:val="000000"/>
        </w:rPr>
        <w:t xml:space="preserve">water heating </w:t>
      </w:r>
      <w:r w:rsidR="009678FD" w:rsidRPr="00FD692F">
        <w:rPr>
          <w:color w:val="000000"/>
        </w:rPr>
        <w:t>services</w:t>
      </w:r>
      <w:bookmarkEnd w:id="51"/>
    </w:p>
    <w:p w14:paraId="08C130A4" w14:textId="38FFFA35" w:rsidR="00664526" w:rsidRPr="00FD692F" w:rsidRDefault="00E97A9E" w:rsidP="00E97A9E">
      <w:pPr>
        <w:pStyle w:val="SchAmain"/>
      </w:pPr>
      <w:r>
        <w:tab/>
      </w:r>
      <w:r w:rsidRPr="00FD692F">
        <w:t>(1)</w:t>
      </w:r>
      <w:r w:rsidRPr="00FD692F">
        <w:tab/>
      </w:r>
      <w:r w:rsidR="00F465E8" w:rsidRPr="00FD692F">
        <w:t>D</w:t>
      </w:r>
      <w:r w:rsidR="00664526" w:rsidRPr="00FD692F">
        <w:t>esignated development for an externally mounted service for a block if—</w:t>
      </w:r>
    </w:p>
    <w:p w14:paraId="7F56B334" w14:textId="254B55D3" w:rsidR="00664526" w:rsidRPr="00FD692F" w:rsidRDefault="00E97A9E" w:rsidP="00E97A9E">
      <w:pPr>
        <w:pStyle w:val="SchApara"/>
      </w:pPr>
      <w:r>
        <w:tab/>
      </w:r>
      <w:r w:rsidRPr="00FD692F">
        <w:t>(a)</w:t>
      </w:r>
      <w:r w:rsidRPr="00FD692F">
        <w:tab/>
      </w:r>
      <w:r w:rsidR="00664526" w:rsidRPr="00FD692F">
        <w:t>no part of the service is within 1.5m of a side boundary or rear boundary of the block; and</w:t>
      </w:r>
    </w:p>
    <w:p w14:paraId="2C051122" w14:textId="5628493B" w:rsidR="00664526" w:rsidRPr="00FD692F" w:rsidRDefault="00E97A9E" w:rsidP="00E97A9E">
      <w:pPr>
        <w:pStyle w:val="SchApara"/>
      </w:pPr>
      <w:r>
        <w:tab/>
      </w:r>
      <w:r w:rsidRPr="00FD692F">
        <w:t>(b)</w:t>
      </w:r>
      <w:r w:rsidRPr="00FD692F">
        <w:tab/>
      </w:r>
      <w:r w:rsidR="00664526" w:rsidRPr="00FD692F">
        <w:t>if the service is mounted on a roof—</w:t>
      </w:r>
    </w:p>
    <w:p w14:paraId="6F1DC421" w14:textId="68C3CE72" w:rsidR="00664526" w:rsidRPr="00FD692F" w:rsidRDefault="00E97A9E" w:rsidP="00E97A9E">
      <w:pPr>
        <w:pStyle w:val="SchAsubpara"/>
      </w:pPr>
      <w:r>
        <w:tab/>
      </w:r>
      <w:r w:rsidRPr="00FD692F">
        <w:t>(i)</w:t>
      </w:r>
      <w:r w:rsidRPr="00FD692F">
        <w:tab/>
      </w:r>
      <w:r w:rsidR="00664526" w:rsidRPr="00FD692F">
        <w:t>the distance from the top of the service to the closest point of the roof is not more than 1.5m; and</w:t>
      </w:r>
    </w:p>
    <w:p w14:paraId="01B75751" w14:textId="3AD3C9C0" w:rsidR="00664526" w:rsidRPr="00FD692F" w:rsidRDefault="00E97A9E" w:rsidP="00E97A9E">
      <w:pPr>
        <w:pStyle w:val="SchAsubpara"/>
      </w:pPr>
      <w:r>
        <w:tab/>
      </w:r>
      <w:r w:rsidRPr="00FD692F">
        <w:t>(ii)</w:t>
      </w:r>
      <w:r w:rsidRPr="00FD692F">
        <w:tab/>
      </w:r>
      <w:r w:rsidR="00664526" w:rsidRPr="00FD692F">
        <w:t xml:space="preserve">the service does not project beyond </w:t>
      </w:r>
      <w:r w:rsidR="00FE5F4F" w:rsidRPr="00FD692F">
        <w:t>any</w:t>
      </w:r>
      <w:r w:rsidR="00664526" w:rsidRPr="00FD692F">
        <w:t xml:space="preserve"> relevant solar building envelope; and</w:t>
      </w:r>
    </w:p>
    <w:p w14:paraId="31B21278" w14:textId="628E4482" w:rsidR="00664526" w:rsidRPr="00FD692F" w:rsidRDefault="00E97A9E" w:rsidP="00E97A9E">
      <w:pPr>
        <w:pStyle w:val="SchApara"/>
      </w:pPr>
      <w:r>
        <w:tab/>
      </w:r>
      <w:r w:rsidRPr="00FD692F">
        <w:t>(c)</w:t>
      </w:r>
      <w:r w:rsidRPr="00FD692F">
        <w:tab/>
      </w:r>
      <w:r w:rsidR="00664526" w:rsidRPr="00FD692F">
        <w:t>if the service is mounted on the ground—no part of the service is between a front boundary and a building line for the block</w:t>
      </w:r>
      <w:r w:rsidR="00E2692F" w:rsidRPr="00FD692F">
        <w:t>.</w:t>
      </w:r>
    </w:p>
    <w:p w14:paraId="4A34A3D7" w14:textId="41E6AA89" w:rsidR="00050921" w:rsidRPr="00FD692F" w:rsidRDefault="00D45D9F" w:rsidP="00D45D9F">
      <w:pPr>
        <w:pStyle w:val="aNote"/>
      </w:pPr>
      <w:r w:rsidRPr="00FD692F">
        <w:rPr>
          <w:rStyle w:val="charItals"/>
        </w:rPr>
        <w:t>Note</w:t>
      </w:r>
      <w:r w:rsidRPr="00FD692F">
        <w:rPr>
          <w:rStyle w:val="charItals"/>
        </w:rPr>
        <w:tab/>
      </w:r>
      <w:r w:rsidR="003A7994" w:rsidRPr="00FD692F">
        <w:t xml:space="preserve">Noise emitted from </w:t>
      </w:r>
      <w:r w:rsidR="002D1800" w:rsidRPr="00FD692F">
        <w:t>things</w:t>
      </w:r>
      <w:r w:rsidR="00F75EDD" w:rsidRPr="00FD692F">
        <w:t xml:space="preserve">, including </w:t>
      </w:r>
      <w:r w:rsidR="003A7994" w:rsidRPr="00FD692F">
        <w:t xml:space="preserve">external </w:t>
      </w:r>
      <w:r w:rsidR="00F75EDD" w:rsidRPr="00FD692F">
        <w:t>cooling</w:t>
      </w:r>
      <w:r w:rsidR="003A7994" w:rsidRPr="00FD692F">
        <w:t xml:space="preserve"> and </w:t>
      </w:r>
      <w:r w:rsidRPr="00FD692F">
        <w:t>water heating</w:t>
      </w:r>
      <w:r w:rsidR="003A7994" w:rsidRPr="00FD692F">
        <w:t xml:space="preserve"> </w:t>
      </w:r>
      <w:r w:rsidR="00E30303" w:rsidRPr="00FD692F">
        <w:t>services</w:t>
      </w:r>
      <w:r w:rsidR="00F75EDD" w:rsidRPr="00FD692F">
        <w:t>,</w:t>
      </w:r>
      <w:r w:rsidR="003A7994" w:rsidRPr="00FD692F">
        <w:t xml:space="preserve"> is regulated under the </w:t>
      </w:r>
      <w:hyperlink r:id="rId83" w:tooltip="SL2005-38" w:history="1">
        <w:r w:rsidR="00197E58" w:rsidRPr="00FD692F">
          <w:rPr>
            <w:rStyle w:val="charCitHyperlinkItal"/>
          </w:rPr>
          <w:t>Environment Protection Regulation 2005</w:t>
        </w:r>
      </w:hyperlink>
      <w:r w:rsidR="003A7994" w:rsidRPr="00FD692F">
        <w:t>.</w:t>
      </w:r>
    </w:p>
    <w:p w14:paraId="2467E864" w14:textId="4F2E8557" w:rsidR="00664526" w:rsidRPr="00FD692F" w:rsidRDefault="00E97A9E" w:rsidP="00E97A9E">
      <w:pPr>
        <w:pStyle w:val="SchAmain"/>
      </w:pPr>
      <w:r>
        <w:tab/>
      </w:r>
      <w:r w:rsidRPr="00FD692F">
        <w:t>(2)</w:t>
      </w:r>
      <w:r w:rsidRPr="00FD692F">
        <w:tab/>
      </w:r>
      <w:r w:rsidR="00455D35" w:rsidRPr="00FD692F">
        <w:t>Section</w:t>
      </w:r>
      <w:r w:rsidR="00C4568B" w:rsidRPr="00FD692F">
        <w:t xml:space="preserve"> </w:t>
      </w:r>
      <w:r w:rsidR="00651F1A">
        <w:t>1.17</w:t>
      </w:r>
      <w:r w:rsidR="00455D35" w:rsidRPr="00FD692F">
        <w:t xml:space="preserve"> (Criterion 7—compliance with other applicable exemption) does not apply to the designated development.</w:t>
      </w:r>
    </w:p>
    <w:p w14:paraId="41E90C9B" w14:textId="46BE3C63" w:rsidR="0009398A" w:rsidRPr="00FD692F" w:rsidRDefault="00E97A9E" w:rsidP="00E97A9E">
      <w:pPr>
        <w:pStyle w:val="SchAmain"/>
      </w:pPr>
      <w:r>
        <w:lastRenderedPageBreak/>
        <w:tab/>
      </w:r>
      <w:r w:rsidRPr="00FD692F">
        <w:t>(3)</w:t>
      </w:r>
      <w:r w:rsidRPr="00FD692F">
        <w:tab/>
      </w:r>
      <w:r w:rsidR="00B57FAD" w:rsidRPr="00FD692F">
        <w:t>In this section:</w:t>
      </w:r>
    </w:p>
    <w:p w14:paraId="74F6FE06" w14:textId="35D8B2A2" w:rsidR="00B57FAD" w:rsidRPr="00FD692F" w:rsidRDefault="00B57FAD" w:rsidP="00E97A9E">
      <w:pPr>
        <w:pStyle w:val="aDef"/>
      </w:pPr>
      <w:r w:rsidRPr="00FD692F">
        <w:rPr>
          <w:rStyle w:val="charBoldItals"/>
        </w:rPr>
        <w:t>service</w:t>
      </w:r>
      <w:r w:rsidRPr="00FD692F">
        <w:rPr>
          <w:bCs/>
          <w:iCs/>
          <w:color w:val="000000"/>
        </w:rPr>
        <w:t>—</w:t>
      </w:r>
    </w:p>
    <w:p w14:paraId="6D31A796" w14:textId="442532F3" w:rsidR="00B57FAD" w:rsidRPr="00FD692F" w:rsidRDefault="00E97A9E" w:rsidP="00E97A9E">
      <w:pPr>
        <w:pStyle w:val="aDefpara"/>
      </w:pPr>
      <w:r>
        <w:tab/>
      </w:r>
      <w:r w:rsidRPr="00FD692F">
        <w:t>(a)</w:t>
      </w:r>
      <w:r w:rsidRPr="00FD692F">
        <w:tab/>
      </w:r>
      <w:r w:rsidR="00B57FAD" w:rsidRPr="00FD692F">
        <w:t>means a</w:t>
      </w:r>
      <w:r w:rsidR="00BD4868" w:rsidRPr="00FD692F">
        <w:t>n air conditioner,</w:t>
      </w:r>
      <w:r w:rsidR="00B57FAD" w:rsidRPr="00FD692F">
        <w:t xml:space="preserve"> evaporative cooler</w:t>
      </w:r>
      <w:r w:rsidR="00F22625" w:rsidRPr="00FD692F">
        <w:t xml:space="preserve"> </w:t>
      </w:r>
      <w:r w:rsidR="00B27850" w:rsidRPr="00FD692F">
        <w:t>or solar water heater</w:t>
      </w:r>
      <w:r w:rsidR="00B57FAD" w:rsidRPr="00FD692F">
        <w:t>; and</w:t>
      </w:r>
    </w:p>
    <w:p w14:paraId="32EF6D80" w14:textId="6220662C" w:rsidR="00B57FAD" w:rsidRPr="00FD692F" w:rsidRDefault="00E97A9E" w:rsidP="00E97A9E">
      <w:pPr>
        <w:pStyle w:val="aDefpara"/>
      </w:pPr>
      <w:r>
        <w:tab/>
      </w:r>
      <w:r w:rsidRPr="00FD692F">
        <w:t>(b)</w:t>
      </w:r>
      <w:r w:rsidRPr="00FD692F">
        <w:tab/>
      </w:r>
      <w:r w:rsidR="00B57FAD" w:rsidRPr="00FD692F">
        <w:t>includes the support structures (if any) for the air conditioner</w:t>
      </w:r>
      <w:r w:rsidR="00F22625" w:rsidRPr="00FD692F">
        <w:t>,</w:t>
      </w:r>
      <w:r w:rsidR="00B57FAD" w:rsidRPr="00FD692F">
        <w:t xml:space="preserve"> </w:t>
      </w:r>
      <w:r w:rsidR="00D45D9F" w:rsidRPr="00FD692F">
        <w:t xml:space="preserve">evaporative </w:t>
      </w:r>
      <w:r w:rsidR="00B57FAD" w:rsidRPr="00FD692F">
        <w:t>cooler</w:t>
      </w:r>
      <w:r w:rsidR="00B27850" w:rsidRPr="00FD692F">
        <w:t xml:space="preserve"> or </w:t>
      </w:r>
      <w:r w:rsidR="00D45D9F" w:rsidRPr="00FD692F">
        <w:t xml:space="preserve">solar </w:t>
      </w:r>
      <w:r w:rsidR="00B27850" w:rsidRPr="00FD692F">
        <w:t>water heater</w:t>
      </w:r>
      <w:r w:rsidR="00B57FAD" w:rsidRPr="00FD692F">
        <w:t>.</w:t>
      </w:r>
    </w:p>
    <w:p w14:paraId="303634D7" w14:textId="4753EB5B" w:rsidR="00B57FAD" w:rsidRPr="00FD692F" w:rsidRDefault="00B57FAD" w:rsidP="00E97A9E">
      <w:pPr>
        <w:pStyle w:val="aDef"/>
        <w:rPr>
          <w:color w:val="000000"/>
        </w:rPr>
      </w:pPr>
      <w:r w:rsidRPr="00FD692F">
        <w:rPr>
          <w:rStyle w:val="charBoldItals"/>
        </w:rPr>
        <w:t>solar water heater</w:t>
      </w:r>
      <w:r w:rsidRPr="00FD692F">
        <w:rPr>
          <w:bCs/>
          <w:iCs/>
          <w:color w:val="000000"/>
        </w:rPr>
        <w:t xml:space="preserve">—see the </w:t>
      </w:r>
      <w:hyperlink r:id="rId84" w:tooltip="SL2008-3" w:history="1">
        <w:r w:rsidR="00197E58" w:rsidRPr="00FD692F">
          <w:rPr>
            <w:rStyle w:val="charCitHyperlinkItal"/>
          </w:rPr>
          <w:t>Building (General) Regulation 2008</w:t>
        </w:r>
      </w:hyperlink>
      <w:r w:rsidRPr="00FD692F">
        <w:rPr>
          <w:bCs/>
          <w:iCs/>
          <w:color w:val="000000"/>
        </w:rPr>
        <w:t>, schedule</w:t>
      </w:r>
      <w:r w:rsidR="00C4568B" w:rsidRPr="00FD692F">
        <w:rPr>
          <w:bCs/>
          <w:iCs/>
          <w:color w:val="000000"/>
        </w:rPr>
        <w:t xml:space="preserve"> </w:t>
      </w:r>
      <w:r w:rsidRPr="00FD692F">
        <w:rPr>
          <w:bCs/>
          <w:iCs/>
          <w:color w:val="000000"/>
        </w:rPr>
        <w:t>1, section 1.1.</w:t>
      </w:r>
    </w:p>
    <w:p w14:paraId="3349F7F0" w14:textId="27AABA5A" w:rsidR="00C7353B" w:rsidRPr="00FD692F" w:rsidRDefault="00E97A9E" w:rsidP="00E97A9E">
      <w:pPr>
        <w:pStyle w:val="Schclauseheading"/>
        <w:rPr>
          <w:color w:val="000000"/>
        </w:rPr>
      </w:pPr>
      <w:bookmarkStart w:id="52" w:name="_Toc144903131"/>
      <w:r w:rsidRPr="00E97A9E">
        <w:rPr>
          <w:rStyle w:val="CharSectNo"/>
        </w:rPr>
        <w:t>1.31</w:t>
      </w:r>
      <w:r w:rsidRPr="00FD692F">
        <w:rPr>
          <w:color w:val="000000"/>
        </w:rPr>
        <w:tab/>
      </w:r>
      <w:r w:rsidR="00C7353B" w:rsidRPr="00FD692F">
        <w:rPr>
          <w:color w:val="000000"/>
        </w:rPr>
        <w:t>External photovoltaic panels</w:t>
      </w:r>
      <w:bookmarkEnd w:id="52"/>
    </w:p>
    <w:p w14:paraId="368749ED" w14:textId="0B1F7D62" w:rsidR="00C7353B" w:rsidRPr="00FD692F" w:rsidRDefault="00E97A9E" w:rsidP="00E97A9E">
      <w:pPr>
        <w:pStyle w:val="SchAmain"/>
      </w:pPr>
      <w:r>
        <w:tab/>
      </w:r>
      <w:r w:rsidRPr="00FD692F">
        <w:t>(1)</w:t>
      </w:r>
      <w:r w:rsidRPr="00FD692F">
        <w:tab/>
      </w:r>
      <w:r w:rsidR="00F465E8" w:rsidRPr="00FD692F">
        <w:t>D</w:t>
      </w:r>
      <w:r w:rsidR="00C7353B" w:rsidRPr="00FD692F">
        <w:t>esignated development for an externally mounted photovoltaic panel for a block if—</w:t>
      </w:r>
    </w:p>
    <w:p w14:paraId="1FBD8186" w14:textId="06E71489" w:rsidR="00C7353B" w:rsidRPr="00FD692F" w:rsidRDefault="00E97A9E" w:rsidP="00E97A9E">
      <w:pPr>
        <w:pStyle w:val="SchApara"/>
      </w:pPr>
      <w:r>
        <w:tab/>
      </w:r>
      <w:r w:rsidRPr="00FD692F">
        <w:t>(a)</w:t>
      </w:r>
      <w:r w:rsidRPr="00FD692F">
        <w:tab/>
      </w:r>
      <w:r w:rsidR="00C7353B" w:rsidRPr="00FD692F">
        <w:t>no part of the panel is within 1.5m of a side boundary or rear boundary of the block; and</w:t>
      </w:r>
    </w:p>
    <w:p w14:paraId="441EB99C" w14:textId="6A0B6F0F" w:rsidR="00C7353B" w:rsidRPr="00FD692F" w:rsidRDefault="00E97A9E" w:rsidP="00E97A9E">
      <w:pPr>
        <w:pStyle w:val="SchApara"/>
      </w:pPr>
      <w:r>
        <w:tab/>
      </w:r>
      <w:r w:rsidRPr="00FD692F">
        <w:t>(b)</w:t>
      </w:r>
      <w:r w:rsidRPr="00FD692F">
        <w:tab/>
      </w:r>
      <w:r w:rsidR="00C7353B" w:rsidRPr="00FD692F">
        <w:t xml:space="preserve">no part of the panel projects beyond </w:t>
      </w:r>
      <w:r w:rsidR="00B501E4" w:rsidRPr="00FD692F">
        <w:t>any</w:t>
      </w:r>
      <w:r w:rsidR="00C7353B" w:rsidRPr="00FD692F">
        <w:t xml:space="preserve"> relevant solar building envelope; and</w:t>
      </w:r>
    </w:p>
    <w:p w14:paraId="50EB4EF7" w14:textId="53B0817E" w:rsidR="00C7353B" w:rsidRPr="00FD692F" w:rsidRDefault="00E97A9E" w:rsidP="00E97A9E">
      <w:pPr>
        <w:pStyle w:val="SchApara"/>
      </w:pPr>
      <w:r>
        <w:tab/>
      </w:r>
      <w:r w:rsidRPr="00FD692F">
        <w:t>(c)</w:t>
      </w:r>
      <w:r w:rsidRPr="00FD692F">
        <w:tab/>
      </w:r>
      <w:r w:rsidR="00C7353B" w:rsidRPr="00FD692F">
        <w:t xml:space="preserve">if the panel is a protruding panel on a block to which </w:t>
      </w:r>
      <w:r w:rsidR="00087DB4" w:rsidRPr="00FD692F">
        <w:t>no</w:t>
      </w:r>
      <w:r w:rsidR="00C7353B" w:rsidRPr="00FD692F">
        <w:t xml:space="preserve"> solar building envelope </w:t>
      </w:r>
      <w:r w:rsidR="00087DB4" w:rsidRPr="00FD692F">
        <w:t>would apply</w:t>
      </w:r>
      <w:r w:rsidR="003F0675" w:rsidRPr="00FD692F">
        <w:t xml:space="preserve"> under the relevant performance outcome of the </w:t>
      </w:r>
      <w:r w:rsidR="00197E58" w:rsidRPr="00FD692F">
        <w:rPr>
          <w:rStyle w:val="charCitHyperlinkAbbrev"/>
          <w:color w:val="auto"/>
        </w:rPr>
        <w:t>territory plan</w:t>
      </w:r>
      <w:r w:rsidR="00C7353B" w:rsidRPr="00FD692F">
        <w:t>—</w:t>
      </w:r>
    </w:p>
    <w:p w14:paraId="4735A710" w14:textId="69EF9886" w:rsidR="001C0E42" w:rsidRPr="00FD692F" w:rsidRDefault="00E97A9E" w:rsidP="00E97A9E">
      <w:pPr>
        <w:pStyle w:val="SchAsubpara"/>
      </w:pPr>
      <w:r>
        <w:tab/>
      </w:r>
      <w:r w:rsidRPr="00FD692F">
        <w:t>(i)</w:t>
      </w:r>
      <w:r w:rsidRPr="00FD692F">
        <w:tab/>
      </w:r>
      <w:r w:rsidR="001C0E42" w:rsidRPr="00FD692F">
        <w:t>no part of the panel is more than 300mm above the closest point of the roof; or</w:t>
      </w:r>
    </w:p>
    <w:p w14:paraId="4991AA41" w14:textId="27BB3B5A" w:rsidR="001C0E42" w:rsidRPr="00FD692F" w:rsidRDefault="00E97A9E" w:rsidP="00E97A9E">
      <w:pPr>
        <w:pStyle w:val="SchAsubpara"/>
      </w:pPr>
      <w:r>
        <w:tab/>
      </w:r>
      <w:r w:rsidRPr="00FD692F">
        <w:t>(ii)</w:t>
      </w:r>
      <w:r w:rsidRPr="00FD692F">
        <w:tab/>
      </w:r>
      <w:r w:rsidR="001C0E42" w:rsidRPr="00FD692F">
        <w:t>no part of the panel restricts solar access to another block; and</w:t>
      </w:r>
    </w:p>
    <w:p w14:paraId="2E9C538A" w14:textId="35649FF5" w:rsidR="00394FFF" w:rsidRPr="00FD692F" w:rsidRDefault="00E97A9E" w:rsidP="00E97A9E">
      <w:pPr>
        <w:pStyle w:val="SchApara"/>
      </w:pPr>
      <w:r>
        <w:tab/>
      </w:r>
      <w:r w:rsidRPr="00FD692F">
        <w:t>(d)</w:t>
      </w:r>
      <w:r w:rsidRPr="00FD692F">
        <w:tab/>
      </w:r>
      <w:r w:rsidR="00394FFF" w:rsidRPr="00FD692F">
        <w:t>if the panel is mounted on the ground—no part of the panel is between a front boundary and a building line for the block.</w:t>
      </w:r>
    </w:p>
    <w:p w14:paraId="00EC5A02" w14:textId="5219BCCB" w:rsidR="00394FFF" w:rsidRPr="00FD692F" w:rsidRDefault="00E97A9E" w:rsidP="00E97A9E">
      <w:pPr>
        <w:pStyle w:val="SchAmain"/>
      </w:pPr>
      <w:r>
        <w:tab/>
      </w:r>
      <w:r w:rsidRPr="00FD692F">
        <w:t>(2)</w:t>
      </w:r>
      <w:r w:rsidRPr="00FD692F">
        <w:tab/>
      </w:r>
      <w:r w:rsidR="002A42C2" w:rsidRPr="00FD692F">
        <w:t>Section</w:t>
      </w:r>
      <w:r w:rsidR="00C4568B" w:rsidRPr="00FD692F">
        <w:t xml:space="preserve"> </w:t>
      </w:r>
      <w:r w:rsidR="00651F1A">
        <w:t>1.17</w:t>
      </w:r>
      <w:r w:rsidR="002A42C2" w:rsidRPr="00FD692F">
        <w:t xml:space="preserve"> (Criterion 7—compliance with other applicable exemption) does not apply to the designated development.</w:t>
      </w:r>
    </w:p>
    <w:p w14:paraId="56EBF6DF" w14:textId="406C8752" w:rsidR="00BC673B" w:rsidRPr="00FD692F" w:rsidRDefault="00E97A9E" w:rsidP="002C4DB9">
      <w:pPr>
        <w:pStyle w:val="SchAmain"/>
        <w:keepNext/>
      </w:pPr>
      <w:r>
        <w:lastRenderedPageBreak/>
        <w:tab/>
      </w:r>
      <w:r w:rsidRPr="00FD692F">
        <w:t>(3)</w:t>
      </w:r>
      <w:r w:rsidRPr="00FD692F">
        <w:tab/>
      </w:r>
      <w:r w:rsidR="00BC673B" w:rsidRPr="00FD692F">
        <w:t>In this section:</w:t>
      </w:r>
    </w:p>
    <w:p w14:paraId="3466AD69" w14:textId="28D8AB41" w:rsidR="00BC673B" w:rsidRPr="00FD692F" w:rsidRDefault="00BC673B" w:rsidP="00E97A9E">
      <w:pPr>
        <w:pStyle w:val="aDef"/>
        <w:rPr>
          <w:color w:val="000000"/>
        </w:rPr>
      </w:pPr>
      <w:r w:rsidRPr="00FD692F">
        <w:rPr>
          <w:rStyle w:val="charBoldItals"/>
        </w:rPr>
        <w:t>protruding panel</w:t>
      </w:r>
      <w:r w:rsidRPr="00FD692F">
        <w:rPr>
          <w:color w:val="000000"/>
        </w:rPr>
        <w:t xml:space="preserve"> means a roof mounted photovoltaic panel any part of which is higher than a plane projected at 30</w:t>
      </w:r>
      <w:r w:rsidR="00CE3EB1" w:rsidRPr="00FD692F">
        <w:rPr>
          <w:color w:val="000000"/>
        </w:rPr>
        <w:t>°</w:t>
      </w:r>
      <w:r w:rsidRPr="00FD692F">
        <w:rPr>
          <w:color w:val="000000"/>
        </w:rPr>
        <w:t xml:space="preserve"> above horizontal from a height of 3m above </w:t>
      </w:r>
      <w:r w:rsidR="000B7456" w:rsidRPr="00FD692F">
        <w:rPr>
          <w:color w:val="000000"/>
        </w:rPr>
        <w:t>datum ground level</w:t>
      </w:r>
      <w:r w:rsidRPr="00FD692F">
        <w:rPr>
          <w:color w:val="000000"/>
        </w:rPr>
        <w:t xml:space="preserve"> at a boundary of the block.</w:t>
      </w:r>
    </w:p>
    <w:p w14:paraId="55A9B740" w14:textId="2C769EE1" w:rsidR="00BC673B" w:rsidRPr="00FD692F" w:rsidRDefault="00BC673B" w:rsidP="00E97A9E">
      <w:pPr>
        <w:pStyle w:val="aDef"/>
        <w:rPr>
          <w:color w:val="000000"/>
        </w:rPr>
      </w:pPr>
      <w:r w:rsidRPr="00FD692F">
        <w:rPr>
          <w:rStyle w:val="charBoldItals"/>
        </w:rPr>
        <w:t>restrict</w:t>
      </w:r>
      <w:r w:rsidRPr="00FD692F">
        <w:rPr>
          <w:bCs/>
          <w:iCs/>
          <w:color w:val="000000"/>
        </w:rPr>
        <w:t xml:space="preserve">—a protruding panel on a block </w:t>
      </w:r>
      <w:r w:rsidRPr="00FD692F">
        <w:rPr>
          <w:rStyle w:val="charBoldItals"/>
        </w:rPr>
        <w:t>restricts</w:t>
      </w:r>
      <w:r w:rsidRPr="00FD692F">
        <w:rPr>
          <w:bCs/>
          <w:iCs/>
          <w:color w:val="000000"/>
        </w:rPr>
        <w:t xml:space="preserve"> solar access to another block if, on the winter solstice when the sun’s angle is </w:t>
      </w:r>
      <w:r w:rsidR="00C953D7" w:rsidRPr="00FD692F">
        <w:rPr>
          <w:color w:val="000000"/>
        </w:rPr>
        <w:t>30</w:t>
      </w:r>
      <w:r w:rsidR="004F290B" w:rsidRPr="00FD692F">
        <w:rPr>
          <w:color w:val="000000"/>
        </w:rPr>
        <w:t>°</w:t>
      </w:r>
      <w:r w:rsidRPr="00FD692F">
        <w:rPr>
          <w:bCs/>
          <w:iCs/>
          <w:color w:val="000000"/>
        </w:rPr>
        <w:t xml:space="preserve"> above the horizon, the shadow cast by the panel at </w:t>
      </w:r>
      <w:r w:rsidR="000B7456" w:rsidRPr="00FD692F">
        <w:rPr>
          <w:bCs/>
          <w:iCs/>
          <w:color w:val="000000"/>
        </w:rPr>
        <w:t>datum ground level</w:t>
      </w:r>
      <w:r w:rsidRPr="00FD692F">
        <w:rPr>
          <w:bCs/>
          <w:iCs/>
          <w:color w:val="000000"/>
        </w:rPr>
        <w:t xml:space="preserve"> on the other block is larger than the shadow that would be cast on the other block by the roof if the protruding panels were not mounted on it.</w:t>
      </w:r>
    </w:p>
    <w:p w14:paraId="0CB568CC" w14:textId="40D4B774" w:rsidR="008D3569" w:rsidRPr="00FD692F" w:rsidRDefault="00E97A9E" w:rsidP="00E97A9E">
      <w:pPr>
        <w:pStyle w:val="Schclauseheading"/>
        <w:rPr>
          <w:color w:val="000000"/>
        </w:rPr>
      </w:pPr>
      <w:bookmarkStart w:id="53" w:name="_Toc144903132"/>
      <w:r w:rsidRPr="00E97A9E">
        <w:rPr>
          <w:rStyle w:val="CharSectNo"/>
        </w:rPr>
        <w:t>1.32</w:t>
      </w:r>
      <w:r w:rsidRPr="00FD692F">
        <w:rPr>
          <w:color w:val="000000"/>
        </w:rPr>
        <w:tab/>
      </w:r>
      <w:r w:rsidR="008D3569" w:rsidRPr="00FD692F">
        <w:rPr>
          <w:color w:val="000000"/>
        </w:rPr>
        <w:t>External batteries</w:t>
      </w:r>
      <w:bookmarkEnd w:id="53"/>
    </w:p>
    <w:p w14:paraId="5B1344E7" w14:textId="1E902AE2" w:rsidR="008D3569" w:rsidRPr="00FD692F" w:rsidRDefault="00E97A9E" w:rsidP="00E97A9E">
      <w:pPr>
        <w:pStyle w:val="SchAmain"/>
      </w:pPr>
      <w:r>
        <w:tab/>
      </w:r>
      <w:r w:rsidRPr="00FD692F">
        <w:t>(1)</w:t>
      </w:r>
      <w:r w:rsidRPr="00FD692F">
        <w:tab/>
      </w:r>
      <w:r w:rsidR="008D3569" w:rsidRPr="00FD692F">
        <w:t xml:space="preserve">Designated development for an externally mounted battery </w:t>
      </w:r>
      <w:r w:rsidR="00DE31F8" w:rsidRPr="00FD692F">
        <w:t>on</w:t>
      </w:r>
      <w:r w:rsidR="008D3569" w:rsidRPr="00FD692F">
        <w:t xml:space="preserve"> a block if—</w:t>
      </w:r>
    </w:p>
    <w:p w14:paraId="3F4A3A9A" w14:textId="70594408" w:rsidR="00825E41" w:rsidRPr="00FD692F" w:rsidRDefault="00E97A9E" w:rsidP="00E97A9E">
      <w:pPr>
        <w:pStyle w:val="SchApara"/>
      </w:pPr>
      <w:r>
        <w:tab/>
      </w:r>
      <w:r w:rsidRPr="00FD692F">
        <w:t>(a)</w:t>
      </w:r>
      <w:r w:rsidRPr="00FD692F">
        <w:tab/>
      </w:r>
      <w:r w:rsidR="008D3569" w:rsidRPr="00FD692F">
        <w:t xml:space="preserve">no part of the </w:t>
      </w:r>
      <w:r w:rsidR="008960E0" w:rsidRPr="00FD692F">
        <w:t>battery</w:t>
      </w:r>
      <w:r w:rsidR="008D3569" w:rsidRPr="00FD692F">
        <w:t xml:space="preserve"> is</w:t>
      </w:r>
      <w:r w:rsidR="00825E41" w:rsidRPr="00FD692F">
        <w:t>—</w:t>
      </w:r>
    </w:p>
    <w:p w14:paraId="0D47466F" w14:textId="54E0AA09" w:rsidR="008D3569" w:rsidRPr="00FD692F" w:rsidRDefault="00E97A9E" w:rsidP="00E97A9E">
      <w:pPr>
        <w:pStyle w:val="SchAsubpara"/>
      </w:pPr>
      <w:r>
        <w:tab/>
      </w:r>
      <w:r w:rsidRPr="00FD692F">
        <w:t>(i)</w:t>
      </w:r>
      <w:r w:rsidRPr="00FD692F">
        <w:tab/>
      </w:r>
      <w:r w:rsidR="003042F5" w:rsidRPr="00FD692F">
        <w:t>between a front boundary and a building line for the block</w:t>
      </w:r>
      <w:r w:rsidR="008D3569" w:rsidRPr="00FD692F">
        <w:t xml:space="preserve">; </w:t>
      </w:r>
      <w:r w:rsidR="008960E0" w:rsidRPr="00FD692F">
        <w:t>or</w:t>
      </w:r>
    </w:p>
    <w:p w14:paraId="5AF5AC72" w14:textId="49E7F9E7" w:rsidR="008D3569" w:rsidRPr="00FD692F" w:rsidRDefault="00E97A9E" w:rsidP="00E97A9E">
      <w:pPr>
        <w:pStyle w:val="SchAsubpara"/>
      </w:pPr>
      <w:r>
        <w:tab/>
      </w:r>
      <w:r w:rsidRPr="00FD692F">
        <w:t>(ii)</w:t>
      </w:r>
      <w:r w:rsidRPr="00FD692F">
        <w:tab/>
      </w:r>
      <w:r w:rsidR="003042F5" w:rsidRPr="00FD692F">
        <w:t>within 1.5m of a side boundary or rear boundary of the block; and</w:t>
      </w:r>
    </w:p>
    <w:p w14:paraId="32D1105A" w14:textId="2B93D26E" w:rsidR="00CB6701" w:rsidRPr="00FD692F" w:rsidRDefault="00E97A9E" w:rsidP="00E97A9E">
      <w:pPr>
        <w:pStyle w:val="SchApara"/>
      </w:pPr>
      <w:r>
        <w:tab/>
      </w:r>
      <w:r w:rsidRPr="00FD692F">
        <w:t>(b)</w:t>
      </w:r>
      <w:r w:rsidRPr="00FD692F">
        <w:tab/>
      </w:r>
      <w:r w:rsidR="00CB6701" w:rsidRPr="00FD692F">
        <w:t>if the battery is mounted on a wall or on the ground adjacent to a wall—the battery is not higher than the wall;</w:t>
      </w:r>
      <w:r w:rsidR="00E77A81" w:rsidRPr="00FD692F">
        <w:t xml:space="preserve"> and</w:t>
      </w:r>
    </w:p>
    <w:p w14:paraId="207EB13B" w14:textId="60FC929C" w:rsidR="00CB6701" w:rsidRPr="00FD692F" w:rsidRDefault="00E97A9E" w:rsidP="00E97A9E">
      <w:pPr>
        <w:pStyle w:val="SchApara"/>
      </w:pPr>
      <w:r>
        <w:tab/>
      </w:r>
      <w:r w:rsidRPr="00FD692F">
        <w:t>(c)</w:t>
      </w:r>
      <w:r w:rsidRPr="00FD692F">
        <w:tab/>
      </w:r>
      <w:r w:rsidR="008960E0" w:rsidRPr="00FD692F">
        <w:t xml:space="preserve">the </w:t>
      </w:r>
      <w:r w:rsidR="008D3569" w:rsidRPr="00FD692F">
        <w:t xml:space="preserve">total capacity </w:t>
      </w:r>
      <w:r w:rsidR="008960E0" w:rsidRPr="00FD692F">
        <w:t xml:space="preserve">of the battery </w:t>
      </w:r>
      <w:r w:rsidR="008D3569" w:rsidRPr="00FD692F">
        <w:t>is not more than 50kW; and</w:t>
      </w:r>
    </w:p>
    <w:p w14:paraId="231D60AE" w14:textId="549163E8" w:rsidR="00CB6701" w:rsidRPr="00FD692F" w:rsidRDefault="00E97A9E" w:rsidP="00E97A9E">
      <w:pPr>
        <w:pStyle w:val="SchApara"/>
      </w:pPr>
      <w:r>
        <w:tab/>
      </w:r>
      <w:r w:rsidRPr="00FD692F">
        <w:t>(d)</w:t>
      </w:r>
      <w:r w:rsidRPr="00FD692F">
        <w:tab/>
      </w:r>
      <w:r w:rsidR="008960E0" w:rsidRPr="00FD692F">
        <w:t xml:space="preserve">the </w:t>
      </w:r>
      <w:r w:rsidR="008D3569" w:rsidRPr="00FD692F">
        <w:t>cumulative volume</w:t>
      </w:r>
      <w:r w:rsidR="008960E0" w:rsidRPr="00FD692F">
        <w:t xml:space="preserve"> of the battery,</w:t>
      </w:r>
      <w:r w:rsidR="008D3569" w:rsidRPr="00FD692F">
        <w:t xml:space="preserve"> excluding the charge controller and inverter, is not more than 0.4m</w:t>
      </w:r>
      <w:r w:rsidR="008D3569" w:rsidRPr="00FD692F">
        <w:rPr>
          <w:vertAlign w:val="superscript"/>
        </w:rPr>
        <w:t>3</w:t>
      </w:r>
      <w:r w:rsidR="008D3569" w:rsidRPr="00FD692F">
        <w:t>; and</w:t>
      </w:r>
    </w:p>
    <w:p w14:paraId="63D57025" w14:textId="68B29112" w:rsidR="008D3569" w:rsidRPr="00FD692F" w:rsidRDefault="00E97A9E" w:rsidP="00E97A9E">
      <w:pPr>
        <w:pStyle w:val="SchApara"/>
      </w:pPr>
      <w:r>
        <w:tab/>
      </w:r>
      <w:r w:rsidRPr="00FD692F">
        <w:t>(e)</w:t>
      </w:r>
      <w:r w:rsidRPr="00FD692F">
        <w:tab/>
      </w:r>
      <w:r w:rsidR="008D3569" w:rsidRPr="00FD692F">
        <w:t>no component of the battery is more than</w:t>
      </w:r>
      <w:r w:rsidR="008D3569" w:rsidRPr="00FD692F">
        <w:rPr>
          <w:color w:val="000000"/>
        </w:rPr>
        <w:t>—</w:t>
      </w:r>
    </w:p>
    <w:p w14:paraId="0E3C26AB" w14:textId="636AFC91" w:rsidR="008D3569" w:rsidRPr="00FD692F" w:rsidRDefault="00E97A9E" w:rsidP="00E97A9E">
      <w:pPr>
        <w:pStyle w:val="SchAsubpara"/>
      </w:pPr>
      <w:r>
        <w:tab/>
      </w:r>
      <w:r w:rsidRPr="00FD692F">
        <w:t>(i)</w:t>
      </w:r>
      <w:r w:rsidRPr="00FD692F">
        <w:tab/>
      </w:r>
      <w:r w:rsidR="008D3569" w:rsidRPr="00FD692F">
        <w:t>a height of 2.5m; or</w:t>
      </w:r>
    </w:p>
    <w:p w14:paraId="34A41ED3" w14:textId="1A6824DD" w:rsidR="008D3569" w:rsidRPr="00FD692F" w:rsidRDefault="00E97A9E" w:rsidP="00E97A9E">
      <w:pPr>
        <w:pStyle w:val="SchAsubpara"/>
      </w:pPr>
      <w:r>
        <w:tab/>
      </w:r>
      <w:r w:rsidRPr="00FD692F">
        <w:t>(ii)</w:t>
      </w:r>
      <w:r w:rsidRPr="00FD692F">
        <w:tab/>
      </w:r>
      <w:r w:rsidR="008D3569" w:rsidRPr="00FD692F">
        <w:t>a width of 2m; or</w:t>
      </w:r>
    </w:p>
    <w:p w14:paraId="173F610B" w14:textId="285AF220" w:rsidR="008D3569" w:rsidRPr="00FD692F" w:rsidRDefault="00E97A9E" w:rsidP="00E97A9E">
      <w:pPr>
        <w:pStyle w:val="SchAsubpara"/>
      </w:pPr>
      <w:r>
        <w:tab/>
      </w:r>
      <w:r w:rsidRPr="00FD692F">
        <w:t>(iii)</w:t>
      </w:r>
      <w:r w:rsidRPr="00FD692F">
        <w:tab/>
      </w:r>
      <w:r w:rsidR="008D3569" w:rsidRPr="00FD692F">
        <w:t>a depth of 1m; and</w:t>
      </w:r>
    </w:p>
    <w:p w14:paraId="3793E1E5" w14:textId="25745EEB" w:rsidR="008D3569" w:rsidRPr="00FD692F" w:rsidRDefault="00E97A9E" w:rsidP="00E97A9E">
      <w:pPr>
        <w:pStyle w:val="SchApara"/>
      </w:pPr>
      <w:r>
        <w:lastRenderedPageBreak/>
        <w:tab/>
      </w:r>
      <w:r w:rsidRPr="00FD692F">
        <w:t>(f)</w:t>
      </w:r>
      <w:r w:rsidRPr="00FD692F">
        <w:tab/>
      </w:r>
      <w:r w:rsidR="00CB6701" w:rsidRPr="00FD692F">
        <w:t>the battery</w:t>
      </w:r>
      <w:r w:rsidR="008D3569" w:rsidRPr="00FD692F">
        <w:t xml:space="preserve"> is not installed in a way that deviates from the specifications for its design and use.</w:t>
      </w:r>
    </w:p>
    <w:p w14:paraId="3F4DEEB3" w14:textId="2DFA6852" w:rsidR="008D3569" w:rsidRPr="00FD692F" w:rsidRDefault="003042F5" w:rsidP="003042F5">
      <w:pPr>
        <w:pStyle w:val="aNote"/>
      </w:pPr>
      <w:r w:rsidRPr="00FD692F">
        <w:rPr>
          <w:rStyle w:val="charItals"/>
        </w:rPr>
        <w:t>Note</w:t>
      </w:r>
      <w:r w:rsidRPr="00FD692F">
        <w:rPr>
          <w:rStyle w:val="charItals"/>
        </w:rPr>
        <w:tab/>
      </w:r>
      <w:r w:rsidR="008D3569" w:rsidRPr="00FD692F">
        <w:t xml:space="preserve">Noise emitted from things, including </w:t>
      </w:r>
      <w:r w:rsidR="00717E7E" w:rsidRPr="00FD692F">
        <w:t>batteries</w:t>
      </w:r>
      <w:r w:rsidR="008D3569" w:rsidRPr="00FD692F">
        <w:t xml:space="preserve">, is regulated under the </w:t>
      </w:r>
      <w:hyperlink r:id="rId85" w:tooltip="SL2005-38" w:history="1">
        <w:r w:rsidR="00197E58" w:rsidRPr="00FD692F">
          <w:rPr>
            <w:rStyle w:val="charCitHyperlinkItal"/>
          </w:rPr>
          <w:t>Environment Protection Regulation 2005</w:t>
        </w:r>
      </w:hyperlink>
      <w:r w:rsidR="008D3569" w:rsidRPr="00FD692F">
        <w:t>.</w:t>
      </w:r>
    </w:p>
    <w:p w14:paraId="2BCB2112" w14:textId="1BC9EEA1" w:rsidR="008D3569" w:rsidRPr="00FD692F" w:rsidRDefault="00E97A9E" w:rsidP="00E97A9E">
      <w:pPr>
        <w:pStyle w:val="SchAmain"/>
      </w:pPr>
      <w:r>
        <w:tab/>
      </w:r>
      <w:r w:rsidRPr="00FD692F">
        <w:t>(2)</w:t>
      </w:r>
      <w:r w:rsidRPr="00FD692F">
        <w:tab/>
      </w:r>
      <w:r w:rsidR="008D3569" w:rsidRPr="00FD692F">
        <w:t>Section</w:t>
      </w:r>
      <w:r w:rsidR="00C4568B" w:rsidRPr="00FD692F">
        <w:t xml:space="preserve"> </w:t>
      </w:r>
      <w:r w:rsidR="00651F1A">
        <w:t>1.17</w:t>
      </w:r>
      <w:r w:rsidR="008D3569" w:rsidRPr="00FD692F">
        <w:t xml:space="preserve"> (Criterion 7—compliance with other applicable exemption) does not apply to the designated development.</w:t>
      </w:r>
    </w:p>
    <w:p w14:paraId="13000BAE" w14:textId="2CD457C1" w:rsidR="000C588C" w:rsidRPr="00FD692F" w:rsidRDefault="00E97A9E" w:rsidP="00E97A9E">
      <w:pPr>
        <w:pStyle w:val="SchAmain"/>
      </w:pPr>
      <w:r>
        <w:tab/>
      </w:r>
      <w:r w:rsidRPr="00FD692F">
        <w:t>(3)</w:t>
      </w:r>
      <w:r w:rsidRPr="00FD692F">
        <w:tab/>
      </w:r>
      <w:r w:rsidR="000C588C" w:rsidRPr="00FD692F">
        <w:t>In this section:</w:t>
      </w:r>
    </w:p>
    <w:p w14:paraId="61E7B2FB" w14:textId="261A3A70" w:rsidR="000C588C" w:rsidRPr="00FD692F" w:rsidRDefault="000C588C" w:rsidP="00E97A9E">
      <w:pPr>
        <w:pStyle w:val="aDef"/>
      </w:pPr>
      <w:r w:rsidRPr="00FD692F">
        <w:rPr>
          <w:rStyle w:val="charBoldItals"/>
        </w:rPr>
        <w:t>battery</w:t>
      </w:r>
      <w:r w:rsidRPr="00FD692F">
        <w:rPr>
          <w:bCs/>
          <w:iCs/>
        </w:rPr>
        <w:t xml:space="preserve"> includes the support structures (if any) for the battery.</w:t>
      </w:r>
    </w:p>
    <w:p w14:paraId="595AFD59" w14:textId="0583178F" w:rsidR="008F7D94" w:rsidRPr="00FD692F" w:rsidRDefault="00E97A9E" w:rsidP="00E97A9E">
      <w:pPr>
        <w:pStyle w:val="Schclauseheading"/>
        <w:rPr>
          <w:color w:val="000000"/>
        </w:rPr>
      </w:pPr>
      <w:bookmarkStart w:id="54" w:name="_Toc144903133"/>
      <w:r w:rsidRPr="00E97A9E">
        <w:rPr>
          <w:rStyle w:val="CharSectNo"/>
        </w:rPr>
        <w:t>1.33</w:t>
      </w:r>
      <w:r w:rsidRPr="00FD692F">
        <w:rPr>
          <w:color w:val="000000"/>
        </w:rPr>
        <w:tab/>
      </w:r>
      <w:r w:rsidR="005A0FCE" w:rsidRPr="00FD692F">
        <w:rPr>
          <w:color w:val="000000"/>
        </w:rPr>
        <w:t>E</w:t>
      </w:r>
      <w:r w:rsidR="008F7D94" w:rsidRPr="00FD692F">
        <w:rPr>
          <w:color w:val="000000"/>
        </w:rPr>
        <w:t>xternal switchboards</w:t>
      </w:r>
      <w:bookmarkEnd w:id="54"/>
    </w:p>
    <w:p w14:paraId="5E0F1E22" w14:textId="0F765BCF" w:rsidR="008F7D94" w:rsidRPr="00FD692F" w:rsidRDefault="00F465E8" w:rsidP="00151A8D">
      <w:pPr>
        <w:pStyle w:val="Amainreturn"/>
        <w:rPr>
          <w:color w:val="000000"/>
        </w:rPr>
      </w:pPr>
      <w:r w:rsidRPr="00FD692F">
        <w:rPr>
          <w:color w:val="000000"/>
        </w:rPr>
        <w:t>D</w:t>
      </w:r>
      <w:r w:rsidR="008F7D94" w:rsidRPr="00FD692F">
        <w:rPr>
          <w:color w:val="000000"/>
        </w:rPr>
        <w:t>esignated development for a switchboard on the exterior of a building.</w:t>
      </w:r>
    </w:p>
    <w:p w14:paraId="0BFBADC8" w14:textId="0D86C011" w:rsidR="00913F01" w:rsidRPr="00FD692F" w:rsidRDefault="00E97A9E" w:rsidP="00E97A9E">
      <w:pPr>
        <w:pStyle w:val="Schclauseheading"/>
        <w:rPr>
          <w:color w:val="000000"/>
        </w:rPr>
      </w:pPr>
      <w:bookmarkStart w:id="55" w:name="_Toc144903134"/>
      <w:r w:rsidRPr="00E97A9E">
        <w:rPr>
          <w:rStyle w:val="CharSectNo"/>
        </w:rPr>
        <w:t>1.34</w:t>
      </w:r>
      <w:r w:rsidRPr="00FD692F">
        <w:rPr>
          <w:color w:val="000000"/>
        </w:rPr>
        <w:tab/>
      </w:r>
      <w:r w:rsidR="005A0FCE" w:rsidRPr="00FD692F">
        <w:rPr>
          <w:color w:val="000000"/>
        </w:rPr>
        <w:t>E</w:t>
      </w:r>
      <w:r w:rsidR="00913F01" w:rsidRPr="00FD692F">
        <w:rPr>
          <w:color w:val="000000"/>
        </w:rPr>
        <w:t>xternal area lighting</w:t>
      </w:r>
      <w:bookmarkEnd w:id="55"/>
    </w:p>
    <w:p w14:paraId="253CF1BB" w14:textId="6937429B" w:rsidR="00913F01" w:rsidRPr="00FD692F" w:rsidRDefault="00E97A9E" w:rsidP="00E97A9E">
      <w:pPr>
        <w:pStyle w:val="SchAmain"/>
      </w:pPr>
      <w:r>
        <w:tab/>
      </w:r>
      <w:r w:rsidRPr="00FD692F">
        <w:t>(1)</w:t>
      </w:r>
      <w:r w:rsidRPr="00FD692F">
        <w:tab/>
      </w:r>
      <w:r w:rsidR="00F465E8" w:rsidRPr="00FD692F">
        <w:t>D</w:t>
      </w:r>
      <w:r w:rsidR="00913F01" w:rsidRPr="00FD692F">
        <w:t>esignated development for area lighting on the exterior of a building.</w:t>
      </w:r>
    </w:p>
    <w:p w14:paraId="6143F108" w14:textId="3D949FE7" w:rsidR="007F20D1" w:rsidRPr="00FD692F" w:rsidRDefault="007F20D1" w:rsidP="007F20D1">
      <w:pPr>
        <w:pStyle w:val="aNote"/>
        <w:rPr>
          <w:iCs/>
          <w:color w:val="000000"/>
        </w:rPr>
      </w:pPr>
      <w:r w:rsidRPr="00FD692F">
        <w:rPr>
          <w:rStyle w:val="charItals"/>
        </w:rPr>
        <w:t>Note</w:t>
      </w:r>
      <w:r w:rsidRPr="00FD692F">
        <w:rPr>
          <w:rStyle w:val="charItals"/>
        </w:rPr>
        <w:tab/>
      </w:r>
      <w:r w:rsidRPr="00FD692F">
        <w:rPr>
          <w:iCs/>
          <w:color w:val="000000"/>
        </w:rPr>
        <w:t xml:space="preserve">Other laws, including the </w:t>
      </w:r>
      <w:hyperlink r:id="rId86" w:tooltip="A1997-92" w:history="1">
        <w:r w:rsidR="00197E58" w:rsidRPr="00FD692F">
          <w:rPr>
            <w:rStyle w:val="charCitHyperlinkItal"/>
          </w:rPr>
          <w:t>Environment Protection Act 1997</w:t>
        </w:r>
      </w:hyperlink>
      <w:r w:rsidRPr="00FD692F">
        <w:rPr>
          <w:iCs/>
          <w:color w:val="000000"/>
        </w:rPr>
        <w:t>, apply in relation to the emission of electromagnetic radiation, including light.</w:t>
      </w:r>
    </w:p>
    <w:p w14:paraId="542AF226" w14:textId="080316B1" w:rsidR="00913F01" w:rsidRPr="00FD692F" w:rsidRDefault="00E97A9E" w:rsidP="00E97A9E">
      <w:pPr>
        <w:pStyle w:val="SchAmain"/>
      </w:pPr>
      <w:r>
        <w:tab/>
      </w:r>
      <w:r w:rsidRPr="00FD692F">
        <w:t>(2)</w:t>
      </w:r>
      <w:r w:rsidRPr="00FD692F">
        <w:tab/>
      </w:r>
      <w:r w:rsidR="007F20D1" w:rsidRPr="00FD692F">
        <w:t>In this section:</w:t>
      </w:r>
    </w:p>
    <w:p w14:paraId="4C6D799C" w14:textId="4F48D057" w:rsidR="007F20D1" w:rsidRPr="00FD692F" w:rsidRDefault="007F20D1" w:rsidP="00E97A9E">
      <w:pPr>
        <w:pStyle w:val="aDef"/>
        <w:rPr>
          <w:color w:val="000000"/>
        </w:rPr>
      </w:pPr>
      <w:r w:rsidRPr="00FD692F">
        <w:rPr>
          <w:rStyle w:val="charBoldItals"/>
        </w:rPr>
        <w:t>area lighting</w:t>
      </w:r>
      <w:r w:rsidRPr="00FD692F">
        <w:rPr>
          <w:color w:val="000000"/>
        </w:rPr>
        <w:t xml:space="preserve"> means lighting to assist people to avoid obstacles while moving around the exterior of a building.</w:t>
      </w:r>
    </w:p>
    <w:p w14:paraId="376D68BB" w14:textId="4CAA8ADF" w:rsidR="008151E7" w:rsidRPr="00FD692F" w:rsidRDefault="00E97A9E" w:rsidP="00E97A9E">
      <w:pPr>
        <w:pStyle w:val="Schclauseheading"/>
        <w:rPr>
          <w:color w:val="000000"/>
        </w:rPr>
      </w:pPr>
      <w:bookmarkStart w:id="56" w:name="_Toc144903135"/>
      <w:r w:rsidRPr="00E97A9E">
        <w:rPr>
          <w:rStyle w:val="CharSectNo"/>
        </w:rPr>
        <w:t>1.35</w:t>
      </w:r>
      <w:r w:rsidRPr="00FD692F">
        <w:rPr>
          <w:color w:val="000000"/>
        </w:rPr>
        <w:tab/>
      </w:r>
      <w:r w:rsidR="008151E7" w:rsidRPr="00FD692F">
        <w:rPr>
          <w:color w:val="000000"/>
        </w:rPr>
        <w:t>Residential leases—driveway crossings of road verges</w:t>
      </w:r>
      <w:bookmarkEnd w:id="56"/>
    </w:p>
    <w:p w14:paraId="481AA8AA" w14:textId="798A4ABB" w:rsidR="008151E7" w:rsidRPr="00FD692F" w:rsidRDefault="00E97A9E" w:rsidP="00E97A9E">
      <w:pPr>
        <w:pStyle w:val="SchAmain"/>
      </w:pPr>
      <w:r>
        <w:tab/>
      </w:r>
      <w:r w:rsidRPr="00FD692F">
        <w:t>(1)</w:t>
      </w:r>
      <w:r w:rsidRPr="00FD692F">
        <w:tab/>
      </w:r>
      <w:r w:rsidR="00F465E8" w:rsidRPr="00FD692F">
        <w:t>D</w:t>
      </w:r>
      <w:r w:rsidR="008151E7" w:rsidRPr="00FD692F">
        <w:t>esignated development for a driveway across a road verge for a residential lease granted for a single dwelling if—</w:t>
      </w:r>
    </w:p>
    <w:p w14:paraId="249F6756" w14:textId="7C6A2F1D" w:rsidR="008151E7" w:rsidRPr="00FD692F" w:rsidRDefault="00E97A9E" w:rsidP="00E97A9E">
      <w:pPr>
        <w:pStyle w:val="SchApara"/>
      </w:pPr>
      <w:r>
        <w:tab/>
      </w:r>
      <w:r w:rsidRPr="00FD692F">
        <w:t>(a)</w:t>
      </w:r>
      <w:r w:rsidRPr="00FD692F">
        <w:tab/>
      </w:r>
      <w:r w:rsidR="008151E7" w:rsidRPr="00FD692F">
        <w:t xml:space="preserve">only 1 dwelling has been built on the lease and a development application for another dwelling has not been made in relation to the lease; and </w:t>
      </w:r>
    </w:p>
    <w:p w14:paraId="124C1487" w14:textId="4868D3AD" w:rsidR="008151E7" w:rsidRPr="00FD692F" w:rsidRDefault="00E97A9E" w:rsidP="00E97A9E">
      <w:pPr>
        <w:pStyle w:val="SchApara"/>
      </w:pPr>
      <w:r>
        <w:tab/>
      </w:r>
      <w:r w:rsidRPr="00FD692F">
        <w:t>(b)</w:t>
      </w:r>
      <w:r w:rsidRPr="00FD692F">
        <w:tab/>
      </w:r>
      <w:r w:rsidR="008151E7" w:rsidRPr="00FD692F">
        <w:t>the construction of the driveway will result in not more than 2</w:t>
      </w:r>
      <w:r w:rsidR="002C4DB9">
        <w:t> </w:t>
      </w:r>
      <w:r w:rsidR="008151E7" w:rsidRPr="00FD692F">
        <w:t>driveways across the road verge for the lease; and</w:t>
      </w:r>
    </w:p>
    <w:p w14:paraId="0BBC410F" w14:textId="2992183B" w:rsidR="008151E7" w:rsidRPr="00FD692F" w:rsidRDefault="00E97A9E" w:rsidP="00E97A9E">
      <w:pPr>
        <w:pStyle w:val="SchApara"/>
      </w:pPr>
      <w:r>
        <w:lastRenderedPageBreak/>
        <w:tab/>
      </w:r>
      <w:r w:rsidRPr="00FD692F">
        <w:t>(c)</w:t>
      </w:r>
      <w:r w:rsidRPr="00FD692F">
        <w:tab/>
      </w:r>
      <w:r w:rsidR="008151E7" w:rsidRPr="00FD692F">
        <w:t>the director</w:t>
      </w:r>
      <w:r w:rsidR="008151E7" w:rsidRPr="00FD692F">
        <w:noBreakHyphen/>
        <w:t xml:space="preserve">general of the administrative unit responsible for municipal services has agreed, in writing, to the </w:t>
      </w:r>
      <w:r w:rsidR="00BA62E9" w:rsidRPr="00FD692F">
        <w:t>construction</w:t>
      </w:r>
      <w:r w:rsidR="008151E7" w:rsidRPr="00FD692F">
        <w:t xml:space="preserve"> of the driveway; and</w:t>
      </w:r>
    </w:p>
    <w:p w14:paraId="561FFFA6" w14:textId="64B8697F" w:rsidR="008151E7" w:rsidRPr="00FD692F" w:rsidRDefault="00E97A9E" w:rsidP="00E97A9E">
      <w:pPr>
        <w:pStyle w:val="SchApara"/>
      </w:pPr>
      <w:r>
        <w:tab/>
      </w:r>
      <w:r w:rsidRPr="00FD692F">
        <w:t>(d)</w:t>
      </w:r>
      <w:r w:rsidRPr="00FD692F">
        <w:tab/>
      </w:r>
      <w:r w:rsidR="008151E7" w:rsidRPr="00FD692F">
        <w:t xml:space="preserve">the driveway is constructed in accordance with the </w:t>
      </w:r>
      <w:r w:rsidR="00BA62E9" w:rsidRPr="00FD692F">
        <w:t>agreement</w:t>
      </w:r>
      <w:r w:rsidR="008151E7" w:rsidRPr="00FD692F">
        <w:t>.</w:t>
      </w:r>
    </w:p>
    <w:p w14:paraId="3796E044" w14:textId="4961DE3F" w:rsidR="008151E7" w:rsidRPr="00FD692F" w:rsidRDefault="00E97A9E" w:rsidP="00E97A9E">
      <w:pPr>
        <w:pStyle w:val="SchAmain"/>
      </w:pPr>
      <w:r>
        <w:tab/>
      </w:r>
      <w:r w:rsidRPr="00FD692F">
        <w:t>(2)</w:t>
      </w:r>
      <w:r w:rsidRPr="00FD692F">
        <w:tab/>
      </w:r>
      <w:r w:rsidR="000E402B" w:rsidRPr="00FD692F">
        <w:t>In this section:</w:t>
      </w:r>
    </w:p>
    <w:p w14:paraId="7A223528" w14:textId="216F33D2" w:rsidR="000E402B" w:rsidRPr="00FD692F" w:rsidRDefault="000E402B" w:rsidP="00E97A9E">
      <w:pPr>
        <w:pStyle w:val="aDef"/>
        <w:rPr>
          <w:color w:val="000000"/>
        </w:rPr>
      </w:pPr>
      <w:r w:rsidRPr="00FD692F">
        <w:rPr>
          <w:rStyle w:val="charBoldItals"/>
        </w:rPr>
        <w:t>road verge</w:t>
      </w:r>
      <w:r w:rsidRPr="00FD692F">
        <w:rPr>
          <w:color w:val="000000"/>
        </w:rPr>
        <w:t xml:space="preserve"> means the area between the trafficable part of a road and the boundary of a lease adjacent to the road.</w:t>
      </w:r>
    </w:p>
    <w:p w14:paraId="4223D262" w14:textId="7F894588" w:rsidR="000E402B" w:rsidRPr="00FD692F" w:rsidRDefault="000E402B" w:rsidP="000E402B">
      <w:pPr>
        <w:pStyle w:val="aNote"/>
        <w:rPr>
          <w:iCs/>
          <w:color w:val="000000"/>
        </w:rPr>
      </w:pPr>
      <w:r w:rsidRPr="00FD692F">
        <w:rPr>
          <w:rStyle w:val="charItals"/>
        </w:rPr>
        <w:t>Note</w:t>
      </w:r>
      <w:r w:rsidRPr="00FD692F">
        <w:rPr>
          <w:rStyle w:val="charItals"/>
        </w:rPr>
        <w:tab/>
      </w:r>
      <w:r w:rsidRPr="00FD692F">
        <w:rPr>
          <w:iCs/>
          <w:color w:val="000000"/>
        </w:rPr>
        <w:t>This item does not apply to that part of a driveway that is on the residential lease, but other provisions in this schedule might apply to that part of a driveway.</w:t>
      </w:r>
    </w:p>
    <w:p w14:paraId="503D6558" w14:textId="142B4E7D" w:rsidR="00421A59" w:rsidRPr="00FD692F" w:rsidRDefault="00E97A9E" w:rsidP="00E97A9E">
      <w:pPr>
        <w:pStyle w:val="Schclauseheading"/>
        <w:rPr>
          <w:color w:val="000000"/>
        </w:rPr>
      </w:pPr>
      <w:bookmarkStart w:id="57" w:name="_Toc144903136"/>
      <w:r w:rsidRPr="00E97A9E">
        <w:rPr>
          <w:rStyle w:val="CharSectNo"/>
        </w:rPr>
        <w:t>1.36</w:t>
      </w:r>
      <w:r w:rsidRPr="00FD692F">
        <w:rPr>
          <w:color w:val="000000"/>
        </w:rPr>
        <w:tab/>
      </w:r>
      <w:r w:rsidR="00421A59" w:rsidRPr="00FD692F">
        <w:rPr>
          <w:color w:val="000000"/>
        </w:rPr>
        <w:t>Resealing existing driveways</w:t>
      </w:r>
      <w:bookmarkEnd w:id="57"/>
    </w:p>
    <w:p w14:paraId="43B47035" w14:textId="08E9E1DD" w:rsidR="00421A59" w:rsidRPr="00FD692F" w:rsidRDefault="00F465E8" w:rsidP="00151A8D">
      <w:pPr>
        <w:pStyle w:val="Amainreturn"/>
        <w:rPr>
          <w:color w:val="000000"/>
        </w:rPr>
      </w:pPr>
      <w:r w:rsidRPr="00FD692F">
        <w:rPr>
          <w:color w:val="000000"/>
        </w:rPr>
        <w:t>D</w:t>
      </w:r>
      <w:r w:rsidR="00421A59" w:rsidRPr="00FD692F">
        <w:rPr>
          <w:color w:val="000000"/>
        </w:rPr>
        <w:t>esignated development for resealing an existing driveway if 1 or more of the following materials is used:</w:t>
      </w:r>
    </w:p>
    <w:p w14:paraId="15312A54" w14:textId="11B413B7" w:rsidR="00421A59" w:rsidRPr="00FD692F" w:rsidRDefault="00E97A9E" w:rsidP="00E97A9E">
      <w:pPr>
        <w:pStyle w:val="SchApara"/>
      </w:pPr>
      <w:r>
        <w:tab/>
      </w:r>
      <w:r w:rsidRPr="00FD692F">
        <w:t>(a)</w:t>
      </w:r>
      <w:r w:rsidRPr="00FD692F">
        <w:tab/>
      </w:r>
      <w:r w:rsidR="00421A59" w:rsidRPr="00FD692F">
        <w:t>concrete (including coloured or patterned concrete);</w:t>
      </w:r>
    </w:p>
    <w:p w14:paraId="1A31A0C0" w14:textId="44652082" w:rsidR="00421A59" w:rsidRPr="00FD692F" w:rsidRDefault="00E97A9E" w:rsidP="00E97A9E">
      <w:pPr>
        <w:pStyle w:val="SchApara"/>
      </w:pPr>
      <w:r>
        <w:tab/>
      </w:r>
      <w:r w:rsidRPr="00FD692F">
        <w:t>(b)</w:t>
      </w:r>
      <w:r w:rsidRPr="00FD692F">
        <w:tab/>
      </w:r>
      <w:r w:rsidR="00421A59" w:rsidRPr="00FD692F">
        <w:t>bitumen;</w:t>
      </w:r>
    </w:p>
    <w:p w14:paraId="7CF09D1E" w14:textId="769CEA93" w:rsidR="00421A59" w:rsidRPr="00FD692F" w:rsidRDefault="00E97A9E" w:rsidP="00E97A9E">
      <w:pPr>
        <w:pStyle w:val="SchApara"/>
      </w:pPr>
      <w:r>
        <w:tab/>
      </w:r>
      <w:r w:rsidRPr="00FD692F">
        <w:t>(c)</w:t>
      </w:r>
      <w:r w:rsidRPr="00FD692F">
        <w:tab/>
      </w:r>
      <w:r w:rsidR="00421A59" w:rsidRPr="00FD692F">
        <w:t>pavers, including bricks;</w:t>
      </w:r>
    </w:p>
    <w:p w14:paraId="35C89105" w14:textId="7CDFF0F3" w:rsidR="00421A59" w:rsidRPr="00FD692F" w:rsidRDefault="00E97A9E" w:rsidP="00E97A9E">
      <w:pPr>
        <w:pStyle w:val="SchApara"/>
      </w:pPr>
      <w:r>
        <w:tab/>
      </w:r>
      <w:r w:rsidRPr="00FD692F">
        <w:t>(d)</w:t>
      </w:r>
      <w:r w:rsidRPr="00FD692F">
        <w:tab/>
      </w:r>
      <w:r w:rsidR="00421A59" w:rsidRPr="00FD692F">
        <w:t>timber;</w:t>
      </w:r>
    </w:p>
    <w:p w14:paraId="77FFDC91" w14:textId="362B9BAE" w:rsidR="00421A59" w:rsidRPr="00FD692F" w:rsidRDefault="00E97A9E" w:rsidP="00E97A9E">
      <w:pPr>
        <w:pStyle w:val="SchApara"/>
      </w:pPr>
      <w:r>
        <w:tab/>
      </w:r>
      <w:r w:rsidRPr="00FD692F">
        <w:t>(e)</w:t>
      </w:r>
      <w:r w:rsidRPr="00FD692F">
        <w:tab/>
      </w:r>
      <w:r w:rsidR="00421A59" w:rsidRPr="00FD692F">
        <w:t>grass, including stabilising treatment.</w:t>
      </w:r>
    </w:p>
    <w:p w14:paraId="7422CEAA" w14:textId="55FD8AA0" w:rsidR="00FF5BB2" w:rsidRPr="00FD692F" w:rsidRDefault="00FF5BB2" w:rsidP="00FF5BB2">
      <w:pPr>
        <w:pStyle w:val="aNote"/>
        <w:rPr>
          <w:iCs/>
          <w:color w:val="000000"/>
        </w:rPr>
      </w:pPr>
      <w:r w:rsidRPr="00FD692F">
        <w:rPr>
          <w:rStyle w:val="charItals"/>
        </w:rPr>
        <w:t>Note</w:t>
      </w:r>
      <w:r w:rsidRPr="00FD692F">
        <w:rPr>
          <w:rStyle w:val="charItals"/>
        </w:rPr>
        <w:tab/>
      </w:r>
      <w:r w:rsidRPr="00FD692F">
        <w:rPr>
          <w:iCs/>
          <w:color w:val="000000"/>
        </w:rPr>
        <w:t>A driveway in an existing school campus may also be exempt under</w:t>
      </w:r>
      <w:r w:rsidR="00DC116F" w:rsidRPr="00FD692F">
        <w:rPr>
          <w:iCs/>
          <w:color w:val="000000"/>
        </w:rPr>
        <w:t xml:space="preserve"> s</w:t>
      </w:r>
      <w:r w:rsidR="004C3693" w:rsidRPr="00FD692F">
        <w:rPr>
          <w:iCs/>
          <w:color w:val="000000"/>
        </w:rPr>
        <w:t> </w:t>
      </w:r>
      <w:r w:rsidR="00651F1A">
        <w:rPr>
          <w:iCs/>
          <w:color w:val="000000"/>
        </w:rPr>
        <w:t>1.121</w:t>
      </w:r>
      <w:r w:rsidR="00B27CF4" w:rsidRPr="00FD692F">
        <w:rPr>
          <w:iCs/>
          <w:color w:val="000000"/>
        </w:rPr>
        <w:t xml:space="preserve"> (Schools—driveways)</w:t>
      </w:r>
      <w:r w:rsidRPr="00FD692F">
        <w:rPr>
          <w:iCs/>
          <w:color w:val="000000"/>
        </w:rPr>
        <w:t>.</w:t>
      </w:r>
    </w:p>
    <w:p w14:paraId="161A6D9A" w14:textId="1C0BCCE9" w:rsidR="007D2836" w:rsidRPr="00FD692F" w:rsidRDefault="00E97A9E" w:rsidP="00E97A9E">
      <w:pPr>
        <w:pStyle w:val="Schclauseheading"/>
        <w:rPr>
          <w:iCs/>
          <w:color w:val="000000"/>
        </w:rPr>
      </w:pPr>
      <w:bookmarkStart w:id="58" w:name="_Toc144903137"/>
      <w:r w:rsidRPr="00E97A9E">
        <w:rPr>
          <w:rStyle w:val="CharSectNo"/>
        </w:rPr>
        <w:t>1.37</w:t>
      </w:r>
      <w:r w:rsidRPr="00FD692F">
        <w:rPr>
          <w:iCs/>
          <w:color w:val="000000"/>
        </w:rPr>
        <w:tab/>
      </w:r>
      <w:r w:rsidR="00965698" w:rsidRPr="00FD692F">
        <w:rPr>
          <w:iCs/>
          <w:color w:val="000000"/>
        </w:rPr>
        <w:t xml:space="preserve">Temporary buildings and </w:t>
      </w:r>
      <w:r w:rsidR="00B672AF" w:rsidRPr="00FD692F">
        <w:rPr>
          <w:iCs/>
          <w:color w:val="000000"/>
        </w:rPr>
        <w:t xml:space="preserve">other </w:t>
      </w:r>
      <w:r w:rsidR="00965698" w:rsidRPr="00FD692F">
        <w:rPr>
          <w:iCs/>
          <w:color w:val="000000"/>
        </w:rPr>
        <w:t>structures</w:t>
      </w:r>
      <w:bookmarkEnd w:id="58"/>
    </w:p>
    <w:p w14:paraId="08C9441D" w14:textId="4A97E988" w:rsidR="00965698" w:rsidRPr="00FD692F" w:rsidRDefault="00E97A9E" w:rsidP="00E97A9E">
      <w:pPr>
        <w:pStyle w:val="SchAmain"/>
      </w:pPr>
      <w:r>
        <w:tab/>
      </w:r>
      <w:r w:rsidRPr="00FD692F">
        <w:t>(1)</w:t>
      </w:r>
      <w:r w:rsidRPr="00FD692F">
        <w:tab/>
      </w:r>
      <w:r w:rsidR="00F465E8" w:rsidRPr="00FD692F">
        <w:t>D</w:t>
      </w:r>
      <w:r w:rsidR="00965698" w:rsidRPr="00FD692F">
        <w:t>esignated development for a temporary, portable or demountable building or</w:t>
      </w:r>
      <w:r w:rsidR="00047FD1" w:rsidRPr="00FD692F">
        <w:t xml:space="preserve"> other</w:t>
      </w:r>
      <w:r w:rsidR="00965698" w:rsidRPr="00FD692F">
        <w:t xml:space="preserve"> structure if—</w:t>
      </w:r>
    </w:p>
    <w:p w14:paraId="1E9824CF" w14:textId="28BDA154" w:rsidR="00E84D97" w:rsidRPr="00FD692F" w:rsidRDefault="00E84D97" w:rsidP="00E84D97">
      <w:pPr>
        <w:pStyle w:val="aNote"/>
      </w:pPr>
      <w:r w:rsidRPr="00FD692F">
        <w:rPr>
          <w:rStyle w:val="charItals"/>
        </w:rPr>
        <w:t>Note</w:t>
      </w:r>
      <w:r w:rsidRPr="00FD692F">
        <w:rPr>
          <w:rStyle w:val="charItals"/>
        </w:rPr>
        <w:tab/>
      </w:r>
      <w:r w:rsidRPr="00FD692F">
        <w:t>For shipping containers, see s</w:t>
      </w:r>
      <w:r w:rsidR="00C4568B" w:rsidRPr="00FD692F">
        <w:t xml:space="preserve"> </w:t>
      </w:r>
      <w:r w:rsidR="00651F1A">
        <w:t>1.59</w:t>
      </w:r>
      <w:r w:rsidRPr="00FD692F">
        <w:t>.</w:t>
      </w:r>
    </w:p>
    <w:p w14:paraId="3DD71A71" w14:textId="4200305D" w:rsidR="00965698" w:rsidRPr="00FD692F" w:rsidRDefault="00E97A9E" w:rsidP="00E97A9E">
      <w:pPr>
        <w:pStyle w:val="SchApara"/>
      </w:pPr>
      <w:r>
        <w:tab/>
      </w:r>
      <w:r w:rsidRPr="00FD692F">
        <w:t>(a)</w:t>
      </w:r>
      <w:r w:rsidRPr="00FD692F">
        <w:tab/>
      </w:r>
      <w:r w:rsidR="00965698" w:rsidRPr="00FD692F">
        <w:t xml:space="preserve">the building or </w:t>
      </w:r>
      <w:r w:rsidR="00047FD1" w:rsidRPr="00FD692F">
        <w:t xml:space="preserve">other </w:t>
      </w:r>
      <w:r w:rsidR="00965698" w:rsidRPr="00FD692F">
        <w:t>structure is for use at the site of another development or an event; and</w:t>
      </w:r>
    </w:p>
    <w:p w14:paraId="001E42FC" w14:textId="1C4C2492" w:rsidR="00965698" w:rsidRPr="00FD692F" w:rsidRDefault="00E97A9E" w:rsidP="00E97A9E">
      <w:pPr>
        <w:pStyle w:val="SchApara"/>
      </w:pPr>
      <w:r>
        <w:lastRenderedPageBreak/>
        <w:tab/>
      </w:r>
      <w:r w:rsidRPr="00FD692F">
        <w:t>(b)</w:t>
      </w:r>
      <w:r w:rsidRPr="00FD692F">
        <w:tab/>
      </w:r>
      <w:r w:rsidR="00965698" w:rsidRPr="00FD692F">
        <w:t xml:space="preserve">if the building or </w:t>
      </w:r>
      <w:r w:rsidR="00047FD1" w:rsidRPr="00FD692F">
        <w:t xml:space="preserve">other </w:t>
      </w:r>
      <w:r w:rsidR="00965698" w:rsidRPr="00FD692F">
        <w:t xml:space="preserve">structure is for use at the site of another development—the building or </w:t>
      </w:r>
      <w:r w:rsidR="00047FD1" w:rsidRPr="00FD692F">
        <w:t xml:space="preserve">other </w:t>
      </w:r>
      <w:r w:rsidR="00965698" w:rsidRPr="00FD692F">
        <w:t>structure is associated with carrying out the other development; and</w:t>
      </w:r>
    </w:p>
    <w:p w14:paraId="3BE4F4D7" w14:textId="3023C524" w:rsidR="00965698" w:rsidRPr="00FD692F" w:rsidRDefault="00E97A9E" w:rsidP="00E97A9E">
      <w:pPr>
        <w:pStyle w:val="SchApara"/>
      </w:pPr>
      <w:r>
        <w:tab/>
      </w:r>
      <w:r w:rsidRPr="00FD692F">
        <w:t>(c)</w:t>
      </w:r>
      <w:r w:rsidRPr="00FD692F">
        <w:tab/>
      </w:r>
      <w:r w:rsidR="00965698" w:rsidRPr="00FD692F">
        <w:t xml:space="preserve">the building or </w:t>
      </w:r>
      <w:r w:rsidR="00047FD1" w:rsidRPr="00FD692F">
        <w:t xml:space="preserve">other </w:t>
      </w:r>
      <w:r w:rsidR="00965698" w:rsidRPr="00FD692F">
        <w:t>structure is removed before the end of the longer of the following periods:</w:t>
      </w:r>
    </w:p>
    <w:p w14:paraId="50F2E5AA" w14:textId="4407862C" w:rsidR="00965698" w:rsidRPr="00FD692F" w:rsidRDefault="00E97A9E" w:rsidP="00E97A9E">
      <w:pPr>
        <w:pStyle w:val="SchAsubpara"/>
      </w:pPr>
      <w:r>
        <w:tab/>
      </w:r>
      <w:r w:rsidRPr="00FD692F">
        <w:t>(i)</w:t>
      </w:r>
      <w:r w:rsidRPr="00FD692F">
        <w:tab/>
      </w:r>
      <w:r w:rsidR="00965698" w:rsidRPr="00FD692F">
        <w:t xml:space="preserve">1 year after the day the designated development for the building or </w:t>
      </w:r>
      <w:r w:rsidR="00047FD1" w:rsidRPr="00FD692F">
        <w:t xml:space="preserve">other </w:t>
      </w:r>
      <w:r w:rsidR="00965698" w:rsidRPr="00FD692F">
        <w:t>structure begins;</w:t>
      </w:r>
    </w:p>
    <w:p w14:paraId="0C26C12F" w14:textId="203CEA69" w:rsidR="00965698" w:rsidRPr="00FD692F" w:rsidRDefault="00E97A9E" w:rsidP="00E97A9E">
      <w:pPr>
        <w:pStyle w:val="SchAsubpara"/>
      </w:pPr>
      <w:r>
        <w:tab/>
      </w:r>
      <w:r w:rsidRPr="00FD692F">
        <w:t>(ii)</w:t>
      </w:r>
      <w:r w:rsidRPr="00FD692F">
        <w:tab/>
      </w:r>
      <w:r w:rsidR="00965698" w:rsidRPr="00FD692F">
        <w:t xml:space="preserve">if the </w:t>
      </w:r>
      <w:r w:rsidR="00197E58" w:rsidRPr="00FD692F">
        <w:rPr>
          <w:rStyle w:val="charCitHyperlinkAbbrev"/>
          <w:color w:val="auto"/>
        </w:rPr>
        <w:t>territory plan</w:t>
      </w:r>
      <w:r w:rsidR="006F44B1" w:rsidRPr="00FD692F">
        <w:t>ning</w:t>
      </w:r>
      <w:r w:rsidR="00965698" w:rsidRPr="00FD692F">
        <w:t xml:space="preserve"> authority extends, in writing, the 1</w:t>
      </w:r>
      <w:r w:rsidR="002C4DB9">
        <w:noBreakHyphen/>
      </w:r>
      <w:r w:rsidR="00965698" w:rsidRPr="00FD692F">
        <w:t>year period—the period as extended</w:t>
      </w:r>
      <w:r w:rsidR="00B85792" w:rsidRPr="00FD692F">
        <w:t>.</w:t>
      </w:r>
    </w:p>
    <w:p w14:paraId="6D318C16" w14:textId="40E6EDA8" w:rsidR="008E04FC" w:rsidRPr="00FD692F" w:rsidRDefault="00E97A9E" w:rsidP="00E97A9E">
      <w:pPr>
        <w:pStyle w:val="SchAmain"/>
      </w:pPr>
      <w:r>
        <w:tab/>
      </w:r>
      <w:r w:rsidRPr="00FD692F">
        <w:t>(2)</w:t>
      </w:r>
      <w:r w:rsidRPr="00FD692F">
        <w:tab/>
      </w:r>
      <w:r w:rsidR="00217B90" w:rsidRPr="00FD692F">
        <w:t>Section</w:t>
      </w:r>
      <w:r w:rsidR="00C4568B" w:rsidRPr="00FD692F">
        <w:t xml:space="preserve"> </w:t>
      </w:r>
      <w:r w:rsidR="00651F1A">
        <w:t>1.17</w:t>
      </w:r>
      <w:r w:rsidR="00217B90" w:rsidRPr="00FD692F">
        <w:t xml:space="preserve"> (Criterion 7—compliance with other applicable exemption) does not apply to the designated development.</w:t>
      </w:r>
    </w:p>
    <w:p w14:paraId="0BC5965B" w14:textId="76382B68" w:rsidR="008E04FC" w:rsidRPr="00FD692F" w:rsidRDefault="00E97A9E" w:rsidP="00E97A9E">
      <w:pPr>
        <w:pStyle w:val="SchAmain"/>
      </w:pPr>
      <w:r>
        <w:tab/>
      </w:r>
      <w:r w:rsidRPr="00FD692F">
        <w:t>(3)</w:t>
      </w:r>
      <w:r w:rsidRPr="00FD692F">
        <w:tab/>
      </w:r>
      <w:r w:rsidR="008E04FC" w:rsidRPr="00FD692F">
        <w:t>In this section:</w:t>
      </w:r>
    </w:p>
    <w:p w14:paraId="4AEC6754" w14:textId="74C8CE7D" w:rsidR="008E04FC" w:rsidRPr="00FD692F" w:rsidRDefault="008E04FC" w:rsidP="00E97A9E">
      <w:pPr>
        <w:pStyle w:val="aDef"/>
        <w:rPr>
          <w:color w:val="000000"/>
        </w:rPr>
      </w:pPr>
      <w:r w:rsidRPr="00FD692F">
        <w:rPr>
          <w:rStyle w:val="charBoldItals"/>
        </w:rPr>
        <w:t>event</w:t>
      </w:r>
      <w:r w:rsidRPr="00FD692F">
        <w:rPr>
          <w:color w:val="000000"/>
        </w:rPr>
        <w:t xml:space="preserve"> means a fair, circus, carnival, celebration, market, show, concert, display, exhibition, competition, training event, recreational event or publicity event or similar activity.</w:t>
      </w:r>
    </w:p>
    <w:p w14:paraId="56A695A8" w14:textId="0BA181D6" w:rsidR="00F25239" w:rsidRPr="00E97A9E" w:rsidRDefault="00E97A9E" w:rsidP="00E97A9E">
      <w:pPr>
        <w:pStyle w:val="Sched-Form"/>
      </w:pPr>
      <w:bookmarkStart w:id="59" w:name="_Toc144903138"/>
      <w:r w:rsidRPr="00E97A9E">
        <w:rPr>
          <w:rStyle w:val="CharDivNo"/>
        </w:rPr>
        <w:t>Division 1.4.2</w:t>
      </w:r>
      <w:r w:rsidRPr="00FD692F">
        <w:rPr>
          <w:color w:val="000000"/>
        </w:rPr>
        <w:tab/>
      </w:r>
      <w:r w:rsidR="00F25239" w:rsidRPr="00E97A9E">
        <w:rPr>
          <w:rStyle w:val="CharDivText"/>
          <w:color w:val="000000"/>
        </w:rPr>
        <w:t xml:space="preserve">Non-habitable buildings and </w:t>
      </w:r>
      <w:r w:rsidR="00B672AF" w:rsidRPr="00E97A9E">
        <w:rPr>
          <w:rStyle w:val="CharDivText"/>
          <w:color w:val="000000"/>
        </w:rPr>
        <w:t xml:space="preserve">other </w:t>
      </w:r>
      <w:r w:rsidR="00F25239" w:rsidRPr="00E97A9E">
        <w:rPr>
          <w:rStyle w:val="CharDivText"/>
          <w:color w:val="000000"/>
        </w:rPr>
        <w:t>structures</w:t>
      </w:r>
      <w:bookmarkEnd w:id="59"/>
    </w:p>
    <w:p w14:paraId="20C9CA35" w14:textId="7DEAF631" w:rsidR="00F25239" w:rsidRPr="00FD692F" w:rsidRDefault="00512D7A" w:rsidP="00350AD3">
      <w:pPr>
        <w:pStyle w:val="AH4SubDiv"/>
        <w:ind w:left="0" w:firstLine="0"/>
      </w:pPr>
      <w:bookmarkStart w:id="60" w:name="_Toc144903139"/>
      <w:r w:rsidRPr="00FD692F">
        <w:t>Subdivision 1.4.2.1</w:t>
      </w:r>
      <w:r w:rsidRPr="00FD692F">
        <w:tab/>
      </w:r>
      <w:r w:rsidR="002C4E7C" w:rsidRPr="00FD692F">
        <w:t>Preliminary</w:t>
      </w:r>
      <w:bookmarkEnd w:id="60"/>
    </w:p>
    <w:p w14:paraId="5EFCFE23" w14:textId="56E0DD95" w:rsidR="002C4E7C" w:rsidRPr="00FD692F" w:rsidRDefault="00E97A9E" w:rsidP="00E97A9E">
      <w:pPr>
        <w:pStyle w:val="Schclauseheading"/>
      </w:pPr>
      <w:bookmarkStart w:id="61" w:name="_Toc144903140"/>
      <w:r w:rsidRPr="00E97A9E">
        <w:rPr>
          <w:rStyle w:val="CharSectNo"/>
        </w:rPr>
        <w:t>1.40</w:t>
      </w:r>
      <w:r w:rsidRPr="00FD692F">
        <w:tab/>
      </w:r>
      <w:r w:rsidR="00F079DF" w:rsidRPr="00FD692F">
        <w:t xml:space="preserve">Meaning of </w:t>
      </w:r>
      <w:r w:rsidR="00F079DF" w:rsidRPr="00FD692F">
        <w:rPr>
          <w:rStyle w:val="charItals"/>
        </w:rPr>
        <w:t>class 10a building</w:t>
      </w:r>
      <w:r w:rsidR="00F079DF" w:rsidRPr="00FD692F">
        <w:t>—div 1.</w:t>
      </w:r>
      <w:r w:rsidR="0087337C" w:rsidRPr="00FD692F">
        <w:t>4</w:t>
      </w:r>
      <w:r w:rsidR="00F079DF" w:rsidRPr="00FD692F">
        <w:t>.2</w:t>
      </w:r>
      <w:bookmarkEnd w:id="61"/>
    </w:p>
    <w:p w14:paraId="5CD82C07" w14:textId="3C55DFD3" w:rsidR="00F079DF" w:rsidRPr="00FD692F" w:rsidRDefault="00F079DF" w:rsidP="004C3693">
      <w:pPr>
        <w:pStyle w:val="Amainreturn"/>
        <w:rPr>
          <w:color w:val="000000"/>
        </w:rPr>
      </w:pPr>
      <w:r w:rsidRPr="00FD692F">
        <w:rPr>
          <w:color w:val="000000"/>
        </w:rPr>
        <w:t>In this division:</w:t>
      </w:r>
    </w:p>
    <w:p w14:paraId="45786C81" w14:textId="543DE73B" w:rsidR="00F079DF" w:rsidRPr="00FD692F" w:rsidRDefault="00F079DF" w:rsidP="00E97A9E">
      <w:pPr>
        <w:pStyle w:val="aDef"/>
        <w:rPr>
          <w:color w:val="000000"/>
        </w:rPr>
      </w:pPr>
      <w:r w:rsidRPr="00FD692F">
        <w:rPr>
          <w:rStyle w:val="charBoldItals"/>
        </w:rPr>
        <w:t>class 10a building</w:t>
      </w:r>
      <w:r w:rsidRPr="00FD692F">
        <w:rPr>
          <w:color w:val="000000"/>
        </w:rPr>
        <w:t xml:space="preserve"> includes the following:</w:t>
      </w:r>
    </w:p>
    <w:p w14:paraId="1AA7D91E" w14:textId="0FFC9448" w:rsidR="00F079DF" w:rsidRPr="00FD692F" w:rsidRDefault="00E97A9E" w:rsidP="00E97A9E">
      <w:pPr>
        <w:pStyle w:val="aDefpara"/>
      </w:pPr>
      <w:r>
        <w:tab/>
      </w:r>
      <w:r w:rsidRPr="00FD692F">
        <w:t>(a)</w:t>
      </w:r>
      <w:r w:rsidRPr="00FD692F">
        <w:tab/>
      </w:r>
      <w:r w:rsidR="00F079DF" w:rsidRPr="00FD692F">
        <w:t>a garage, carport or shed;</w:t>
      </w:r>
    </w:p>
    <w:p w14:paraId="34410CEB" w14:textId="67D15004" w:rsidR="00F079DF" w:rsidRPr="00FD692F" w:rsidRDefault="00E97A9E" w:rsidP="00E97A9E">
      <w:pPr>
        <w:pStyle w:val="aDefpara"/>
      </w:pPr>
      <w:r>
        <w:tab/>
      </w:r>
      <w:r w:rsidRPr="00FD692F">
        <w:t>(b)</w:t>
      </w:r>
      <w:r w:rsidRPr="00FD692F">
        <w:tab/>
      </w:r>
      <w:r w:rsidR="00F079DF" w:rsidRPr="00FD692F">
        <w:t>a conservatory, greenhouse, gazebo, pergola, shelter, shade structure or hail protection structure, studio, workshop or cubbyhouse;</w:t>
      </w:r>
    </w:p>
    <w:p w14:paraId="3E9975FA" w14:textId="63F79CB1" w:rsidR="00F079DF" w:rsidRPr="00FD692F" w:rsidRDefault="00E97A9E" w:rsidP="00E97A9E">
      <w:pPr>
        <w:pStyle w:val="aDefpara"/>
      </w:pPr>
      <w:r>
        <w:tab/>
      </w:r>
      <w:r w:rsidRPr="00FD692F">
        <w:t>(c)</w:t>
      </w:r>
      <w:r w:rsidRPr="00FD692F">
        <w:tab/>
      </w:r>
      <w:r w:rsidR="00F079DF" w:rsidRPr="00FD692F">
        <w:t>a stable, storeroom or other outbuilding;</w:t>
      </w:r>
    </w:p>
    <w:p w14:paraId="65DCAE41" w14:textId="2D431A14" w:rsidR="00F079DF" w:rsidRPr="00FD692F" w:rsidRDefault="00E97A9E" w:rsidP="00E97A9E">
      <w:pPr>
        <w:pStyle w:val="aDefpara"/>
      </w:pPr>
      <w:r>
        <w:lastRenderedPageBreak/>
        <w:tab/>
      </w:r>
      <w:r w:rsidRPr="00FD692F">
        <w:t>(d)</w:t>
      </w:r>
      <w:r w:rsidRPr="00FD692F">
        <w:tab/>
      </w:r>
      <w:r w:rsidR="00F079DF" w:rsidRPr="00FD692F">
        <w:t>a deck, verandah, porch, landing, stairs or ramp.</w:t>
      </w:r>
    </w:p>
    <w:p w14:paraId="598E5612" w14:textId="3C2D8DF1" w:rsidR="000640A9" w:rsidRPr="00FD692F" w:rsidRDefault="000640A9" w:rsidP="000640A9">
      <w:pPr>
        <w:pStyle w:val="aNote"/>
        <w:rPr>
          <w:iCs/>
          <w:color w:val="000000"/>
        </w:rPr>
      </w:pPr>
      <w:r w:rsidRPr="00FD692F">
        <w:rPr>
          <w:rStyle w:val="charItals"/>
        </w:rPr>
        <w:t>Note</w:t>
      </w:r>
      <w:r w:rsidRPr="00FD692F">
        <w:rPr>
          <w:rStyle w:val="charItals"/>
        </w:rPr>
        <w:tab/>
      </w:r>
      <w:r w:rsidRPr="00FD692F">
        <w:rPr>
          <w:iCs/>
          <w:color w:val="000000"/>
        </w:rPr>
        <w:t>A swimming pool is not a class 10a building (see building code).</w:t>
      </w:r>
    </w:p>
    <w:p w14:paraId="3AAB2E11" w14:textId="608E83FA" w:rsidR="000E7135" w:rsidRPr="00FD692F" w:rsidRDefault="00E97A9E" w:rsidP="00E97A9E">
      <w:pPr>
        <w:pStyle w:val="Schclauseheading"/>
        <w:rPr>
          <w:iCs/>
          <w:color w:val="000000"/>
        </w:rPr>
      </w:pPr>
      <w:bookmarkStart w:id="62" w:name="_Toc144903141"/>
      <w:r w:rsidRPr="00E97A9E">
        <w:rPr>
          <w:rStyle w:val="CharSectNo"/>
        </w:rPr>
        <w:t>1.41</w:t>
      </w:r>
      <w:r w:rsidRPr="00FD692F">
        <w:rPr>
          <w:iCs/>
          <w:color w:val="000000"/>
        </w:rPr>
        <w:tab/>
      </w:r>
      <w:r w:rsidR="000E7135" w:rsidRPr="00FD692F">
        <w:rPr>
          <w:iCs/>
          <w:color w:val="000000"/>
        </w:rPr>
        <w:t xml:space="preserve">Class 10 buildings and </w:t>
      </w:r>
      <w:r w:rsidR="006849C1" w:rsidRPr="00FD692F">
        <w:rPr>
          <w:iCs/>
          <w:color w:val="000000"/>
        </w:rPr>
        <w:t xml:space="preserve">other </w:t>
      </w:r>
      <w:r w:rsidR="000E7135" w:rsidRPr="00FD692F">
        <w:rPr>
          <w:iCs/>
          <w:color w:val="000000"/>
        </w:rPr>
        <w:t xml:space="preserve">structures—2nd exempt building or </w:t>
      </w:r>
      <w:r w:rsidR="00F55CD1" w:rsidRPr="00FD692F">
        <w:rPr>
          <w:iCs/>
          <w:color w:val="000000"/>
        </w:rPr>
        <w:t xml:space="preserve">other </w:t>
      </w:r>
      <w:r w:rsidR="000E7135" w:rsidRPr="00FD692F">
        <w:rPr>
          <w:iCs/>
          <w:color w:val="000000"/>
        </w:rPr>
        <w:t xml:space="preserve">structure </w:t>
      </w:r>
      <w:r w:rsidR="00AB0E9D" w:rsidRPr="00FD692F">
        <w:rPr>
          <w:iCs/>
          <w:color w:val="000000"/>
        </w:rPr>
        <w:t>in</w:t>
      </w:r>
      <w:r w:rsidR="000E7135" w:rsidRPr="00FD692F">
        <w:rPr>
          <w:iCs/>
          <w:color w:val="000000"/>
        </w:rPr>
        <w:t xml:space="preserve"> boundary clearance area</w:t>
      </w:r>
      <w:bookmarkEnd w:id="62"/>
    </w:p>
    <w:p w14:paraId="665A6CCC" w14:textId="63E62BC4" w:rsidR="007B4FC4" w:rsidRPr="00FD692F" w:rsidRDefault="00E97A9E" w:rsidP="00E97A9E">
      <w:pPr>
        <w:pStyle w:val="SchAmain"/>
      </w:pPr>
      <w:r>
        <w:tab/>
      </w:r>
      <w:r w:rsidRPr="00FD692F">
        <w:t>(1)</w:t>
      </w:r>
      <w:r w:rsidRPr="00FD692F">
        <w:tab/>
      </w:r>
      <w:r w:rsidR="00F465E8" w:rsidRPr="00FD692F">
        <w:t>D</w:t>
      </w:r>
      <w:r w:rsidR="007B4FC4" w:rsidRPr="00FD692F">
        <w:t xml:space="preserve">esignated development for a class 10 building or </w:t>
      </w:r>
      <w:r w:rsidR="00194DFF" w:rsidRPr="00FD692F">
        <w:t xml:space="preserve">other </w:t>
      </w:r>
      <w:r w:rsidR="007B4FC4" w:rsidRPr="00FD692F">
        <w:t>structure (the</w:t>
      </w:r>
      <w:r w:rsidR="00C4568B" w:rsidRPr="00FD692F">
        <w:t xml:space="preserve"> </w:t>
      </w:r>
      <w:r w:rsidR="007B4FC4" w:rsidRPr="00FD692F">
        <w:rPr>
          <w:rStyle w:val="charBoldItals"/>
          <w:color w:val="000000"/>
        </w:rPr>
        <w:t>2nd</w:t>
      </w:r>
      <w:r w:rsidR="00C4568B" w:rsidRPr="00FD692F">
        <w:rPr>
          <w:rStyle w:val="charBoldItals"/>
          <w:color w:val="000000"/>
        </w:rPr>
        <w:t xml:space="preserve"> </w:t>
      </w:r>
      <w:r w:rsidR="007B4FC4" w:rsidRPr="00FD692F">
        <w:rPr>
          <w:rStyle w:val="charBoldItals"/>
          <w:color w:val="000000"/>
        </w:rPr>
        <w:t>thing</w:t>
      </w:r>
      <w:r w:rsidR="007B4FC4" w:rsidRPr="00FD692F">
        <w:t>) in a boundary clearance area of a block if—</w:t>
      </w:r>
    </w:p>
    <w:p w14:paraId="360CB92F" w14:textId="674EB038" w:rsidR="007B4FC4" w:rsidRPr="00FD692F" w:rsidRDefault="00E97A9E" w:rsidP="00E97A9E">
      <w:pPr>
        <w:pStyle w:val="SchApara"/>
      </w:pPr>
      <w:r>
        <w:tab/>
      </w:r>
      <w:r w:rsidRPr="00FD692F">
        <w:t>(a)</w:t>
      </w:r>
      <w:r w:rsidRPr="00FD692F">
        <w:tab/>
      </w:r>
      <w:r w:rsidR="007B4FC4" w:rsidRPr="00FD692F">
        <w:t xml:space="preserve">an existing class 10 building or </w:t>
      </w:r>
      <w:r w:rsidR="00194DFF" w:rsidRPr="00FD692F">
        <w:t xml:space="preserve">other </w:t>
      </w:r>
      <w:r w:rsidR="007B4FC4" w:rsidRPr="00FD692F">
        <w:t xml:space="preserve">structure (the </w:t>
      </w:r>
      <w:r w:rsidR="007B4FC4" w:rsidRPr="00FD692F">
        <w:rPr>
          <w:rStyle w:val="charBoldItals"/>
          <w:color w:val="000000"/>
        </w:rPr>
        <w:t>1st</w:t>
      </w:r>
      <w:r w:rsidR="00C4568B" w:rsidRPr="00FD692F">
        <w:rPr>
          <w:rStyle w:val="charBoldItals"/>
          <w:color w:val="000000"/>
        </w:rPr>
        <w:t xml:space="preserve"> </w:t>
      </w:r>
      <w:r w:rsidR="007B4FC4" w:rsidRPr="00FD692F">
        <w:rPr>
          <w:rStyle w:val="charBoldItals"/>
          <w:color w:val="000000"/>
        </w:rPr>
        <w:t>thing</w:t>
      </w:r>
      <w:r w:rsidR="007B4FC4" w:rsidRPr="00FD692F">
        <w:t xml:space="preserve">) is </w:t>
      </w:r>
      <w:r w:rsidR="00AB0E9D" w:rsidRPr="00FD692F">
        <w:t>partly</w:t>
      </w:r>
      <w:r w:rsidR="007B4FC4" w:rsidRPr="00FD692F">
        <w:t xml:space="preserve"> or fully in a boundary clearance area of the block; and</w:t>
      </w:r>
    </w:p>
    <w:p w14:paraId="21290935" w14:textId="50CB52BF" w:rsidR="007B4FC4" w:rsidRPr="00FD692F" w:rsidRDefault="00E97A9E" w:rsidP="00E97A9E">
      <w:pPr>
        <w:pStyle w:val="SchApara"/>
      </w:pPr>
      <w:r>
        <w:tab/>
      </w:r>
      <w:r w:rsidRPr="00FD692F">
        <w:t>(b)</w:t>
      </w:r>
      <w:r w:rsidRPr="00FD692F">
        <w:tab/>
      </w:r>
      <w:r w:rsidR="007B4FC4" w:rsidRPr="00FD692F">
        <w:t xml:space="preserve">the 2nd thing would be exempt under another section of this schedule if the 1st </w:t>
      </w:r>
      <w:r w:rsidR="006C5151" w:rsidRPr="00FD692F">
        <w:t>thing</w:t>
      </w:r>
      <w:r w:rsidR="007B4FC4" w:rsidRPr="00FD692F">
        <w:t xml:space="preserve"> were not located </w:t>
      </w:r>
      <w:r w:rsidR="00AB0E9D" w:rsidRPr="00FD692F">
        <w:t>partly</w:t>
      </w:r>
      <w:r w:rsidR="007B4FC4" w:rsidRPr="00FD692F">
        <w:t xml:space="preserve"> or fully </w:t>
      </w:r>
      <w:r w:rsidR="00AB0E9D" w:rsidRPr="00FD692F">
        <w:t>in</w:t>
      </w:r>
      <w:r w:rsidR="007B4FC4" w:rsidRPr="00FD692F">
        <w:t xml:space="preserve"> the boundary clearance area; and</w:t>
      </w:r>
    </w:p>
    <w:p w14:paraId="3E52F485" w14:textId="233253A3" w:rsidR="007B4FC4" w:rsidRPr="00FD692F" w:rsidRDefault="00E97A9E" w:rsidP="00E97A9E">
      <w:pPr>
        <w:pStyle w:val="SchApara"/>
      </w:pPr>
      <w:r>
        <w:tab/>
      </w:r>
      <w:r w:rsidRPr="00FD692F">
        <w:t>(c)</w:t>
      </w:r>
      <w:r w:rsidRPr="00FD692F">
        <w:tab/>
      </w:r>
      <w:r w:rsidR="007B4FC4" w:rsidRPr="00FD692F">
        <w:t>the 2nd thing is not a boundary fence; and</w:t>
      </w:r>
    </w:p>
    <w:p w14:paraId="0F7B69FC" w14:textId="5CBF5D6B" w:rsidR="007B4FC4" w:rsidRPr="00FD692F" w:rsidRDefault="00E97A9E" w:rsidP="00E97A9E">
      <w:pPr>
        <w:pStyle w:val="SchApara"/>
      </w:pPr>
      <w:r>
        <w:tab/>
      </w:r>
      <w:r w:rsidRPr="00FD692F">
        <w:t>(d)</w:t>
      </w:r>
      <w:r w:rsidRPr="00FD692F">
        <w:tab/>
      </w:r>
      <w:r w:rsidR="007B4FC4" w:rsidRPr="00FD692F">
        <w:t>the 1st thing and 2nd thing—</w:t>
      </w:r>
    </w:p>
    <w:p w14:paraId="0C9DAFF5" w14:textId="475CC1DD" w:rsidR="007B4FC4" w:rsidRPr="00FD692F" w:rsidRDefault="00E97A9E" w:rsidP="00E97A9E">
      <w:pPr>
        <w:pStyle w:val="SchAsubpara"/>
      </w:pPr>
      <w:r>
        <w:tab/>
      </w:r>
      <w:r w:rsidRPr="00FD692F">
        <w:t>(i)</w:t>
      </w:r>
      <w:r w:rsidRPr="00FD692F">
        <w:tab/>
      </w:r>
      <w:r w:rsidR="007B4FC4" w:rsidRPr="00FD692F">
        <w:t xml:space="preserve">are the only class 10 buildings or </w:t>
      </w:r>
      <w:r w:rsidR="0059472B" w:rsidRPr="00FD692F">
        <w:t xml:space="preserve">other </w:t>
      </w:r>
      <w:r w:rsidR="007B4FC4" w:rsidRPr="00FD692F">
        <w:t xml:space="preserve">structures (other than a boundary fence) that are </w:t>
      </w:r>
      <w:r w:rsidR="00FC3FBB" w:rsidRPr="00FD692F">
        <w:t>partly</w:t>
      </w:r>
      <w:r w:rsidR="007B4FC4" w:rsidRPr="00FD692F">
        <w:t xml:space="preserve"> or fully </w:t>
      </w:r>
      <w:r w:rsidR="008F07E4" w:rsidRPr="00FD692F">
        <w:t>in</w:t>
      </w:r>
      <w:r w:rsidR="007B4FC4" w:rsidRPr="00FD692F">
        <w:t xml:space="preserve"> the boundary clearance area; and</w:t>
      </w:r>
    </w:p>
    <w:p w14:paraId="18740174" w14:textId="4C8627DB" w:rsidR="007B4FC4" w:rsidRPr="00FD692F" w:rsidRDefault="00E97A9E" w:rsidP="00E97A9E">
      <w:pPr>
        <w:pStyle w:val="SchAsubpara"/>
      </w:pPr>
      <w:r>
        <w:tab/>
      </w:r>
      <w:r w:rsidRPr="00FD692F">
        <w:t>(ii)</w:t>
      </w:r>
      <w:r w:rsidRPr="00FD692F">
        <w:tab/>
      </w:r>
      <w:r w:rsidR="007B4FC4" w:rsidRPr="00FD692F">
        <w:t xml:space="preserve">have a combined relevant cross-section area above </w:t>
      </w:r>
      <w:r w:rsidR="006026FC" w:rsidRPr="00FD692F">
        <w:t>datum ground level</w:t>
      </w:r>
      <w:r w:rsidR="007B4FC4" w:rsidRPr="00FD692F">
        <w:t xml:space="preserve"> of not more than 30m</w:t>
      </w:r>
      <w:r w:rsidR="007B4FC4" w:rsidRPr="00FD692F">
        <w:rPr>
          <w:vertAlign w:val="superscript"/>
        </w:rPr>
        <w:t>2</w:t>
      </w:r>
      <w:r w:rsidR="005B7B61" w:rsidRPr="00FD692F">
        <w:t>.</w:t>
      </w:r>
    </w:p>
    <w:p w14:paraId="4A72E537" w14:textId="26A3CC78" w:rsidR="00AB333B" w:rsidRPr="00FD692F" w:rsidRDefault="00AB333B" w:rsidP="00FE5883">
      <w:pPr>
        <w:pStyle w:val="aExamHdgsubpar"/>
      </w:pPr>
      <w:r w:rsidRPr="00FD692F">
        <w:t>Example</w:t>
      </w:r>
      <w:r w:rsidRPr="00FD692F">
        <w:rPr>
          <w:color w:val="000000"/>
        </w:rPr>
        <w:t>—par (d) (ii)</w:t>
      </w:r>
    </w:p>
    <w:p w14:paraId="34D0429A" w14:textId="6AB22F30" w:rsidR="00AB333B" w:rsidRPr="00FD692F" w:rsidRDefault="00AB333B" w:rsidP="00FE5883">
      <w:pPr>
        <w:pStyle w:val="aExamsubpar"/>
      </w:pPr>
      <w:r w:rsidRPr="00FD692F">
        <w:t>A regular-shaped, flat-roofed, garden shed faces parallel to and is 1m from the boundary of a block.  Its relevant cross-section area is the area of the rectangles bounded by the shed wall that faces the boundary and the edge of its roof, a total area of 15m</w:t>
      </w:r>
      <w:r w:rsidRPr="00FD692F">
        <w:rPr>
          <w:vertAlign w:val="superscript"/>
        </w:rPr>
        <w:t>2</w:t>
      </w:r>
      <w:r w:rsidRPr="00FD692F">
        <w:t>.</w:t>
      </w:r>
    </w:p>
    <w:p w14:paraId="50C93FFE" w14:textId="097B9825" w:rsidR="00AB333B" w:rsidRPr="00FD692F" w:rsidRDefault="00AB333B" w:rsidP="00FE5883">
      <w:pPr>
        <w:pStyle w:val="aExamsubpar"/>
        <w:rPr>
          <w:color w:val="000000"/>
        </w:rPr>
      </w:pPr>
      <w:r w:rsidRPr="00FD692F">
        <w:rPr>
          <w:color w:val="000000"/>
        </w:rPr>
        <w:t>The block’s owner proposes to build a 2nd class 10a building which is a circular rotunda with a domed roof.  Its relevant cross-section area is the largest cross</w:t>
      </w:r>
      <w:r w:rsidRPr="00FD692F">
        <w:rPr>
          <w:color w:val="000000"/>
        </w:rPr>
        <w:noBreakHyphen/>
        <w:t>section of the rotunda at any point in the boundary clearance area when measured in a plane parallel to the boundary, an area of 18m</w:t>
      </w:r>
      <w:r w:rsidRPr="00FD692F">
        <w:rPr>
          <w:color w:val="000000"/>
          <w:vertAlign w:val="superscript"/>
        </w:rPr>
        <w:t>2</w:t>
      </w:r>
      <w:r w:rsidRPr="00FD692F">
        <w:rPr>
          <w:color w:val="000000"/>
        </w:rPr>
        <w:t>.</w:t>
      </w:r>
    </w:p>
    <w:p w14:paraId="65888A79" w14:textId="7D8A00CC" w:rsidR="00AB333B" w:rsidRPr="00FD692F" w:rsidRDefault="00AB333B" w:rsidP="00FE5883">
      <w:pPr>
        <w:pStyle w:val="aExamsubpar"/>
      </w:pPr>
      <w:r w:rsidRPr="00FD692F">
        <w:rPr>
          <w:color w:val="000000"/>
        </w:rPr>
        <w:t>Because the combined relevant cross-section areas of shed and rotunda are more than 30m</w:t>
      </w:r>
      <w:r w:rsidRPr="00FD692F">
        <w:rPr>
          <w:color w:val="000000"/>
          <w:vertAlign w:val="superscript"/>
        </w:rPr>
        <w:t>2</w:t>
      </w:r>
      <w:r w:rsidRPr="00FD692F">
        <w:rPr>
          <w:color w:val="000000"/>
        </w:rPr>
        <w:t>, the rotunda does not comply with this section and is not exempt from a development application.</w:t>
      </w:r>
    </w:p>
    <w:p w14:paraId="6968408E" w14:textId="1029E921" w:rsidR="007B4FC4" w:rsidRPr="00FD692F" w:rsidRDefault="00E97A9E" w:rsidP="00E97A9E">
      <w:pPr>
        <w:pStyle w:val="SchAmain"/>
      </w:pPr>
      <w:r>
        <w:lastRenderedPageBreak/>
        <w:tab/>
      </w:r>
      <w:r w:rsidRPr="00FD692F">
        <w:t>(2)</w:t>
      </w:r>
      <w:r w:rsidRPr="00FD692F">
        <w:tab/>
      </w:r>
      <w:r w:rsidR="007B4FC4" w:rsidRPr="00FD692F">
        <w:t>To remove any doubt, this section applies in relation to the boundary clearance area of each side boundary and rear boundary of a block.</w:t>
      </w:r>
    </w:p>
    <w:p w14:paraId="031AA7E5" w14:textId="32E1522F" w:rsidR="00FC5D68" w:rsidRPr="00FD692F" w:rsidRDefault="00E97A9E" w:rsidP="00E97A9E">
      <w:pPr>
        <w:pStyle w:val="SchAmain"/>
      </w:pPr>
      <w:r>
        <w:tab/>
      </w:r>
      <w:r w:rsidRPr="00FD692F">
        <w:t>(3)</w:t>
      </w:r>
      <w:r w:rsidRPr="00FD692F">
        <w:tab/>
      </w:r>
      <w:r w:rsidR="00FC5D68" w:rsidRPr="00FD692F">
        <w:t>In this section:</w:t>
      </w:r>
    </w:p>
    <w:p w14:paraId="30A7ADB8" w14:textId="77777777" w:rsidR="00FC5D68" w:rsidRPr="00FD692F" w:rsidRDefault="00FC5D68" w:rsidP="00E97A9E">
      <w:pPr>
        <w:pStyle w:val="aDef"/>
        <w:rPr>
          <w:color w:val="000000"/>
        </w:rPr>
      </w:pPr>
      <w:r w:rsidRPr="00FD692F">
        <w:rPr>
          <w:rStyle w:val="charBoldItals"/>
          <w:color w:val="000000"/>
        </w:rPr>
        <w:t>boundary clearance area</w:t>
      </w:r>
      <w:r w:rsidRPr="00FD692F">
        <w:rPr>
          <w:color w:val="000000"/>
        </w:rPr>
        <w:t>, for a side boundary or rear boundary of a block, means the area between the boundary and a line drawn 1.5m inside the block and parallel to the boundary.</w:t>
      </w:r>
    </w:p>
    <w:p w14:paraId="2BC04829" w14:textId="77B30C60" w:rsidR="00FC5D68" w:rsidRPr="00FD692F" w:rsidRDefault="00FC5D68" w:rsidP="00E97A9E">
      <w:pPr>
        <w:pStyle w:val="aDef"/>
        <w:rPr>
          <w:color w:val="000000"/>
        </w:rPr>
      </w:pPr>
      <w:r w:rsidRPr="00FD692F">
        <w:rPr>
          <w:rStyle w:val="charBoldItals"/>
          <w:color w:val="000000"/>
        </w:rPr>
        <w:t xml:space="preserve">class 10 building or </w:t>
      </w:r>
      <w:r w:rsidR="00194DFF" w:rsidRPr="00FD692F">
        <w:rPr>
          <w:rStyle w:val="charBoldItals"/>
          <w:color w:val="000000"/>
        </w:rPr>
        <w:t xml:space="preserve">other </w:t>
      </w:r>
      <w:r w:rsidRPr="00FD692F">
        <w:rPr>
          <w:rStyle w:val="charBoldItals"/>
          <w:color w:val="000000"/>
        </w:rPr>
        <w:t>structure</w:t>
      </w:r>
      <w:r w:rsidRPr="00FD692F">
        <w:rPr>
          <w:color w:val="000000"/>
        </w:rPr>
        <w:t xml:space="preserve"> does not include a sign installed on land.</w:t>
      </w:r>
    </w:p>
    <w:p w14:paraId="0A9D0EFC" w14:textId="1A3E0930" w:rsidR="00FC5D68" w:rsidRPr="00FD692F" w:rsidRDefault="00FC5D68" w:rsidP="00E97A9E">
      <w:pPr>
        <w:pStyle w:val="aDef"/>
        <w:rPr>
          <w:color w:val="000000"/>
        </w:rPr>
      </w:pPr>
      <w:r w:rsidRPr="00FD692F">
        <w:rPr>
          <w:rStyle w:val="charBoldItals"/>
          <w:color w:val="000000"/>
        </w:rPr>
        <w:t>relevant cross-section area</w:t>
      </w:r>
      <w:r w:rsidRPr="00FD692F">
        <w:rPr>
          <w:color w:val="000000"/>
        </w:rPr>
        <w:t xml:space="preserve">, of a building or </w:t>
      </w:r>
      <w:r w:rsidR="004430F6" w:rsidRPr="00FD692F">
        <w:rPr>
          <w:color w:val="000000"/>
        </w:rPr>
        <w:t xml:space="preserve">other </w:t>
      </w:r>
      <w:r w:rsidRPr="00FD692F">
        <w:rPr>
          <w:color w:val="000000"/>
        </w:rPr>
        <w:t xml:space="preserve">structure </w:t>
      </w:r>
      <w:r w:rsidR="00FC3FBB" w:rsidRPr="00FD692F">
        <w:rPr>
          <w:color w:val="000000"/>
        </w:rPr>
        <w:t>partly</w:t>
      </w:r>
      <w:r w:rsidRPr="00FD692F">
        <w:rPr>
          <w:color w:val="000000"/>
        </w:rPr>
        <w:t xml:space="preserve"> or fully </w:t>
      </w:r>
      <w:r w:rsidR="008F07E4" w:rsidRPr="00FD692F">
        <w:rPr>
          <w:color w:val="000000"/>
        </w:rPr>
        <w:t>in</w:t>
      </w:r>
      <w:r w:rsidRPr="00FD692F">
        <w:rPr>
          <w:color w:val="000000"/>
        </w:rPr>
        <w:t xml:space="preserve"> a boundary clearance area, means the area of the largest vertical cross-section of the building or structure at any point in the area when measured in a plane parallel to the boundary</w:t>
      </w:r>
      <w:r w:rsidR="009C0497" w:rsidRPr="00FD692F">
        <w:rPr>
          <w:color w:val="000000"/>
        </w:rPr>
        <w:t xml:space="preserve">, as shown in </w:t>
      </w:r>
      <w:r w:rsidR="004C6163" w:rsidRPr="00FD692F">
        <w:rPr>
          <w:color w:val="000000"/>
        </w:rPr>
        <w:t>diagram</w:t>
      </w:r>
      <w:r w:rsidR="00C4568B" w:rsidRPr="00FD692F">
        <w:rPr>
          <w:color w:val="000000"/>
        </w:rPr>
        <w:t xml:space="preserve"> </w:t>
      </w:r>
      <w:r w:rsidR="008C1AE5" w:rsidRPr="00FD692F">
        <w:rPr>
          <w:color w:val="000000"/>
        </w:rPr>
        <w:t>1.</w:t>
      </w:r>
      <w:r w:rsidR="00571B75" w:rsidRPr="00FD692F">
        <w:rPr>
          <w:color w:val="000000"/>
        </w:rPr>
        <w:t>41</w:t>
      </w:r>
      <w:r w:rsidR="009C0497" w:rsidRPr="00FD692F">
        <w:rPr>
          <w:color w:val="000000"/>
        </w:rPr>
        <w:t>.</w:t>
      </w:r>
    </w:p>
    <w:p w14:paraId="465494F7" w14:textId="77777777" w:rsidR="00FC5D68" w:rsidRPr="00FD692F" w:rsidRDefault="00FC5D68" w:rsidP="00FC5D68">
      <w:pPr>
        <w:pStyle w:val="aExamHdgss"/>
        <w:rPr>
          <w:color w:val="000000"/>
        </w:rPr>
      </w:pPr>
      <w:r w:rsidRPr="00FD692F">
        <w:rPr>
          <w:color w:val="000000"/>
        </w:rPr>
        <w:t>Examples—relevant cross-section area</w:t>
      </w:r>
    </w:p>
    <w:p w14:paraId="35E3A325" w14:textId="77777777" w:rsidR="00FC5D68" w:rsidRPr="00FD692F" w:rsidRDefault="00FC5D68" w:rsidP="00FC5D68">
      <w:pPr>
        <w:pStyle w:val="aExamINumss"/>
        <w:rPr>
          <w:color w:val="000000"/>
        </w:rPr>
      </w:pPr>
      <w:r w:rsidRPr="00FD692F">
        <w:rPr>
          <w:color w:val="000000"/>
        </w:rPr>
        <w:t>1</w:t>
      </w:r>
      <w:r w:rsidRPr="00FD692F">
        <w:rPr>
          <w:color w:val="000000"/>
        </w:rPr>
        <w:tab/>
        <w:t>A rectangular shed encroaches on the boundary clearance area of a block and is parallel to the boundary. The wall facing the boundary is 2m high and 3m wide. The roof does not increase the profile of the structure. The relevant cross-section area of the shed is 6m</w:t>
      </w:r>
      <w:r w:rsidRPr="00FD692F">
        <w:rPr>
          <w:color w:val="000000"/>
          <w:sz w:val="18"/>
          <w:vertAlign w:val="superscript"/>
        </w:rPr>
        <w:t>2</w:t>
      </w:r>
      <w:r w:rsidRPr="00FD692F">
        <w:rPr>
          <w:color w:val="000000"/>
        </w:rPr>
        <w:t>.</w:t>
      </w:r>
    </w:p>
    <w:p w14:paraId="78F68CFE" w14:textId="58BFBEA7" w:rsidR="00FC5D68" w:rsidRPr="00FD692F" w:rsidRDefault="00FC5D68" w:rsidP="00FC5D68">
      <w:pPr>
        <w:pStyle w:val="aExamINumss"/>
        <w:rPr>
          <w:color w:val="000000"/>
        </w:rPr>
      </w:pPr>
      <w:r w:rsidRPr="00FD692F">
        <w:rPr>
          <w:color w:val="000000"/>
        </w:rPr>
        <w:t>2</w:t>
      </w:r>
      <w:r w:rsidRPr="00FD692F">
        <w:rPr>
          <w:color w:val="000000"/>
        </w:rPr>
        <w:tab/>
        <w:t>A pergola has no walls, encroaches on the boundary clearance area of a block, and is parallel to the boundary. The side facing the boundary is 2m high and 3m wide. However, the uprights have a total area facing the boundary of 0.6m</w:t>
      </w:r>
      <w:r w:rsidRPr="00FD692F">
        <w:rPr>
          <w:color w:val="000000"/>
          <w:sz w:val="18"/>
          <w:vertAlign w:val="superscript"/>
        </w:rPr>
        <w:t>2</w:t>
      </w:r>
      <w:r w:rsidRPr="00FD692F">
        <w:rPr>
          <w:color w:val="000000"/>
        </w:rPr>
        <w:t xml:space="preserve"> and the crossbeam has a total area facing the boundary of 0.9m</w:t>
      </w:r>
      <w:r w:rsidRPr="00FD692F">
        <w:rPr>
          <w:color w:val="000000"/>
          <w:sz w:val="18"/>
          <w:vertAlign w:val="superscript"/>
        </w:rPr>
        <w:t>2</w:t>
      </w:r>
      <w:r w:rsidRPr="00FD692F">
        <w:rPr>
          <w:color w:val="000000"/>
        </w:rPr>
        <w:t>. The relevant cross-section area of the pergola is 1.5m</w:t>
      </w:r>
      <w:r w:rsidRPr="00FD692F">
        <w:rPr>
          <w:color w:val="000000"/>
          <w:sz w:val="18"/>
          <w:vertAlign w:val="superscript"/>
        </w:rPr>
        <w:t>2</w:t>
      </w:r>
      <w:r w:rsidRPr="00FD692F">
        <w:rPr>
          <w:color w:val="000000"/>
        </w:rPr>
        <w:t>.</w:t>
      </w:r>
    </w:p>
    <w:p w14:paraId="396A4F75" w14:textId="6FE256A6" w:rsidR="004C6163" w:rsidRPr="00FD692F" w:rsidRDefault="004C6163" w:rsidP="004C6163">
      <w:pPr>
        <w:pStyle w:val="TableHd"/>
        <w:rPr>
          <w:color w:val="000000"/>
        </w:rPr>
      </w:pPr>
      <w:r w:rsidRPr="00FD692F">
        <w:rPr>
          <w:color w:val="000000"/>
        </w:rPr>
        <w:lastRenderedPageBreak/>
        <w:t>Diagram 1.</w:t>
      </w:r>
      <w:r w:rsidR="00571B75" w:rsidRPr="00FD692F">
        <w:rPr>
          <w:color w:val="000000"/>
        </w:rPr>
        <w:t>41</w:t>
      </w:r>
      <w:r w:rsidRPr="00FD692F">
        <w:rPr>
          <w:color w:val="000000"/>
        </w:rPr>
        <w:tab/>
      </w:r>
      <w:r w:rsidRPr="00FD692F">
        <w:rPr>
          <w:color w:val="000000"/>
        </w:rPr>
        <w:tab/>
        <w:t>Relevant cross-section area</w:t>
      </w:r>
    </w:p>
    <w:p w14:paraId="3E771B56" w14:textId="77777777" w:rsidR="004C6163" w:rsidRPr="00FD692F" w:rsidRDefault="004C6163" w:rsidP="004C6163">
      <w:pPr>
        <w:pStyle w:val="Amainreturn"/>
        <w:rPr>
          <w:color w:val="000000"/>
        </w:rPr>
      </w:pPr>
      <w:r w:rsidRPr="00FD692F">
        <w:rPr>
          <w:noProof/>
          <w:color w:val="000000"/>
        </w:rPr>
        <w:drawing>
          <wp:inline distT="0" distB="0" distL="0" distR="0" wp14:anchorId="66BF5E38" wp14:editId="568E769D">
            <wp:extent cx="4893945" cy="3448685"/>
            <wp:effectExtent l="0" t="0" r="190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7"/>
                    <a:stretch>
                      <a:fillRect/>
                    </a:stretch>
                  </pic:blipFill>
                  <pic:spPr>
                    <a:xfrm>
                      <a:off x="0" y="0"/>
                      <a:ext cx="4893945" cy="3448685"/>
                    </a:xfrm>
                    <a:prstGeom prst="rect">
                      <a:avLst/>
                    </a:prstGeom>
                  </pic:spPr>
                </pic:pic>
              </a:graphicData>
            </a:graphic>
          </wp:inline>
        </w:drawing>
      </w:r>
    </w:p>
    <w:p w14:paraId="7A60984B" w14:textId="77777777" w:rsidR="004C6163" w:rsidRPr="00FD692F" w:rsidRDefault="004C6163" w:rsidP="004C6163">
      <w:pPr>
        <w:pStyle w:val="PageBreak"/>
        <w:rPr>
          <w:color w:val="000000"/>
        </w:rPr>
      </w:pPr>
      <w:r w:rsidRPr="00FD692F">
        <w:rPr>
          <w:color w:val="000000"/>
        </w:rPr>
        <w:br w:type="page"/>
      </w:r>
    </w:p>
    <w:p w14:paraId="5177E95C" w14:textId="798A6B0A" w:rsidR="000E7135" w:rsidRPr="00FD692F" w:rsidRDefault="00512D7A" w:rsidP="00775A1C">
      <w:pPr>
        <w:pStyle w:val="AH4SubDiv"/>
        <w:ind w:left="0" w:firstLine="0"/>
      </w:pPr>
      <w:bookmarkStart w:id="63" w:name="_Toc144903142"/>
      <w:r w:rsidRPr="00FD692F">
        <w:lastRenderedPageBreak/>
        <w:t xml:space="preserve">Subdivision </w:t>
      </w:r>
      <w:r w:rsidR="004E7E77" w:rsidRPr="00FD692F">
        <w:t>1.4.2.2</w:t>
      </w:r>
      <w:r w:rsidRPr="00FD692F">
        <w:tab/>
      </w:r>
      <w:r w:rsidR="000E7135" w:rsidRPr="00FD692F">
        <w:t>Class 10a buildings</w:t>
      </w:r>
      <w:bookmarkEnd w:id="63"/>
    </w:p>
    <w:p w14:paraId="6F1F14B7" w14:textId="07209419" w:rsidR="00C1493A" w:rsidRPr="00FD692F" w:rsidRDefault="00E97A9E" w:rsidP="00E97A9E">
      <w:pPr>
        <w:pStyle w:val="Schclauseheading"/>
        <w:rPr>
          <w:color w:val="000000"/>
        </w:rPr>
      </w:pPr>
      <w:bookmarkStart w:id="64" w:name="_Toc144903143"/>
      <w:r w:rsidRPr="00E97A9E">
        <w:rPr>
          <w:rStyle w:val="CharSectNo"/>
        </w:rPr>
        <w:t>1.42</w:t>
      </w:r>
      <w:r w:rsidRPr="00FD692F">
        <w:rPr>
          <w:color w:val="000000"/>
        </w:rPr>
        <w:tab/>
      </w:r>
      <w:r w:rsidR="00C1493A" w:rsidRPr="00FD692F">
        <w:rPr>
          <w:color w:val="000000"/>
        </w:rPr>
        <w:t>Roofed class 10a buildings—enclosed or open on 1 side</w:t>
      </w:r>
      <w:bookmarkEnd w:id="64"/>
    </w:p>
    <w:p w14:paraId="699665C2" w14:textId="091A9B96" w:rsidR="00B905EE" w:rsidRPr="00FD692F" w:rsidRDefault="00E97A9E" w:rsidP="00E97A9E">
      <w:pPr>
        <w:pStyle w:val="SchAmain"/>
      </w:pPr>
      <w:r>
        <w:tab/>
      </w:r>
      <w:r w:rsidRPr="00FD692F">
        <w:t>(1)</w:t>
      </w:r>
      <w:r w:rsidRPr="00FD692F">
        <w:tab/>
      </w:r>
      <w:r w:rsidR="00F465E8" w:rsidRPr="00FD692F">
        <w:t>D</w:t>
      </w:r>
      <w:r w:rsidR="00B905EE" w:rsidRPr="00FD692F">
        <w:t>esignated development for a class</w:t>
      </w:r>
      <w:r w:rsidR="00C4568B" w:rsidRPr="00FD692F">
        <w:t xml:space="preserve"> </w:t>
      </w:r>
      <w:r w:rsidR="00B905EE" w:rsidRPr="00FD692F">
        <w:t>10a building on a block if—</w:t>
      </w:r>
    </w:p>
    <w:p w14:paraId="49CAA46F" w14:textId="346FBD78" w:rsidR="00B905EE" w:rsidRPr="00FD692F" w:rsidRDefault="00E97A9E" w:rsidP="00E97A9E">
      <w:pPr>
        <w:pStyle w:val="SchApara"/>
      </w:pPr>
      <w:r>
        <w:tab/>
      </w:r>
      <w:r w:rsidRPr="00FD692F">
        <w:t>(a)</w:t>
      </w:r>
      <w:r w:rsidRPr="00FD692F">
        <w:tab/>
      </w:r>
      <w:r w:rsidR="00B905EE" w:rsidRPr="00FD692F">
        <w:t>the building is not an external deck</w:t>
      </w:r>
      <w:r w:rsidR="005D3B28" w:rsidRPr="00FD692F">
        <w:t xml:space="preserve"> or</w:t>
      </w:r>
      <w:r w:rsidR="00B905EE" w:rsidRPr="00FD692F">
        <w:t xml:space="preserve"> external verandah; and</w:t>
      </w:r>
    </w:p>
    <w:p w14:paraId="39A843D8" w14:textId="2A2091DC" w:rsidR="005D3B28" w:rsidRPr="00FD692F" w:rsidRDefault="00B905EE" w:rsidP="00B905EE">
      <w:pPr>
        <w:pStyle w:val="aNotepar"/>
        <w:rPr>
          <w:color w:val="000000"/>
        </w:rPr>
      </w:pPr>
      <w:r w:rsidRPr="00FD692F">
        <w:rPr>
          <w:rStyle w:val="charItals"/>
          <w:color w:val="000000"/>
        </w:rPr>
        <w:t>Note</w:t>
      </w:r>
      <w:r w:rsidRPr="00FD692F">
        <w:rPr>
          <w:rStyle w:val="charItals"/>
          <w:color w:val="000000"/>
        </w:rPr>
        <w:tab/>
      </w:r>
      <w:r w:rsidRPr="00FD692F">
        <w:rPr>
          <w:color w:val="000000"/>
        </w:rPr>
        <w:t xml:space="preserve">For external decks, see s </w:t>
      </w:r>
      <w:r w:rsidR="00651F1A">
        <w:rPr>
          <w:color w:val="000000"/>
        </w:rPr>
        <w:t>1.45</w:t>
      </w:r>
      <w:r w:rsidR="005D3B28" w:rsidRPr="00FD692F">
        <w:rPr>
          <w:color w:val="000000"/>
        </w:rPr>
        <w:t xml:space="preserve"> and</w:t>
      </w:r>
      <w:r w:rsidRPr="00FD692F">
        <w:rPr>
          <w:color w:val="000000"/>
        </w:rPr>
        <w:t xml:space="preserve"> for external verandahs, see s</w:t>
      </w:r>
      <w:r w:rsidR="004C3693" w:rsidRPr="00FD692F">
        <w:rPr>
          <w:color w:val="000000"/>
        </w:rPr>
        <w:t> </w:t>
      </w:r>
      <w:r w:rsidR="00651F1A">
        <w:rPr>
          <w:color w:val="000000"/>
        </w:rPr>
        <w:t>1.46</w:t>
      </w:r>
      <w:r w:rsidR="005D3B28" w:rsidRPr="00FD692F">
        <w:rPr>
          <w:color w:val="000000"/>
        </w:rPr>
        <w:t>.</w:t>
      </w:r>
    </w:p>
    <w:p w14:paraId="3C9F2A16" w14:textId="3DC47824" w:rsidR="00B905EE" w:rsidRPr="00FD692F" w:rsidRDefault="00E97A9E" w:rsidP="00E97A9E">
      <w:pPr>
        <w:pStyle w:val="SchApara"/>
      </w:pPr>
      <w:r>
        <w:tab/>
      </w:r>
      <w:r w:rsidRPr="00FD692F">
        <w:t>(b)</w:t>
      </w:r>
      <w:r w:rsidRPr="00FD692F">
        <w:tab/>
      </w:r>
      <w:r w:rsidR="00B905EE" w:rsidRPr="00FD692F">
        <w:t>the building is enclosed by a roof and has walls on—</w:t>
      </w:r>
    </w:p>
    <w:p w14:paraId="411E5972" w14:textId="51B3DDF7" w:rsidR="00B905EE" w:rsidRPr="00FD692F" w:rsidRDefault="00E97A9E" w:rsidP="00E97A9E">
      <w:pPr>
        <w:pStyle w:val="SchAsubpara"/>
      </w:pPr>
      <w:r>
        <w:tab/>
      </w:r>
      <w:r w:rsidRPr="00FD692F">
        <w:t>(i)</w:t>
      </w:r>
      <w:r w:rsidRPr="00FD692F">
        <w:tab/>
      </w:r>
      <w:r w:rsidR="00B905EE" w:rsidRPr="00FD692F">
        <w:t>each of its sides; or</w:t>
      </w:r>
    </w:p>
    <w:p w14:paraId="445A40E2" w14:textId="7C572BA9" w:rsidR="00B905EE" w:rsidRPr="00FD692F" w:rsidRDefault="00E97A9E" w:rsidP="00E97A9E">
      <w:pPr>
        <w:pStyle w:val="SchAsubpara"/>
      </w:pPr>
      <w:r>
        <w:tab/>
      </w:r>
      <w:r w:rsidRPr="00FD692F">
        <w:t>(ii)</w:t>
      </w:r>
      <w:r w:rsidRPr="00FD692F">
        <w:tab/>
      </w:r>
      <w:r w:rsidR="00B905EE" w:rsidRPr="00FD692F">
        <w:t>each of its sides except for 1 side; and</w:t>
      </w:r>
    </w:p>
    <w:p w14:paraId="492B143B" w14:textId="3541C4DC" w:rsidR="00BA5CD1" w:rsidRPr="00FD692F" w:rsidRDefault="00E97A9E" w:rsidP="00E97A9E">
      <w:pPr>
        <w:pStyle w:val="SchApara"/>
      </w:pPr>
      <w:r>
        <w:tab/>
      </w:r>
      <w:r w:rsidRPr="00FD692F">
        <w:t>(c)</w:t>
      </w:r>
      <w:r w:rsidRPr="00FD692F">
        <w:tab/>
      </w:r>
      <w:r w:rsidR="00B905EE" w:rsidRPr="00FD692F">
        <w:t>the height of the building is not more than—</w:t>
      </w:r>
    </w:p>
    <w:p w14:paraId="743683D4" w14:textId="3732F7EB" w:rsidR="00B905EE" w:rsidRPr="00FD692F" w:rsidRDefault="00E97A9E" w:rsidP="00E97A9E">
      <w:pPr>
        <w:pStyle w:val="SchAsubpara"/>
      </w:pPr>
      <w:r>
        <w:tab/>
      </w:r>
      <w:r w:rsidRPr="00FD692F">
        <w:t>(i)</w:t>
      </w:r>
      <w:r w:rsidRPr="00FD692F">
        <w:tab/>
      </w:r>
      <w:r w:rsidR="00B905EE" w:rsidRPr="00FD692F">
        <w:t>if subsection (</w:t>
      </w:r>
      <w:r w:rsidR="007142CF" w:rsidRPr="00FD692F">
        <w:t>2</w:t>
      </w:r>
      <w:r w:rsidR="00B905EE" w:rsidRPr="00FD692F">
        <w:t xml:space="preserve">) applies—4m above </w:t>
      </w:r>
      <w:r w:rsidR="000B7456" w:rsidRPr="00FD692F">
        <w:t>datum ground level</w:t>
      </w:r>
      <w:r w:rsidR="00B905EE" w:rsidRPr="00FD692F">
        <w:t>; or</w:t>
      </w:r>
    </w:p>
    <w:p w14:paraId="6A6C3FBE" w14:textId="395DC039" w:rsidR="00B905EE" w:rsidRPr="00FD692F" w:rsidRDefault="00E97A9E" w:rsidP="00E97A9E">
      <w:pPr>
        <w:pStyle w:val="SchAsubpara"/>
      </w:pPr>
      <w:r>
        <w:tab/>
      </w:r>
      <w:r w:rsidRPr="00FD692F">
        <w:t>(ii)</w:t>
      </w:r>
      <w:r w:rsidRPr="00FD692F">
        <w:tab/>
      </w:r>
      <w:r w:rsidR="00B905EE" w:rsidRPr="00FD692F">
        <w:t xml:space="preserve">in any other case—3m above </w:t>
      </w:r>
      <w:r w:rsidR="000B7456" w:rsidRPr="00FD692F">
        <w:t>datum ground level</w:t>
      </w:r>
      <w:r w:rsidR="00B905EE" w:rsidRPr="00FD692F">
        <w:t>; and</w:t>
      </w:r>
    </w:p>
    <w:p w14:paraId="3C00A8C0" w14:textId="372A0636" w:rsidR="00FF2E11" w:rsidRPr="00FD692F" w:rsidRDefault="00E97A9E" w:rsidP="00E97A9E">
      <w:pPr>
        <w:pStyle w:val="SchApara"/>
      </w:pPr>
      <w:r>
        <w:tab/>
      </w:r>
      <w:r w:rsidRPr="00FD692F">
        <w:t>(d)</w:t>
      </w:r>
      <w:r w:rsidRPr="00FD692F">
        <w:tab/>
      </w:r>
      <w:r w:rsidR="00B62B2E" w:rsidRPr="00FD692F">
        <w:t xml:space="preserve">no </w:t>
      </w:r>
      <w:r w:rsidR="00FE75D3" w:rsidRPr="00FD692F">
        <w:t>p</w:t>
      </w:r>
      <w:r w:rsidR="00F00DF8" w:rsidRPr="00FD692F">
        <w:t>art</w:t>
      </w:r>
      <w:r w:rsidR="00FE75D3" w:rsidRPr="00FD692F">
        <w:t xml:space="preserve"> o</w:t>
      </w:r>
      <w:r w:rsidR="00B62B2E" w:rsidRPr="00FD692F">
        <w:t xml:space="preserve">f the building </w:t>
      </w:r>
      <w:r w:rsidR="00FE75D3" w:rsidRPr="00FD692F">
        <w:t>extends</w:t>
      </w:r>
      <w:r w:rsidR="00B62B2E" w:rsidRPr="00FD692F">
        <w:t xml:space="preserve"> beyond </w:t>
      </w:r>
      <w:r w:rsidR="00F00DF8" w:rsidRPr="00FD692F">
        <w:t>any</w:t>
      </w:r>
      <w:r w:rsidR="00B62B2E" w:rsidRPr="00FD692F">
        <w:t xml:space="preserve"> relevant solar building envelope; and</w:t>
      </w:r>
    </w:p>
    <w:p w14:paraId="1A43FE44" w14:textId="623D1ABC" w:rsidR="00B905EE" w:rsidRPr="00FD692F" w:rsidRDefault="00E97A9E" w:rsidP="00E97A9E">
      <w:pPr>
        <w:pStyle w:val="SchApara"/>
      </w:pPr>
      <w:r>
        <w:tab/>
      </w:r>
      <w:r w:rsidRPr="00FD692F">
        <w:t>(e)</w:t>
      </w:r>
      <w:r w:rsidRPr="00FD692F">
        <w:tab/>
      </w:r>
      <w:r w:rsidR="00B905EE" w:rsidRPr="00FD692F">
        <w:t>the building does not exceed the size limitation for the block; and</w:t>
      </w:r>
    </w:p>
    <w:p w14:paraId="3D7E2589" w14:textId="5D378552" w:rsidR="00B905EE" w:rsidRPr="00FD692F" w:rsidRDefault="00E97A9E" w:rsidP="00E97A9E">
      <w:pPr>
        <w:pStyle w:val="SchApara"/>
      </w:pPr>
      <w:r>
        <w:tab/>
      </w:r>
      <w:r w:rsidRPr="00FD692F">
        <w:t>(f)</w:t>
      </w:r>
      <w:r w:rsidRPr="00FD692F">
        <w:tab/>
      </w:r>
      <w:r w:rsidR="00B905EE" w:rsidRPr="00FD692F">
        <w:t>the building complies with the setback requirement for the block; and</w:t>
      </w:r>
    </w:p>
    <w:p w14:paraId="2B72C067" w14:textId="360291A0" w:rsidR="00B905EE" w:rsidRPr="00FD692F" w:rsidRDefault="00E97A9E" w:rsidP="00E97A9E">
      <w:pPr>
        <w:pStyle w:val="SchApara"/>
      </w:pPr>
      <w:r>
        <w:tab/>
      </w:r>
      <w:r w:rsidRPr="00FD692F">
        <w:t>(g)</w:t>
      </w:r>
      <w:r w:rsidRPr="00FD692F">
        <w:tab/>
      </w:r>
      <w:r w:rsidR="00B905EE" w:rsidRPr="00FD692F">
        <w:t>if any part of the building is within 1.5m of a side boundary or rear boundary of the block—</w:t>
      </w:r>
    </w:p>
    <w:p w14:paraId="6C4BFBC4" w14:textId="5CA419FB" w:rsidR="00B905EE" w:rsidRPr="00FD692F" w:rsidRDefault="00E97A9E" w:rsidP="00E97A9E">
      <w:pPr>
        <w:pStyle w:val="SchAsubpara"/>
      </w:pPr>
      <w:r>
        <w:tab/>
      </w:r>
      <w:r w:rsidRPr="00FD692F">
        <w:t>(i)</w:t>
      </w:r>
      <w:r w:rsidRPr="00FD692F">
        <w:tab/>
      </w:r>
      <w:r w:rsidR="00B905EE" w:rsidRPr="00FD692F">
        <w:t>the building is the only class</w:t>
      </w:r>
      <w:r w:rsidR="00C4568B" w:rsidRPr="00FD692F">
        <w:t xml:space="preserve"> </w:t>
      </w:r>
      <w:r w:rsidR="00B905EE" w:rsidRPr="00FD692F">
        <w:t>10 building or</w:t>
      </w:r>
      <w:r w:rsidR="004430F6" w:rsidRPr="00FD692F">
        <w:t xml:space="preserve"> other</w:t>
      </w:r>
      <w:r w:rsidR="00B905EE" w:rsidRPr="00FD692F">
        <w:t xml:space="preserve"> structure (other than a boundary fence) that has any part of it that is within 1.5m of the boundary; or</w:t>
      </w:r>
    </w:p>
    <w:p w14:paraId="3A0691EE" w14:textId="1E8592C5" w:rsidR="00B905EE" w:rsidRPr="00FD692F" w:rsidRDefault="00E97A9E" w:rsidP="00E97A9E">
      <w:pPr>
        <w:pStyle w:val="SchAsubpara"/>
      </w:pPr>
      <w:r>
        <w:tab/>
      </w:r>
      <w:r w:rsidRPr="00FD692F">
        <w:t>(ii)</w:t>
      </w:r>
      <w:r w:rsidRPr="00FD692F">
        <w:tab/>
      </w:r>
      <w:r w:rsidR="00B905EE" w:rsidRPr="00FD692F">
        <w:t>section</w:t>
      </w:r>
      <w:r w:rsidR="00C4568B" w:rsidRPr="00FD692F">
        <w:t xml:space="preserve"> </w:t>
      </w:r>
      <w:r w:rsidR="00651F1A">
        <w:t>1.41</w:t>
      </w:r>
      <w:r w:rsidR="00B905EE" w:rsidRPr="00FD692F">
        <w:t xml:space="preserve"> (Class 10 buildings and </w:t>
      </w:r>
      <w:r w:rsidR="006849C1" w:rsidRPr="00FD692F">
        <w:t xml:space="preserve">other </w:t>
      </w:r>
      <w:r w:rsidR="00B905EE" w:rsidRPr="00FD692F">
        <w:t>structures—2nd</w:t>
      </w:r>
      <w:r w:rsidR="00C4568B" w:rsidRPr="00FD692F">
        <w:t xml:space="preserve"> </w:t>
      </w:r>
      <w:r w:rsidR="00B905EE" w:rsidRPr="00FD692F">
        <w:t xml:space="preserve">exempt building or </w:t>
      </w:r>
      <w:r w:rsidR="00F55CD1" w:rsidRPr="00FD692F">
        <w:t xml:space="preserve">other </w:t>
      </w:r>
      <w:r w:rsidR="00B905EE" w:rsidRPr="00FD692F">
        <w:t xml:space="preserve">structure </w:t>
      </w:r>
      <w:r w:rsidR="008F07E4" w:rsidRPr="00FD692F">
        <w:t>in</w:t>
      </w:r>
      <w:r w:rsidR="00B905EE" w:rsidRPr="00FD692F">
        <w:t xml:space="preserve"> boundary clearance area) applies to the building</w:t>
      </w:r>
      <w:r w:rsidR="00C81B5E" w:rsidRPr="00FD692F">
        <w:t>.</w:t>
      </w:r>
    </w:p>
    <w:p w14:paraId="221A945B" w14:textId="5CCF7A0B" w:rsidR="00B905EE" w:rsidRPr="00FD692F" w:rsidRDefault="00E97A9E" w:rsidP="00E97A9E">
      <w:pPr>
        <w:pStyle w:val="SchAmain"/>
      </w:pPr>
      <w:r>
        <w:lastRenderedPageBreak/>
        <w:tab/>
      </w:r>
      <w:r w:rsidRPr="00FD692F">
        <w:t>(2)</w:t>
      </w:r>
      <w:r w:rsidRPr="00FD692F">
        <w:tab/>
      </w:r>
      <w:r w:rsidR="00B905EE" w:rsidRPr="00FD692F">
        <w:t>This subsection applies to a building that—</w:t>
      </w:r>
    </w:p>
    <w:p w14:paraId="70BA22A0" w14:textId="1B99841D" w:rsidR="00B905EE" w:rsidRPr="00FD692F" w:rsidRDefault="00E97A9E" w:rsidP="00E97A9E">
      <w:pPr>
        <w:pStyle w:val="SchApara"/>
      </w:pPr>
      <w:r>
        <w:tab/>
      </w:r>
      <w:r w:rsidRPr="00FD692F">
        <w:t>(a)</w:t>
      </w:r>
      <w:r w:rsidRPr="00FD692F">
        <w:tab/>
      </w:r>
      <w:r w:rsidR="00B905EE" w:rsidRPr="00FD692F">
        <w:t xml:space="preserve">is more than 3m above </w:t>
      </w:r>
      <w:r w:rsidR="000B7456" w:rsidRPr="00FD692F">
        <w:t>datum ground level</w:t>
      </w:r>
      <w:r w:rsidR="00B905EE" w:rsidRPr="00FD692F">
        <w:t>; but</w:t>
      </w:r>
    </w:p>
    <w:p w14:paraId="2FCF3D7A" w14:textId="6B6E0FF8" w:rsidR="00B905EE" w:rsidRPr="00FD692F" w:rsidRDefault="00E97A9E" w:rsidP="00E97A9E">
      <w:pPr>
        <w:pStyle w:val="SchApara"/>
      </w:pPr>
      <w:r>
        <w:tab/>
      </w:r>
      <w:r w:rsidRPr="00FD692F">
        <w:t>(b)</w:t>
      </w:r>
      <w:r w:rsidRPr="00FD692F">
        <w:tab/>
      </w:r>
      <w:r w:rsidR="00B905EE" w:rsidRPr="00FD692F">
        <w:t>has no part higher than a plane projecting at 30</w:t>
      </w:r>
      <w:r w:rsidR="004F290B" w:rsidRPr="00FD692F">
        <w:t>°</w:t>
      </w:r>
      <w:r w:rsidR="00B905EE" w:rsidRPr="00FD692F">
        <w:t xml:space="preserve"> above the horizontal from a height 3m above </w:t>
      </w:r>
      <w:r w:rsidR="000B7456" w:rsidRPr="00FD692F">
        <w:t>datum ground level</w:t>
      </w:r>
      <w:r w:rsidR="00B905EE" w:rsidRPr="00FD692F">
        <w:t xml:space="preserve"> at a boundary.</w:t>
      </w:r>
    </w:p>
    <w:p w14:paraId="3C7633C8" w14:textId="1E89ECD0" w:rsidR="00B905EE" w:rsidRPr="00FD692F" w:rsidRDefault="00E97A9E" w:rsidP="00E97A9E">
      <w:pPr>
        <w:pStyle w:val="SchAmain"/>
      </w:pPr>
      <w:r>
        <w:tab/>
      </w:r>
      <w:r w:rsidRPr="00FD692F">
        <w:t>(3)</w:t>
      </w:r>
      <w:r w:rsidRPr="00FD692F">
        <w:tab/>
      </w:r>
      <w:r w:rsidR="00B905EE" w:rsidRPr="00FD692F">
        <w:t>In this section:</w:t>
      </w:r>
    </w:p>
    <w:p w14:paraId="1DAD5DEB" w14:textId="36C3B293" w:rsidR="00B905EE" w:rsidRPr="00FD692F" w:rsidRDefault="00B905EE" w:rsidP="00E97A9E">
      <w:pPr>
        <w:pStyle w:val="aDef"/>
        <w:rPr>
          <w:color w:val="000000"/>
        </w:rPr>
      </w:pPr>
      <w:r w:rsidRPr="00FD692F">
        <w:rPr>
          <w:rStyle w:val="charBoldItals"/>
          <w:color w:val="000000"/>
        </w:rPr>
        <w:t>setback requirement</w:t>
      </w:r>
      <w:r w:rsidRPr="00FD692F">
        <w:rPr>
          <w:color w:val="000000"/>
        </w:rPr>
        <w:t>, for a building in relation to a block, means—</w:t>
      </w:r>
    </w:p>
    <w:p w14:paraId="1EF8C72E" w14:textId="024C3AB3" w:rsidR="00B905EE" w:rsidRPr="00FD692F" w:rsidRDefault="00E97A9E" w:rsidP="00E97A9E">
      <w:pPr>
        <w:pStyle w:val="aDefpara"/>
      </w:pPr>
      <w:r>
        <w:tab/>
      </w:r>
      <w:r w:rsidRPr="00FD692F">
        <w:t>(a)</w:t>
      </w:r>
      <w:r w:rsidRPr="00FD692F">
        <w:tab/>
      </w:r>
      <w:r w:rsidR="00B905EE" w:rsidRPr="00FD692F">
        <w:t>if the building has a plan area of not more than 10m</w:t>
      </w:r>
      <w:r w:rsidR="00B905EE" w:rsidRPr="00FD692F">
        <w:rPr>
          <w:vertAlign w:val="superscript"/>
        </w:rPr>
        <w:t>2</w:t>
      </w:r>
      <w:r w:rsidR="00B905EE" w:rsidRPr="00FD692F">
        <w:t>—the building is behind the building line for the block; or</w:t>
      </w:r>
    </w:p>
    <w:p w14:paraId="48FDFC23" w14:textId="417498CE" w:rsidR="00B905EE" w:rsidRPr="00FD692F" w:rsidRDefault="00E97A9E" w:rsidP="00E97A9E">
      <w:pPr>
        <w:pStyle w:val="aDefpara"/>
      </w:pPr>
      <w:r>
        <w:tab/>
      </w:r>
      <w:r w:rsidRPr="00FD692F">
        <w:t>(b)</w:t>
      </w:r>
      <w:r w:rsidRPr="00FD692F">
        <w:tab/>
      </w:r>
      <w:r w:rsidR="00B905EE" w:rsidRPr="00FD692F">
        <w:t>if the building has a plan area of more than 10m</w:t>
      </w:r>
      <w:r w:rsidR="00B905EE" w:rsidRPr="00FD692F">
        <w:rPr>
          <w:vertAlign w:val="superscript"/>
        </w:rPr>
        <w:t>2</w:t>
      </w:r>
      <w:r w:rsidR="00B905EE" w:rsidRPr="00FD692F">
        <w:t>—the building is behind the building line for the block and at least 15m from the block’s front boundary</w:t>
      </w:r>
    </w:p>
    <w:p w14:paraId="67747F0F" w14:textId="77777777" w:rsidR="00B905EE" w:rsidRPr="00FD692F" w:rsidRDefault="00B905EE" w:rsidP="00E97A9E">
      <w:pPr>
        <w:pStyle w:val="aDef"/>
        <w:rPr>
          <w:color w:val="000000"/>
        </w:rPr>
      </w:pPr>
      <w:r w:rsidRPr="00FD692F">
        <w:rPr>
          <w:rStyle w:val="charBoldItals"/>
          <w:color w:val="000000"/>
        </w:rPr>
        <w:t>size limitation</w:t>
      </w:r>
      <w:r w:rsidRPr="00FD692F">
        <w:rPr>
          <w:color w:val="000000"/>
        </w:rPr>
        <w:t>, for a building in relation to a block, means—</w:t>
      </w:r>
    </w:p>
    <w:p w14:paraId="7B3B3ED5" w14:textId="3116DE05" w:rsidR="00B905EE" w:rsidRPr="00FD692F" w:rsidRDefault="00E97A9E" w:rsidP="00E97A9E">
      <w:pPr>
        <w:pStyle w:val="aDefpara"/>
      </w:pPr>
      <w:r>
        <w:tab/>
      </w:r>
      <w:r w:rsidRPr="00FD692F">
        <w:t>(a)</w:t>
      </w:r>
      <w:r w:rsidRPr="00FD692F">
        <w:tab/>
      </w:r>
      <w:r w:rsidR="00B905EE" w:rsidRPr="00FD692F">
        <w:t>if the size of the block is less than 500m</w:t>
      </w:r>
      <w:r w:rsidR="00B905EE" w:rsidRPr="00FD692F">
        <w:rPr>
          <w:vertAlign w:val="superscript"/>
        </w:rPr>
        <w:t>2</w:t>
      </w:r>
      <w:r w:rsidR="00B905EE" w:rsidRPr="00FD692F">
        <w:t>—the building has a plan area of not more than 10m</w:t>
      </w:r>
      <w:r w:rsidR="00B905EE" w:rsidRPr="00FD692F">
        <w:rPr>
          <w:vertAlign w:val="superscript"/>
        </w:rPr>
        <w:t>2</w:t>
      </w:r>
      <w:r w:rsidR="00B905EE" w:rsidRPr="00FD692F">
        <w:t>; or</w:t>
      </w:r>
    </w:p>
    <w:p w14:paraId="2AE67029" w14:textId="555045B9" w:rsidR="00B905EE" w:rsidRPr="00FD692F" w:rsidRDefault="00E97A9E" w:rsidP="00E97A9E">
      <w:pPr>
        <w:pStyle w:val="aDefpara"/>
      </w:pPr>
      <w:r>
        <w:tab/>
      </w:r>
      <w:r w:rsidRPr="00FD692F">
        <w:t>(b)</w:t>
      </w:r>
      <w:r w:rsidRPr="00FD692F">
        <w:tab/>
      </w:r>
      <w:r w:rsidR="00B905EE" w:rsidRPr="00FD692F">
        <w:t>if the size of the block is 500m</w:t>
      </w:r>
      <w:r w:rsidR="00B905EE" w:rsidRPr="00FD692F">
        <w:rPr>
          <w:vertAlign w:val="superscript"/>
        </w:rPr>
        <w:t>2</w:t>
      </w:r>
      <w:r w:rsidR="00B905EE" w:rsidRPr="00FD692F">
        <w:t xml:space="preserve"> or more but less than 600m</w:t>
      </w:r>
      <w:r w:rsidR="00B905EE" w:rsidRPr="00FD692F">
        <w:rPr>
          <w:vertAlign w:val="superscript"/>
        </w:rPr>
        <w:t>2</w:t>
      </w:r>
      <w:r w:rsidR="00B905EE" w:rsidRPr="00FD692F">
        <w:t>—the building has a plan area of not more than 25m</w:t>
      </w:r>
      <w:r w:rsidR="00B905EE" w:rsidRPr="00FD692F">
        <w:rPr>
          <w:vertAlign w:val="superscript"/>
        </w:rPr>
        <w:t>2</w:t>
      </w:r>
      <w:r w:rsidR="00B905EE" w:rsidRPr="00FD692F">
        <w:t>; or</w:t>
      </w:r>
    </w:p>
    <w:p w14:paraId="65699542" w14:textId="038FB73B" w:rsidR="00B905EE" w:rsidRPr="00FD692F" w:rsidRDefault="00E97A9E" w:rsidP="00E97A9E">
      <w:pPr>
        <w:pStyle w:val="aDefpara"/>
      </w:pPr>
      <w:r>
        <w:tab/>
      </w:r>
      <w:r w:rsidRPr="00FD692F">
        <w:t>(c)</w:t>
      </w:r>
      <w:r w:rsidRPr="00FD692F">
        <w:tab/>
      </w:r>
      <w:r w:rsidR="00B905EE" w:rsidRPr="00FD692F">
        <w:t>if the size of the block is 600m</w:t>
      </w:r>
      <w:r w:rsidR="00B905EE" w:rsidRPr="00FD692F">
        <w:rPr>
          <w:vertAlign w:val="superscript"/>
        </w:rPr>
        <w:t>2</w:t>
      </w:r>
      <w:r w:rsidR="00B905EE" w:rsidRPr="00FD692F">
        <w:t xml:space="preserve"> or more—the building has a plan area of not more than 50m</w:t>
      </w:r>
      <w:r w:rsidR="00B905EE" w:rsidRPr="00FD692F">
        <w:rPr>
          <w:vertAlign w:val="superscript"/>
        </w:rPr>
        <w:t>2</w:t>
      </w:r>
      <w:r w:rsidR="00B905EE" w:rsidRPr="00FD692F">
        <w:t>.</w:t>
      </w:r>
    </w:p>
    <w:p w14:paraId="0265B86F" w14:textId="6FC4F6FF" w:rsidR="00C1493A" w:rsidRPr="00FD692F" w:rsidRDefault="00E97A9E" w:rsidP="00E97A9E">
      <w:pPr>
        <w:pStyle w:val="Schclauseheading"/>
        <w:rPr>
          <w:color w:val="000000"/>
        </w:rPr>
      </w:pPr>
      <w:bookmarkStart w:id="65" w:name="_Toc144903144"/>
      <w:r w:rsidRPr="00E97A9E">
        <w:rPr>
          <w:rStyle w:val="CharSectNo"/>
        </w:rPr>
        <w:t>1.43</w:t>
      </w:r>
      <w:r w:rsidRPr="00FD692F">
        <w:rPr>
          <w:color w:val="000000"/>
        </w:rPr>
        <w:tab/>
      </w:r>
      <w:r w:rsidR="00C1493A" w:rsidRPr="00FD692F">
        <w:rPr>
          <w:color w:val="000000"/>
        </w:rPr>
        <w:t xml:space="preserve">Roofed class 10a buildings—unenclosed or </w:t>
      </w:r>
      <w:r w:rsidR="00AB0E9D" w:rsidRPr="00FD692F">
        <w:rPr>
          <w:color w:val="000000"/>
        </w:rPr>
        <w:t>partly</w:t>
      </w:r>
      <w:r w:rsidR="00C1493A" w:rsidRPr="00FD692F">
        <w:rPr>
          <w:color w:val="000000"/>
        </w:rPr>
        <w:t xml:space="preserve"> open</w:t>
      </w:r>
      <w:bookmarkEnd w:id="65"/>
    </w:p>
    <w:p w14:paraId="1546C5B9" w14:textId="2C4EA1DC" w:rsidR="00995390" w:rsidRPr="00FD692F" w:rsidRDefault="00E97A9E" w:rsidP="00E97A9E">
      <w:pPr>
        <w:pStyle w:val="SchAmain"/>
      </w:pPr>
      <w:r>
        <w:tab/>
      </w:r>
      <w:r w:rsidRPr="00FD692F">
        <w:t>(1)</w:t>
      </w:r>
      <w:r w:rsidRPr="00FD692F">
        <w:tab/>
      </w:r>
      <w:r w:rsidR="00F465E8" w:rsidRPr="00FD692F">
        <w:t>D</w:t>
      </w:r>
      <w:r w:rsidR="00995390" w:rsidRPr="00FD692F">
        <w:t>esignated development for a class</w:t>
      </w:r>
      <w:r w:rsidR="00C4568B" w:rsidRPr="00FD692F">
        <w:t xml:space="preserve"> </w:t>
      </w:r>
      <w:r w:rsidR="00995390" w:rsidRPr="00FD692F">
        <w:t>10a building on a block if—</w:t>
      </w:r>
    </w:p>
    <w:p w14:paraId="571C04BA" w14:textId="78678936" w:rsidR="00995390" w:rsidRPr="00FD692F" w:rsidRDefault="00E97A9E" w:rsidP="00E97A9E">
      <w:pPr>
        <w:pStyle w:val="SchApara"/>
      </w:pPr>
      <w:r>
        <w:tab/>
      </w:r>
      <w:r w:rsidRPr="00FD692F">
        <w:t>(a)</w:t>
      </w:r>
      <w:r w:rsidRPr="00FD692F">
        <w:tab/>
      </w:r>
      <w:r w:rsidR="00995390" w:rsidRPr="00FD692F">
        <w:t>the building is not an external deck or external verandah; and</w:t>
      </w:r>
    </w:p>
    <w:p w14:paraId="68EE2816" w14:textId="3CCB2C75" w:rsidR="00995390" w:rsidRPr="00FD692F" w:rsidRDefault="00995390" w:rsidP="00995390">
      <w:pPr>
        <w:pStyle w:val="aNotepar"/>
        <w:rPr>
          <w:color w:val="000000"/>
        </w:rPr>
      </w:pPr>
      <w:r w:rsidRPr="00FD692F">
        <w:rPr>
          <w:rStyle w:val="charItals"/>
          <w:color w:val="000000"/>
        </w:rPr>
        <w:t>Note</w:t>
      </w:r>
      <w:r w:rsidRPr="00FD692F">
        <w:rPr>
          <w:rStyle w:val="charItals"/>
          <w:color w:val="000000"/>
        </w:rPr>
        <w:tab/>
      </w:r>
      <w:r w:rsidRPr="00FD692F">
        <w:rPr>
          <w:color w:val="000000"/>
        </w:rPr>
        <w:t xml:space="preserve">For external decks, see s </w:t>
      </w:r>
      <w:r w:rsidR="00651F1A">
        <w:rPr>
          <w:color w:val="000000"/>
        </w:rPr>
        <w:t>1.45</w:t>
      </w:r>
      <w:r w:rsidRPr="00FD692F">
        <w:rPr>
          <w:color w:val="000000"/>
        </w:rPr>
        <w:t xml:space="preserve"> and for external verandahs, see s</w:t>
      </w:r>
      <w:r w:rsidR="004C3693" w:rsidRPr="00FD692F">
        <w:rPr>
          <w:color w:val="000000"/>
        </w:rPr>
        <w:t> </w:t>
      </w:r>
      <w:r w:rsidR="00651F1A">
        <w:rPr>
          <w:color w:val="000000"/>
        </w:rPr>
        <w:t>1.46</w:t>
      </w:r>
      <w:r w:rsidRPr="00FD692F">
        <w:rPr>
          <w:color w:val="000000"/>
        </w:rPr>
        <w:t>.</w:t>
      </w:r>
    </w:p>
    <w:p w14:paraId="1384D000" w14:textId="3707E104" w:rsidR="00995390" w:rsidRPr="00FD692F" w:rsidRDefault="00E97A9E" w:rsidP="00E97A9E">
      <w:pPr>
        <w:pStyle w:val="SchApara"/>
      </w:pPr>
      <w:r>
        <w:tab/>
      </w:r>
      <w:r w:rsidRPr="00FD692F">
        <w:t>(b)</w:t>
      </w:r>
      <w:r w:rsidRPr="00FD692F">
        <w:tab/>
      </w:r>
      <w:r w:rsidR="00995390" w:rsidRPr="00FD692F">
        <w:t>the height of the building is not more than—</w:t>
      </w:r>
    </w:p>
    <w:p w14:paraId="692C5B13" w14:textId="055C4837" w:rsidR="00995390" w:rsidRPr="00FD692F" w:rsidRDefault="00E97A9E" w:rsidP="00E97A9E">
      <w:pPr>
        <w:pStyle w:val="SchAsubpara"/>
      </w:pPr>
      <w:r>
        <w:tab/>
      </w:r>
      <w:r w:rsidRPr="00FD692F">
        <w:t>(i)</w:t>
      </w:r>
      <w:r w:rsidRPr="00FD692F">
        <w:tab/>
      </w:r>
      <w:r w:rsidR="00995390" w:rsidRPr="00FD692F">
        <w:t>if subsection (</w:t>
      </w:r>
      <w:r w:rsidR="003C1F35" w:rsidRPr="00FD692F">
        <w:t>2</w:t>
      </w:r>
      <w:r w:rsidR="00995390" w:rsidRPr="00FD692F">
        <w:t xml:space="preserve">) applies—4m above </w:t>
      </w:r>
      <w:r w:rsidR="000B7456" w:rsidRPr="00FD692F">
        <w:t>datum ground level</w:t>
      </w:r>
      <w:r w:rsidR="00995390" w:rsidRPr="00FD692F">
        <w:t>; or</w:t>
      </w:r>
    </w:p>
    <w:p w14:paraId="65AEE841" w14:textId="404B25BF" w:rsidR="00995390" w:rsidRPr="00FD692F" w:rsidRDefault="00E97A9E" w:rsidP="00E97A9E">
      <w:pPr>
        <w:pStyle w:val="SchAsubpara"/>
      </w:pPr>
      <w:r>
        <w:lastRenderedPageBreak/>
        <w:tab/>
      </w:r>
      <w:r w:rsidRPr="00FD692F">
        <w:t>(ii)</w:t>
      </w:r>
      <w:r w:rsidRPr="00FD692F">
        <w:tab/>
      </w:r>
      <w:r w:rsidR="00995390" w:rsidRPr="00FD692F">
        <w:t xml:space="preserve">in any other case—3m above </w:t>
      </w:r>
      <w:r w:rsidR="000B7456" w:rsidRPr="00FD692F">
        <w:t>datum ground level</w:t>
      </w:r>
      <w:r w:rsidR="00995390" w:rsidRPr="00FD692F">
        <w:t>; and</w:t>
      </w:r>
    </w:p>
    <w:p w14:paraId="1085E12B" w14:textId="44502ECB" w:rsidR="003C1F35" w:rsidRPr="00FD692F" w:rsidRDefault="00E97A9E" w:rsidP="00E97A9E">
      <w:pPr>
        <w:pStyle w:val="SchApara"/>
      </w:pPr>
      <w:r>
        <w:tab/>
      </w:r>
      <w:r w:rsidRPr="00FD692F">
        <w:t>(c)</w:t>
      </w:r>
      <w:r w:rsidRPr="00FD692F">
        <w:tab/>
      </w:r>
      <w:r w:rsidR="00FE75D3" w:rsidRPr="00FD692F">
        <w:t xml:space="preserve">no </w:t>
      </w:r>
      <w:r w:rsidR="00F00DF8" w:rsidRPr="00FD692F">
        <w:t>part</w:t>
      </w:r>
      <w:r w:rsidR="00FE75D3" w:rsidRPr="00FD692F">
        <w:t xml:space="preserve"> of the building extends beyond any relevant solar building envelope</w:t>
      </w:r>
      <w:r w:rsidR="003C1F35" w:rsidRPr="00FD692F">
        <w:t>; and</w:t>
      </w:r>
      <w:r w:rsidR="004B1320" w:rsidRPr="00FD692F">
        <w:t xml:space="preserve"> </w:t>
      </w:r>
    </w:p>
    <w:p w14:paraId="5D368CDA" w14:textId="53200181" w:rsidR="00995390" w:rsidRPr="00FD692F" w:rsidRDefault="00E97A9E" w:rsidP="00E97A9E">
      <w:pPr>
        <w:pStyle w:val="SchApara"/>
      </w:pPr>
      <w:r>
        <w:tab/>
      </w:r>
      <w:r w:rsidRPr="00FD692F">
        <w:t>(d)</w:t>
      </w:r>
      <w:r w:rsidRPr="00FD692F">
        <w:tab/>
      </w:r>
      <w:r w:rsidR="00995390" w:rsidRPr="00FD692F">
        <w:t>the building—</w:t>
      </w:r>
    </w:p>
    <w:p w14:paraId="10C67C8A" w14:textId="1DF3D9F8" w:rsidR="00995390" w:rsidRPr="00FD692F" w:rsidRDefault="00E97A9E" w:rsidP="00E97A9E">
      <w:pPr>
        <w:pStyle w:val="SchAsubpara"/>
      </w:pPr>
      <w:r>
        <w:tab/>
      </w:r>
      <w:r w:rsidRPr="00FD692F">
        <w:t>(i)</w:t>
      </w:r>
      <w:r w:rsidRPr="00FD692F">
        <w:tab/>
      </w:r>
      <w:r w:rsidR="00995390" w:rsidRPr="00FD692F">
        <w:t>is enclosed by a roof which has a plan area of not more than 50m</w:t>
      </w:r>
      <w:r w:rsidR="00995390" w:rsidRPr="00FD692F">
        <w:rPr>
          <w:vertAlign w:val="superscript"/>
        </w:rPr>
        <w:t>2</w:t>
      </w:r>
      <w:r w:rsidR="00995390" w:rsidRPr="00FD692F">
        <w:t>; and</w:t>
      </w:r>
    </w:p>
    <w:p w14:paraId="2455A81D" w14:textId="2EFDC0CF" w:rsidR="00995390" w:rsidRPr="00FD692F" w:rsidRDefault="00E97A9E" w:rsidP="00E97A9E">
      <w:pPr>
        <w:pStyle w:val="SchAsubpara"/>
      </w:pPr>
      <w:r>
        <w:tab/>
      </w:r>
      <w:r w:rsidRPr="00FD692F">
        <w:t>(ii)</w:t>
      </w:r>
      <w:r w:rsidRPr="00FD692F">
        <w:tab/>
      </w:r>
      <w:r w:rsidR="00995390" w:rsidRPr="00FD692F">
        <w:t>has walls on not more than 2 of its sides; and</w:t>
      </w:r>
    </w:p>
    <w:p w14:paraId="051F1FA1" w14:textId="0DE690F3" w:rsidR="00995390" w:rsidRPr="00FD692F" w:rsidRDefault="00E97A9E" w:rsidP="00E97A9E">
      <w:pPr>
        <w:pStyle w:val="SchApara"/>
      </w:pPr>
      <w:r>
        <w:tab/>
      </w:r>
      <w:r w:rsidRPr="00FD692F">
        <w:t>(e)</w:t>
      </w:r>
      <w:r w:rsidRPr="00FD692F">
        <w:tab/>
      </w:r>
      <w:r w:rsidR="00995390" w:rsidRPr="00FD692F">
        <w:t>the building is behind the building line for the block; and</w:t>
      </w:r>
    </w:p>
    <w:p w14:paraId="0EE09749" w14:textId="61538102" w:rsidR="00995390" w:rsidRPr="00FD692F" w:rsidRDefault="00E97A9E" w:rsidP="00E97A9E">
      <w:pPr>
        <w:pStyle w:val="SchApara"/>
      </w:pPr>
      <w:r>
        <w:tab/>
      </w:r>
      <w:r w:rsidRPr="00FD692F">
        <w:t>(f)</w:t>
      </w:r>
      <w:r w:rsidRPr="00FD692F">
        <w:tab/>
      </w:r>
      <w:r w:rsidR="00995390" w:rsidRPr="00FD692F">
        <w:t>if the building has a floor—the height of the finished floor level is not more than—</w:t>
      </w:r>
    </w:p>
    <w:p w14:paraId="59188716" w14:textId="57DA8423" w:rsidR="00995390" w:rsidRPr="00FD692F" w:rsidRDefault="00E97A9E" w:rsidP="00E97A9E">
      <w:pPr>
        <w:pStyle w:val="SchAsubpara"/>
      </w:pPr>
      <w:r>
        <w:tab/>
      </w:r>
      <w:r w:rsidRPr="00FD692F">
        <w:t>(i)</w:t>
      </w:r>
      <w:r w:rsidRPr="00FD692F">
        <w:tab/>
      </w:r>
      <w:r w:rsidR="00995390" w:rsidRPr="00FD692F">
        <w:t xml:space="preserve">for any part of the building that is within 1.5m of a side boundary or rear boundary of the block—0.4m above </w:t>
      </w:r>
      <w:r w:rsidR="000B7456" w:rsidRPr="00FD692F">
        <w:t>datum ground level</w:t>
      </w:r>
      <w:r w:rsidR="00995390" w:rsidRPr="00FD692F">
        <w:t>; and</w:t>
      </w:r>
    </w:p>
    <w:p w14:paraId="1D034058" w14:textId="750C22BB" w:rsidR="00995390" w:rsidRPr="00FD692F" w:rsidRDefault="00E97A9E" w:rsidP="00E97A9E">
      <w:pPr>
        <w:pStyle w:val="SchAsubpara"/>
      </w:pPr>
      <w:r>
        <w:tab/>
      </w:r>
      <w:r w:rsidRPr="00FD692F">
        <w:t>(ii)</w:t>
      </w:r>
      <w:r w:rsidRPr="00FD692F">
        <w:tab/>
      </w:r>
      <w:r w:rsidR="00995390" w:rsidRPr="00FD692F">
        <w:t>in any other case—1m above finished ground level; and</w:t>
      </w:r>
    </w:p>
    <w:p w14:paraId="20C83248" w14:textId="5B89158C" w:rsidR="00995390" w:rsidRPr="00FD692F" w:rsidRDefault="00E97A9E" w:rsidP="00E97A9E">
      <w:pPr>
        <w:pStyle w:val="SchApara"/>
      </w:pPr>
      <w:r>
        <w:tab/>
      </w:r>
      <w:r w:rsidRPr="00FD692F">
        <w:t>(g)</w:t>
      </w:r>
      <w:r w:rsidRPr="00FD692F">
        <w:tab/>
      </w:r>
      <w:r w:rsidR="00995390" w:rsidRPr="00FD692F">
        <w:t>if any part of the building is within 1.5m of a side boundary or rear boundary of the block—</w:t>
      </w:r>
    </w:p>
    <w:p w14:paraId="3B3DC47B" w14:textId="6D9D4EFA" w:rsidR="00995390" w:rsidRPr="00FD692F" w:rsidRDefault="00E97A9E" w:rsidP="00E97A9E">
      <w:pPr>
        <w:pStyle w:val="SchAsubpara"/>
      </w:pPr>
      <w:r>
        <w:tab/>
      </w:r>
      <w:r w:rsidRPr="00FD692F">
        <w:t>(i)</w:t>
      </w:r>
      <w:r w:rsidRPr="00FD692F">
        <w:tab/>
      </w:r>
      <w:r w:rsidR="00995390" w:rsidRPr="00FD692F">
        <w:t>the building is the only class</w:t>
      </w:r>
      <w:r w:rsidR="00C4568B" w:rsidRPr="00FD692F">
        <w:t xml:space="preserve"> </w:t>
      </w:r>
      <w:r w:rsidR="00995390" w:rsidRPr="00FD692F">
        <w:t xml:space="preserve">10 building or </w:t>
      </w:r>
      <w:r w:rsidR="004430F6" w:rsidRPr="00FD692F">
        <w:t xml:space="preserve">other </w:t>
      </w:r>
      <w:r w:rsidR="00995390" w:rsidRPr="00FD692F">
        <w:t>structure (other than a boundary fence) that has any part of it that is within 1.5m of the boundary; or</w:t>
      </w:r>
    </w:p>
    <w:p w14:paraId="4BA771BC" w14:textId="46EBAE27" w:rsidR="00995390" w:rsidRPr="00FD692F" w:rsidRDefault="00E97A9E" w:rsidP="00E97A9E">
      <w:pPr>
        <w:pStyle w:val="SchAsubpara"/>
      </w:pPr>
      <w:r>
        <w:tab/>
      </w:r>
      <w:r w:rsidRPr="00FD692F">
        <w:t>(ii)</w:t>
      </w:r>
      <w:r w:rsidRPr="00FD692F">
        <w:tab/>
      </w:r>
      <w:r w:rsidR="00995390" w:rsidRPr="00FD692F">
        <w:t>section</w:t>
      </w:r>
      <w:r w:rsidR="00C4568B" w:rsidRPr="00FD692F">
        <w:t xml:space="preserve"> </w:t>
      </w:r>
      <w:r w:rsidR="00651F1A">
        <w:t>1.41</w:t>
      </w:r>
      <w:r w:rsidR="00995390" w:rsidRPr="00FD692F">
        <w:t xml:space="preserve"> (Class 10 buildings and </w:t>
      </w:r>
      <w:r w:rsidR="006849C1" w:rsidRPr="00FD692F">
        <w:t xml:space="preserve">other </w:t>
      </w:r>
      <w:r w:rsidR="00995390" w:rsidRPr="00FD692F">
        <w:t>structures—2nd</w:t>
      </w:r>
      <w:r w:rsidR="00C4568B" w:rsidRPr="00FD692F">
        <w:t xml:space="preserve"> </w:t>
      </w:r>
      <w:r w:rsidR="00995390" w:rsidRPr="00FD692F">
        <w:t xml:space="preserve">exempt building or </w:t>
      </w:r>
      <w:r w:rsidR="00F55CD1" w:rsidRPr="00FD692F">
        <w:t xml:space="preserve">other </w:t>
      </w:r>
      <w:r w:rsidR="00995390" w:rsidRPr="00FD692F">
        <w:t xml:space="preserve">structure </w:t>
      </w:r>
      <w:r w:rsidR="009F47AA" w:rsidRPr="00FD692F">
        <w:t>in</w:t>
      </w:r>
      <w:r w:rsidR="00995390" w:rsidRPr="00FD692F">
        <w:t xml:space="preserve"> boundary clearance area) applies to the building.</w:t>
      </w:r>
    </w:p>
    <w:p w14:paraId="1C669E20" w14:textId="5FA43489" w:rsidR="00995390" w:rsidRPr="00FD692F" w:rsidRDefault="00E97A9E" w:rsidP="00E97A9E">
      <w:pPr>
        <w:pStyle w:val="SchAmain"/>
      </w:pPr>
      <w:r>
        <w:tab/>
      </w:r>
      <w:r w:rsidRPr="00FD692F">
        <w:t>(2)</w:t>
      </w:r>
      <w:r w:rsidRPr="00FD692F">
        <w:tab/>
      </w:r>
      <w:r w:rsidR="00995390" w:rsidRPr="00FD692F">
        <w:t>This subsection applies to a building that—</w:t>
      </w:r>
    </w:p>
    <w:p w14:paraId="27CCF24A" w14:textId="350C844F" w:rsidR="00995390" w:rsidRPr="00FD692F" w:rsidRDefault="00E97A9E" w:rsidP="00E97A9E">
      <w:pPr>
        <w:pStyle w:val="SchApara"/>
      </w:pPr>
      <w:r>
        <w:tab/>
      </w:r>
      <w:r w:rsidRPr="00FD692F">
        <w:t>(a)</w:t>
      </w:r>
      <w:r w:rsidRPr="00FD692F">
        <w:tab/>
      </w:r>
      <w:r w:rsidR="00995390" w:rsidRPr="00FD692F">
        <w:t xml:space="preserve">is more than 3m above </w:t>
      </w:r>
      <w:r w:rsidR="000B7456" w:rsidRPr="00FD692F">
        <w:t>datum ground level</w:t>
      </w:r>
      <w:r w:rsidR="00995390" w:rsidRPr="00FD692F">
        <w:t>; but</w:t>
      </w:r>
    </w:p>
    <w:p w14:paraId="7EC27B19" w14:textId="3C3CAC7B" w:rsidR="009C0497" w:rsidRPr="00FD692F" w:rsidRDefault="00E97A9E" w:rsidP="00E97A9E">
      <w:pPr>
        <w:pStyle w:val="SchApara"/>
      </w:pPr>
      <w:r>
        <w:tab/>
      </w:r>
      <w:r w:rsidRPr="00FD692F">
        <w:t>(b)</w:t>
      </w:r>
      <w:r w:rsidRPr="00FD692F">
        <w:tab/>
      </w:r>
      <w:r w:rsidR="00995390" w:rsidRPr="00FD692F">
        <w:t>has no part higher than a plane projecting at 30</w:t>
      </w:r>
      <w:r w:rsidR="00995390" w:rsidRPr="00FD692F">
        <w:rPr>
          <w:vertAlign w:val="superscript"/>
        </w:rPr>
        <w:t>o</w:t>
      </w:r>
      <w:r w:rsidR="00995390" w:rsidRPr="00FD692F">
        <w:t xml:space="preserve"> above the horizontal from a height 3m above </w:t>
      </w:r>
      <w:r w:rsidR="000B7456" w:rsidRPr="00FD692F">
        <w:t>datum ground level</w:t>
      </w:r>
      <w:r w:rsidR="00995390" w:rsidRPr="00FD692F">
        <w:t xml:space="preserve"> at a boundary.</w:t>
      </w:r>
    </w:p>
    <w:p w14:paraId="0572CB90" w14:textId="6AD5900D" w:rsidR="00C1493A" w:rsidRPr="00FD692F" w:rsidRDefault="00E97A9E" w:rsidP="00E97A9E">
      <w:pPr>
        <w:pStyle w:val="Schclauseheading"/>
        <w:rPr>
          <w:color w:val="000000"/>
        </w:rPr>
      </w:pPr>
      <w:bookmarkStart w:id="66" w:name="_Toc144903145"/>
      <w:r w:rsidRPr="00E97A9E">
        <w:rPr>
          <w:rStyle w:val="CharSectNo"/>
        </w:rPr>
        <w:lastRenderedPageBreak/>
        <w:t>1.44</w:t>
      </w:r>
      <w:r w:rsidRPr="00FD692F">
        <w:rPr>
          <w:color w:val="000000"/>
        </w:rPr>
        <w:tab/>
      </w:r>
      <w:r w:rsidR="00C1493A" w:rsidRPr="00FD692F">
        <w:rPr>
          <w:color w:val="000000"/>
        </w:rPr>
        <w:t>Class 10a buildings—unroofed and unenclosed</w:t>
      </w:r>
      <w:bookmarkEnd w:id="66"/>
    </w:p>
    <w:p w14:paraId="0424EF40" w14:textId="39804DC7" w:rsidR="00C1493A" w:rsidRPr="00FD692F" w:rsidRDefault="00E97A9E" w:rsidP="00E97A9E">
      <w:pPr>
        <w:pStyle w:val="SchAmain"/>
      </w:pPr>
      <w:r>
        <w:tab/>
      </w:r>
      <w:r w:rsidRPr="00FD692F">
        <w:t>(1)</w:t>
      </w:r>
      <w:r w:rsidRPr="00FD692F">
        <w:tab/>
      </w:r>
      <w:r w:rsidR="00F465E8" w:rsidRPr="00FD692F">
        <w:t>D</w:t>
      </w:r>
      <w:r w:rsidR="00C1493A" w:rsidRPr="00FD692F">
        <w:t>esignated development for a building on a block if—</w:t>
      </w:r>
    </w:p>
    <w:p w14:paraId="34643F18" w14:textId="7EB1C618" w:rsidR="00C1493A" w:rsidRPr="00FD692F" w:rsidRDefault="00E97A9E" w:rsidP="00E97A9E">
      <w:pPr>
        <w:pStyle w:val="SchApara"/>
      </w:pPr>
      <w:r>
        <w:tab/>
      </w:r>
      <w:r w:rsidRPr="00FD692F">
        <w:t>(a)</w:t>
      </w:r>
      <w:r w:rsidRPr="00FD692F">
        <w:tab/>
      </w:r>
      <w:r w:rsidR="00C1493A" w:rsidRPr="00FD692F">
        <w:t>the building is not an external deck or external verandah; and</w:t>
      </w:r>
    </w:p>
    <w:p w14:paraId="04D5460D" w14:textId="541FE6B6" w:rsidR="00C1493A" w:rsidRPr="00FD692F" w:rsidRDefault="00C1493A" w:rsidP="00C1493A">
      <w:pPr>
        <w:pStyle w:val="aNotepar"/>
        <w:rPr>
          <w:color w:val="000000"/>
        </w:rPr>
      </w:pPr>
      <w:r w:rsidRPr="00FD692F">
        <w:rPr>
          <w:rStyle w:val="charItals"/>
        </w:rPr>
        <w:t>Note</w:t>
      </w:r>
      <w:r w:rsidRPr="00FD692F">
        <w:rPr>
          <w:rStyle w:val="charItals"/>
        </w:rPr>
        <w:tab/>
      </w:r>
      <w:r w:rsidRPr="00FD692F">
        <w:rPr>
          <w:color w:val="000000"/>
        </w:rPr>
        <w:t xml:space="preserve">For external decks, see s </w:t>
      </w:r>
      <w:r w:rsidR="00651F1A">
        <w:rPr>
          <w:color w:val="000000"/>
        </w:rPr>
        <w:t>1.45</w:t>
      </w:r>
      <w:r w:rsidRPr="00FD692F">
        <w:rPr>
          <w:color w:val="000000"/>
        </w:rPr>
        <w:t xml:space="preserve"> and for external verandahs, see</w:t>
      </w:r>
      <w:r w:rsidR="00EE055A" w:rsidRPr="00FD692F">
        <w:rPr>
          <w:color w:val="000000"/>
        </w:rPr>
        <w:t xml:space="preserve"> s</w:t>
      </w:r>
      <w:r w:rsidR="004C3693" w:rsidRPr="00FD692F">
        <w:rPr>
          <w:color w:val="000000"/>
        </w:rPr>
        <w:t> </w:t>
      </w:r>
      <w:r w:rsidR="00651F1A">
        <w:rPr>
          <w:color w:val="000000"/>
        </w:rPr>
        <w:t>1.46</w:t>
      </w:r>
      <w:r w:rsidRPr="00FD692F">
        <w:rPr>
          <w:color w:val="000000"/>
        </w:rPr>
        <w:t>.</w:t>
      </w:r>
    </w:p>
    <w:p w14:paraId="04ED1B65" w14:textId="050977A4" w:rsidR="00C1493A" w:rsidRPr="00FD692F" w:rsidRDefault="00E97A9E" w:rsidP="00E97A9E">
      <w:pPr>
        <w:pStyle w:val="SchApara"/>
      </w:pPr>
      <w:r>
        <w:tab/>
      </w:r>
      <w:r w:rsidRPr="00FD692F">
        <w:t>(b)</w:t>
      </w:r>
      <w:r w:rsidRPr="00FD692F">
        <w:tab/>
      </w:r>
      <w:r w:rsidR="00C1493A" w:rsidRPr="00FD692F">
        <w:t>the building does not have a roof or any walls; and</w:t>
      </w:r>
    </w:p>
    <w:p w14:paraId="6E47E611" w14:textId="573F77DD" w:rsidR="00C1493A" w:rsidRPr="00FD692F" w:rsidRDefault="00E97A9E" w:rsidP="00E97A9E">
      <w:pPr>
        <w:pStyle w:val="SchApara"/>
      </w:pPr>
      <w:r>
        <w:tab/>
      </w:r>
      <w:r w:rsidRPr="00FD692F">
        <w:t>(c)</w:t>
      </w:r>
      <w:r w:rsidRPr="00FD692F">
        <w:tab/>
      </w:r>
      <w:r w:rsidR="00C1493A" w:rsidRPr="00FD692F">
        <w:t>the height of the building is not more than—</w:t>
      </w:r>
    </w:p>
    <w:p w14:paraId="09007CA0" w14:textId="5A84E635" w:rsidR="00FB3458" w:rsidRPr="00FD692F" w:rsidRDefault="00E97A9E" w:rsidP="00E97A9E">
      <w:pPr>
        <w:pStyle w:val="SchAsubpara"/>
      </w:pPr>
      <w:r>
        <w:tab/>
      </w:r>
      <w:r w:rsidRPr="00FD692F">
        <w:t>(i)</w:t>
      </w:r>
      <w:r w:rsidRPr="00FD692F">
        <w:tab/>
      </w:r>
      <w:r w:rsidR="00FB3458" w:rsidRPr="00FD692F">
        <w:t xml:space="preserve">if subsection (2) applies—4m above </w:t>
      </w:r>
      <w:r w:rsidR="000B7456" w:rsidRPr="00FD692F">
        <w:t>datum ground level</w:t>
      </w:r>
      <w:r w:rsidR="00FB3458" w:rsidRPr="00FD692F">
        <w:t>; or</w:t>
      </w:r>
    </w:p>
    <w:p w14:paraId="02679484" w14:textId="37806981" w:rsidR="00FB3458" w:rsidRPr="00FD692F" w:rsidRDefault="00E97A9E" w:rsidP="00E97A9E">
      <w:pPr>
        <w:pStyle w:val="SchAsubpara"/>
      </w:pPr>
      <w:r>
        <w:tab/>
      </w:r>
      <w:r w:rsidRPr="00FD692F">
        <w:t>(ii)</w:t>
      </w:r>
      <w:r w:rsidRPr="00FD692F">
        <w:tab/>
      </w:r>
      <w:r w:rsidR="00FB3458" w:rsidRPr="00FD692F">
        <w:t xml:space="preserve">in any other case—3m above </w:t>
      </w:r>
      <w:r w:rsidR="000B7456" w:rsidRPr="00FD692F">
        <w:t>datum ground level</w:t>
      </w:r>
      <w:r w:rsidR="00FB3458" w:rsidRPr="00FD692F">
        <w:t>; and</w:t>
      </w:r>
    </w:p>
    <w:p w14:paraId="20799286" w14:textId="38E63659" w:rsidR="00FB3458" w:rsidRPr="00FD692F" w:rsidRDefault="00E97A9E" w:rsidP="00E97A9E">
      <w:pPr>
        <w:pStyle w:val="SchApara"/>
      </w:pPr>
      <w:r>
        <w:tab/>
      </w:r>
      <w:r w:rsidRPr="00FD692F">
        <w:t>(d)</w:t>
      </w:r>
      <w:r w:rsidRPr="00FD692F">
        <w:tab/>
      </w:r>
      <w:r w:rsidR="005F45FD" w:rsidRPr="00FD692F">
        <w:t>if the building has a floor—the height of the finished floor level is not more than—</w:t>
      </w:r>
    </w:p>
    <w:p w14:paraId="53BB7153" w14:textId="545C4311" w:rsidR="005F45FD" w:rsidRPr="00FD692F" w:rsidRDefault="00E97A9E" w:rsidP="00E97A9E">
      <w:pPr>
        <w:pStyle w:val="SchAsubpara"/>
      </w:pPr>
      <w:r>
        <w:tab/>
      </w:r>
      <w:r w:rsidRPr="00FD692F">
        <w:t>(i)</w:t>
      </w:r>
      <w:r w:rsidRPr="00FD692F">
        <w:tab/>
      </w:r>
      <w:r w:rsidR="005F45FD" w:rsidRPr="00FD692F">
        <w:t xml:space="preserve">for any part of the building that is within 1.5m of a side boundary or rear boundary of the block—0.4m above </w:t>
      </w:r>
      <w:r w:rsidR="000B7456" w:rsidRPr="00FD692F">
        <w:t>datum ground level</w:t>
      </w:r>
      <w:r w:rsidR="005F45FD" w:rsidRPr="00FD692F">
        <w:t>; and</w:t>
      </w:r>
    </w:p>
    <w:p w14:paraId="6B3D23DF" w14:textId="7285CEC5" w:rsidR="005F45FD" w:rsidRPr="00FD692F" w:rsidRDefault="00E97A9E" w:rsidP="00E97A9E">
      <w:pPr>
        <w:pStyle w:val="SchAsubpara"/>
      </w:pPr>
      <w:r>
        <w:tab/>
      </w:r>
      <w:r w:rsidRPr="00FD692F">
        <w:t>(ii)</w:t>
      </w:r>
      <w:r w:rsidRPr="00FD692F">
        <w:tab/>
      </w:r>
      <w:r w:rsidR="005F45FD" w:rsidRPr="00FD692F">
        <w:t>in any other case—1m above finished ground level; and</w:t>
      </w:r>
    </w:p>
    <w:p w14:paraId="1C66F387" w14:textId="72BFBEBC" w:rsidR="005F45FD" w:rsidRPr="00FD692F" w:rsidRDefault="00E97A9E" w:rsidP="00E97A9E">
      <w:pPr>
        <w:pStyle w:val="SchApara"/>
      </w:pPr>
      <w:r>
        <w:tab/>
      </w:r>
      <w:r w:rsidRPr="00FD692F">
        <w:t>(e)</w:t>
      </w:r>
      <w:r w:rsidRPr="00FD692F">
        <w:tab/>
      </w:r>
      <w:r w:rsidR="005F45FD" w:rsidRPr="00FD692F">
        <w:t>the building is behind the building line for the block; and</w:t>
      </w:r>
    </w:p>
    <w:p w14:paraId="266A0AF5" w14:textId="41051A4C" w:rsidR="005F45FD" w:rsidRPr="00FD692F" w:rsidRDefault="00E97A9E" w:rsidP="00E97A9E">
      <w:pPr>
        <w:pStyle w:val="SchApara"/>
      </w:pPr>
      <w:r>
        <w:tab/>
      </w:r>
      <w:r w:rsidRPr="00FD692F">
        <w:t>(f)</w:t>
      </w:r>
      <w:r w:rsidRPr="00FD692F">
        <w:tab/>
      </w:r>
      <w:r w:rsidR="005F45FD" w:rsidRPr="00FD692F">
        <w:t>if any part of the building is within 1.5m of a side boundary or rear boundary of the block—</w:t>
      </w:r>
    </w:p>
    <w:p w14:paraId="53B30AA4" w14:textId="125A557A" w:rsidR="00CA4CAB" w:rsidRPr="00FD692F" w:rsidRDefault="00E97A9E" w:rsidP="00E97A9E">
      <w:pPr>
        <w:pStyle w:val="SchAsubpara"/>
      </w:pPr>
      <w:r>
        <w:tab/>
      </w:r>
      <w:r w:rsidRPr="00FD692F">
        <w:t>(i)</w:t>
      </w:r>
      <w:r w:rsidRPr="00FD692F">
        <w:tab/>
      </w:r>
      <w:r w:rsidR="00CA4CAB" w:rsidRPr="00FD692F">
        <w:t xml:space="preserve">the building is the only class 10 building or </w:t>
      </w:r>
      <w:r w:rsidR="004430F6" w:rsidRPr="00FD692F">
        <w:t xml:space="preserve">other </w:t>
      </w:r>
      <w:r w:rsidR="00CA4CAB" w:rsidRPr="00FD692F">
        <w:t>structure (other than a boundary fence) that has any part of it that is within 1.5m of the boundary; or</w:t>
      </w:r>
    </w:p>
    <w:p w14:paraId="204F5225" w14:textId="2E8DF12E" w:rsidR="003815EF" w:rsidRPr="00FD692F" w:rsidRDefault="00E97A9E" w:rsidP="00E97A9E">
      <w:pPr>
        <w:pStyle w:val="SchAsubpara"/>
      </w:pPr>
      <w:r>
        <w:tab/>
      </w:r>
      <w:r w:rsidRPr="00FD692F">
        <w:t>(ii)</w:t>
      </w:r>
      <w:r w:rsidRPr="00FD692F">
        <w:tab/>
      </w:r>
      <w:r w:rsidR="00CA4CAB" w:rsidRPr="00FD692F">
        <w:t>section</w:t>
      </w:r>
      <w:r w:rsidR="00C4568B" w:rsidRPr="00FD692F">
        <w:t xml:space="preserve"> </w:t>
      </w:r>
      <w:r w:rsidR="00651F1A">
        <w:t>1.41</w:t>
      </w:r>
      <w:r w:rsidR="00CA4CAB" w:rsidRPr="00FD692F">
        <w:t xml:space="preserve"> (Class 10 buildings and </w:t>
      </w:r>
      <w:r w:rsidR="006849C1" w:rsidRPr="00FD692F">
        <w:t xml:space="preserve">other </w:t>
      </w:r>
      <w:r w:rsidR="00CA4CAB" w:rsidRPr="00FD692F">
        <w:t>structures—2nd</w:t>
      </w:r>
      <w:r w:rsidR="00C4568B" w:rsidRPr="00FD692F">
        <w:t xml:space="preserve"> </w:t>
      </w:r>
      <w:r w:rsidR="00CA4CAB" w:rsidRPr="00FD692F">
        <w:t xml:space="preserve">exempt building or </w:t>
      </w:r>
      <w:r w:rsidR="00F55CD1" w:rsidRPr="00FD692F">
        <w:t xml:space="preserve">other </w:t>
      </w:r>
      <w:r w:rsidR="00CA4CAB" w:rsidRPr="00FD692F">
        <w:t xml:space="preserve">structure </w:t>
      </w:r>
      <w:r w:rsidR="009F47AA" w:rsidRPr="00FD692F">
        <w:t>in</w:t>
      </w:r>
      <w:r w:rsidR="00CA4CAB" w:rsidRPr="00FD692F">
        <w:t xml:space="preserve"> boundary clearance area) applies to the building.</w:t>
      </w:r>
    </w:p>
    <w:p w14:paraId="2EFBD7C8" w14:textId="0A349540" w:rsidR="00622F50" w:rsidRPr="00FD692F" w:rsidRDefault="00E97A9E" w:rsidP="00E97A9E">
      <w:pPr>
        <w:pStyle w:val="SchAmain"/>
      </w:pPr>
      <w:r>
        <w:tab/>
      </w:r>
      <w:r w:rsidRPr="00FD692F">
        <w:t>(2)</w:t>
      </w:r>
      <w:r w:rsidRPr="00FD692F">
        <w:tab/>
      </w:r>
      <w:r w:rsidR="00622F50" w:rsidRPr="00FD692F">
        <w:t>This subsection applies to a building that—</w:t>
      </w:r>
    </w:p>
    <w:p w14:paraId="0E91DF0A" w14:textId="7BCEB3F1" w:rsidR="00622F50" w:rsidRPr="00FD692F" w:rsidRDefault="00E97A9E" w:rsidP="00E97A9E">
      <w:pPr>
        <w:pStyle w:val="SchApara"/>
      </w:pPr>
      <w:r>
        <w:tab/>
      </w:r>
      <w:r w:rsidRPr="00FD692F">
        <w:t>(a)</w:t>
      </w:r>
      <w:r w:rsidRPr="00FD692F">
        <w:tab/>
      </w:r>
      <w:r w:rsidR="00622F50" w:rsidRPr="00FD692F">
        <w:t xml:space="preserve">is more than 3m above </w:t>
      </w:r>
      <w:r w:rsidR="000B7456" w:rsidRPr="00FD692F">
        <w:t>datum ground level</w:t>
      </w:r>
      <w:r w:rsidR="00622F50" w:rsidRPr="00FD692F">
        <w:t>; but</w:t>
      </w:r>
    </w:p>
    <w:p w14:paraId="69DA17F9" w14:textId="43DA18B1" w:rsidR="005B1413" w:rsidRPr="00FD692F" w:rsidRDefault="00E97A9E" w:rsidP="00E97A9E">
      <w:pPr>
        <w:pStyle w:val="SchApara"/>
      </w:pPr>
      <w:r>
        <w:lastRenderedPageBreak/>
        <w:tab/>
      </w:r>
      <w:r w:rsidRPr="00FD692F">
        <w:t>(b)</w:t>
      </w:r>
      <w:r w:rsidRPr="00FD692F">
        <w:tab/>
      </w:r>
      <w:r w:rsidR="00622F50" w:rsidRPr="00FD692F">
        <w:t xml:space="preserve">has no part higher than a plane projecting at 30° above the horizontal from a height 3m above </w:t>
      </w:r>
      <w:r w:rsidR="000B7456" w:rsidRPr="00FD692F">
        <w:t>datum ground level</w:t>
      </w:r>
      <w:r w:rsidR="00622F50" w:rsidRPr="00FD692F">
        <w:t xml:space="preserve"> at a boundary.</w:t>
      </w:r>
    </w:p>
    <w:p w14:paraId="4094C852" w14:textId="14D65377" w:rsidR="00035566" w:rsidRPr="00FD692F" w:rsidRDefault="00E97A9E" w:rsidP="00E97A9E">
      <w:pPr>
        <w:pStyle w:val="Schclauseheading"/>
        <w:rPr>
          <w:color w:val="000000"/>
        </w:rPr>
      </w:pPr>
      <w:bookmarkStart w:id="67" w:name="_Toc144903146"/>
      <w:r w:rsidRPr="00E97A9E">
        <w:rPr>
          <w:rStyle w:val="CharSectNo"/>
        </w:rPr>
        <w:t>1.45</w:t>
      </w:r>
      <w:r w:rsidRPr="00FD692F">
        <w:rPr>
          <w:color w:val="000000"/>
        </w:rPr>
        <w:tab/>
      </w:r>
      <w:r w:rsidR="00035566" w:rsidRPr="00FD692F">
        <w:rPr>
          <w:color w:val="000000"/>
        </w:rPr>
        <w:t>Class 10a buildings—external decks</w:t>
      </w:r>
      <w:bookmarkEnd w:id="67"/>
    </w:p>
    <w:p w14:paraId="24202277" w14:textId="1E4E7671" w:rsidR="00035566" w:rsidRPr="00FD692F" w:rsidRDefault="00E97A9E" w:rsidP="00E97A9E">
      <w:pPr>
        <w:pStyle w:val="SchAmain"/>
      </w:pPr>
      <w:r>
        <w:tab/>
      </w:r>
      <w:r w:rsidRPr="00FD692F">
        <w:t>(1)</w:t>
      </w:r>
      <w:r w:rsidRPr="00FD692F">
        <w:tab/>
      </w:r>
      <w:r w:rsidR="00F465E8" w:rsidRPr="00FD692F">
        <w:t>D</w:t>
      </w:r>
      <w:r w:rsidR="00035566" w:rsidRPr="00FD692F">
        <w:t>esignated development for an external deck on a block if—</w:t>
      </w:r>
    </w:p>
    <w:p w14:paraId="156FDE4D" w14:textId="20F206C2" w:rsidR="00BE4D64" w:rsidRPr="00FD692F" w:rsidRDefault="00E97A9E" w:rsidP="00E97A9E">
      <w:pPr>
        <w:pStyle w:val="SchApara"/>
      </w:pPr>
      <w:r>
        <w:tab/>
      </w:r>
      <w:r w:rsidRPr="00FD692F">
        <w:t>(a)</w:t>
      </w:r>
      <w:r w:rsidRPr="00FD692F">
        <w:tab/>
      </w:r>
      <w:r w:rsidR="00BE4D64" w:rsidRPr="00FD692F">
        <w:t>the deck does not have a roof; and</w:t>
      </w:r>
    </w:p>
    <w:p w14:paraId="7FAFF8CD" w14:textId="7FFA0CC0" w:rsidR="00BE4D64" w:rsidRPr="00FD692F" w:rsidRDefault="00E97A9E" w:rsidP="00E97A9E">
      <w:pPr>
        <w:pStyle w:val="SchApara"/>
      </w:pPr>
      <w:r>
        <w:tab/>
      </w:r>
      <w:r w:rsidRPr="00FD692F">
        <w:t>(b)</w:t>
      </w:r>
      <w:r w:rsidRPr="00FD692F">
        <w:tab/>
      </w:r>
      <w:r w:rsidR="00BE4D64" w:rsidRPr="00FD692F">
        <w:t>the height of the finished floor level of the deck is not more than—</w:t>
      </w:r>
    </w:p>
    <w:p w14:paraId="1CE8BF98" w14:textId="166A2C9C" w:rsidR="00BE4D64" w:rsidRPr="00FD692F" w:rsidRDefault="00E97A9E" w:rsidP="00E97A9E">
      <w:pPr>
        <w:pStyle w:val="SchAsubpara"/>
      </w:pPr>
      <w:r>
        <w:tab/>
      </w:r>
      <w:r w:rsidRPr="00FD692F">
        <w:t>(i)</w:t>
      </w:r>
      <w:r w:rsidRPr="00FD692F">
        <w:tab/>
      </w:r>
      <w:r w:rsidR="00BE4D64" w:rsidRPr="00FD692F">
        <w:t xml:space="preserve">for any part of the deck that is either between a front boundary and a building line for the block or within 1.5m of a side boundary or rear boundary of the block—0.4m above </w:t>
      </w:r>
      <w:r w:rsidR="000B7456" w:rsidRPr="00FD692F">
        <w:t>datum ground level</w:t>
      </w:r>
      <w:r w:rsidR="00BE4D64" w:rsidRPr="00FD692F">
        <w:t>; and</w:t>
      </w:r>
    </w:p>
    <w:p w14:paraId="4DF9980A" w14:textId="023E074F" w:rsidR="00BE4D64" w:rsidRPr="00FD692F" w:rsidRDefault="00E97A9E" w:rsidP="00E97A9E">
      <w:pPr>
        <w:pStyle w:val="SchAsubpara"/>
      </w:pPr>
      <w:r>
        <w:tab/>
      </w:r>
      <w:r w:rsidRPr="00FD692F">
        <w:t>(ii)</w:t>
      </w:r>
      <w:r w:rsidRPr="00FD692F">
        <w:tab/>
      </w:r>
      <w:r w:rsidR="00BE4D64" w:rsidRPr="00FD692F">
        <w:t>in any other case—1m above finished ground level; and</w:t>
      </w:r>
    </w:p>
    <w:p w14:paraId="116CF8D1" w14:textId="36C81E82" w:rsidR="002725B6" w:rsidRPr="00FD692F" w:rsidRDefault="00E97A9E" w:rsidP="00E97A9E">
      <w:pPr>
        <w:pStyle w:val="SchApara"/>
      </w:pPr>
      <w:r>
        <w:tab/>
      </w:r>
      <w:r w:rsidRPr="00FD692F">
        <w:t>(c)</w:t>
      </w:r>
      <w:r w:rsidRPr="00FD692F">
        <w:tab/>
      </w:r>
      <w:r w:rsidR="002725B6" w:rsidRPr="00FD692F">
        <w:t>if any part of the deck is between a front boundary and a building line for the block—that part of the deck does not have a balustrade; and</w:t>
      </w:r>
    </w:p>
    <w:p w14:paraId="49EB6F50" w14:textId="36472556" w:rsidR="002725B6" w:rsidRPr="00FD692F" w:rsidRDefault="00E97A9E" w:rsidP="00E97A9E">
      <w:pPr>
        <w:pStyle w:val="SchApara"/>
      </w:pPr>
      <w:r>
        <w:tab/>
      </w:r>
      <w:r w:rsidRPr="00FD692F">
        <w:t>(d)</w:t>
      </w:r>
      <w:r w:rsidRPr="00FD692F">
        <w:tab/>
      </w:r>
      <w:r w:rsidR="002725B6" w:rsidRPr="00FD692F">
        <w:t>if any part of the deck is behind a building line for the block—the height of any balustrade for that part of the deck is not more than 1.2m above the finished floor level for the deck; and</w:t>
      </w:r>
    </w:p>
    <w:p w14:paraId="76D30B66" w14:textId="6270325A" w:rsidR="003112C4" w:rsidRPr="00FD692F" w:rsidRDefault="00E97A9E" w:rsidP="00E97A9E">
      <w:pPr>
        <w:pStyle w:val="SchApara"/>
      </w:pPr>
      <w:r>
        <w:tab/>
      </w:r>
      <w:r w:rsidRPr="00FD692F">
        <w:t>(e)</w:t>
      </w:r>
      <w:r w:rsidRPr="00FD692F">
        <w:tab/>
      </w:r>
      <w:r w:rsidR="003112C4" w:rsidRPr="00FD692F">
        <w:t xml:space="preserve">if any part of the deck is </w:t>
      </w:r>
      <w:r w:rsidR="003112C4" w:rsidRPr="00FD692F">
        <w:rPr>
          <w:lang w:eastAsia="en-AU"/>
        </w:rPr>
        <w:t xml:space="preserve">higher than 0.4m above </w:t>
      </w:r>
      <w:r w:rsidR="000B7456" w:rsidRPr="00FD692F">
        <w:rPr>
          <w:lang w:eastAsia="en-AU"/>
        </w:rPr>
        <w:t>datum ground level</w:t>
      </w:r>
      <w:r w:rsidR="003112C4" w:rsidRPr="00FD692F">
        <w:rPr>
          <w:lang w:eastAsia="en-AU"/>
        </w:rPr>
        <w:t xml:space="preserve"> and </w:t>
      </w:r>
      <w:r w:rsidR="003112C4" w:rsidRPr="00FD692F">
        <w:t>within 1.5m of a side boundary or rear boundary of the block—</w:t>
      </w:r>
    </w:p>
    <w:p w14:paraId="425FDDAB" w14:textId="20AB22BD" w:rsidR="003112C4" w:rsidRPr="00FD692F" w:rsidRDefault="00E97A9E" w:rsidP="00E97A9E">
      <w:pPr>
        <w:pStyle w:val="SchAsubpara"/>
      </w:pPr>
      <w:r>
        <w:tab/>
      </w:r>
      <w:r w:rsidRPr="00FD692F">
        <w:t>(i)</w:t>
      </w:r>
      <w:r w:rsidRPr="00FD692F">
        <w:tab/>
      </w:r>
      <w:r w:rsidR="003112C4" w:rsidRPr="00FD692F">
        <w:t>the deck is the only class</w:t>
      </w:r>
      <w:r w:rsidR="00C4568B" w:rsidRPr="00FD692F">
        <w:t xml:space="preserve"> </w:t>
      </w:r>
      <w:r w:rsidR="003112C4" w:rsidRPr="00FD692F">
        <w:t xml:space="preserve">10 building or </w:t>
      </w:r>
      <w:r w:rsidR="004430F6" w:rsidRPr="00FD692F">
        <w:t xml:space="preserve">other </w:t>
      </w:r>
      <w:r w:rsidR="003112C4" w:rsidRPr="00FD692F">
        <w:t>structure (other than a boundary fence) that has any part of it that is within 1.5m of the boundary; or</w:t>
      </w:r>
    </w:p>
    <w:p w14:paraId="2828983A" w14:textId="6060799D" w:rsidR="003112C4" w:rsidRPr="00FD692F" w:rsidRDefault="00E97A9E" w:rsidP="00E97A9E">
      <w:pPr>
        <w:pStyle w:val="SchAsubpara"/>
      </w:pPr>
      <w:r>
        <w:tab/>
      </w:r>
      <w:r w:rsidRPr="00FD692F">
        <w:t>(ii)</w:t>
      </w:r>
      <w:r w:rsidRPr="00FD692F">
        <w:tab/>
      </w:r>
      <w:r w:rsidR="003112C4" w:rsidRPr="00FD692F">
        <w:t>section</w:t>
      </w:r>
      <w:r w:rsidR="00C4568B" w:rsidRPr="00FD692F">
        <w:t xml:space="preserve"> </w:t>
      </w:r>
      <w:r w:rsidR="00651F1A">
        <w:t>1.41</w:t>
      </w:r>
      <w:r w:rsidR="003112C4" w:rsidRPr="00FD692F">
        <w:t xml:space="preserve"> (Class 10 buildings and </w:t>
      </w:r>
      <w:r w:rsidR="006849C1" w:rsidRPr="00FD692F">
        <w:t xml:space="preserve">other </w:t>
      </w:r>
      <w:r w:rsidR="003112C4" w:rsidRPr="00FD692F">
        <w:t>structures—2nd</w:t>
      </w:r>
      <w:r w:rsidR="00C4568B" w:rsidRPr="00FD692F">
        <w:t xml:space="preserve"> </w:t>
      </w:r>
      <w:r w:rsidR="003112C4" w:rsidRPr="00FD692F">
        <w:t xml:space="preserve">exempt building or </w:t>
      </w:r>
      <w:r w:rsidR="00F55CD1" w:rsidRPr="00FD692F">
        <w:t xml:space="preserve">other </w:t>
      </w:r>
      <w:r w:rsidR="003112C4" w:rsidRPr="00FD692F">
        <w:t xml:space="preserve">structure </w:t>
      </w:r>
      <w:r w:rsidR="009F47AA" w:rsidRPr="00FD692F">
        <w:t>in</w:t>
      </w:r>
      <w:r w:rsidR="003112C4" w:rsidRPr="00FD692F">
        <w:t xml:space="preserve"> boundary clearance area) applies to the deck.</w:t>
      </w:r>
    </w:p>
    <w:p w14:paraId="0E441899" w14:textId="43229DC0" w:rsidR="00035566" w:rsidRPr="00FD692F" w:rsidRDefault="00E97A9E" w:rsidP="002C4DB9">
      <w:pPr>
        <w:pStyle w:val="SchAmain"/>
        <w:keepNext/>
      </w:pPr>
      <w:r>
        <w:lastRenderedPageBreak/>
        <w:tab/>
      </w:r>
      <w:r w:rsidRPr="00FD692F">
        <w:t>(2)</w:t>
      </w:r>
      <w:r w:rsidRPr="00FD692F">
        <w:tab/>
      </w:r>
      <w:r w:rsidR="00035566" w:rsidRPr="00FD692F">
        <w:t>In this section:</w:t>
      </w:r>
    </w:p>
    <w:p w14:paraId="789DC4DA" w14:textId="77777777" w:rsidR="00035566" w:rsidRPr="00FD692F" w:rsidRDefault="00035566" w:rsidP="00E97A9E">
      <w:pPr>
        <w:pStyle w:val="aDef"/>
        <w:rPr>
          <w:color w:val="000000"/>
        </w:rPr>
      </w:pPr>
      <w:r w:rsidRPr="00FD692F">
        <w:rPr>
          <w:rStyle w:val="charBoldItals"/>
          <w:color w:val="000000"/>
        </w:rPr>
        <w:t>balustrade</w:t>
      </w:r>
      <w:r w:rsidRPr="00FD692F">
        <w:rPr>
          <w:color w:val="000000"/>
        </w:rPr>
        <w:t xml:space="preserve"> includes a barrier that acts as a balustrade.</w:t>
      </w:r>
    </w:p>
    <w:p w14:paraId="5795E6F7" w14:textId="77777777" w:rsidR="00035566" w:rsidRPr="00FD692F" w:rsidRDefault="00035566" w:rsidP="00E97A9E">
      <w:pPr>
        <w:pStyle w:val="aDef"/>
        <w:rPr>
          <w:color w:val="000000"/>
        </w:rPr>
      </w:pPr>
      <w:r w:rsidRPr="00FD692F">
        <w:rPr>
          <w:rStyle w:val="charBoldItals"/>
          <w:color w:val="000000"/>
        </w:rPr>
        <w:t>deck</w:t>
      </w:r>
      <w:r w:rsidRPr="00FD692F">
        <w:rPr>
          <w:color w:val="000000"/>
        </w:rPr>
        <w:t xml:space="preserve"> includes any of the following for the deck:</w:t>
      </w:r>
    </w:p>
    <w:p w14:paraId="2CCA70AB" w14:textId="3B7510ED" w:rsidR="00035566" w:rsidRPr="00FD692F" w:rsidRDefault="00E97A9E" w:rsidP="00E97A9E">
      <w:pPr>
        <w:pStyle w:val="aDefpara"/>
      </w:pPr>
      <w:r>
        <w:tab/>
      </w:r>
      <w:r w:rsidRPr="00FD692F">
        <w:t>(a)</w:t>
      </w:r>
      <w:r w:rsidRPr="00FD692F">
        <w:tab/>
      </w:r>
      <w:r w:rsidR="00035566" w:rsidRPr="00FD692F">
        <w:t>external stairs or ramp;</w:t>
      </w:r>
    </w:p>
    <w:p w14:paraId="6D5108EA" w14:textId="15171A4F" w:rsidR="00035566" w:rsidRPr="00FD692F" w:rsidRDefault="00E97A9E" w:rsidP="00E97A9E">
      <w:pPr>
        <w:pStyle w:val="aDefpara"/>
      </w:pPr>
      <w:r>
        <w:tab/>
      </w:r>
      <w:r w:rsidRPr="00FD692F">
        <w:t>(b)</w:t>
      </w:r>
      <w:r w:rsidRPr="00FD692F">
        <w:tab/>
      </w:r>
      <w:r w:rsidR="00035566" w:rsidRPr="00FD692F">
        <w:t>an external landing;</w:t>
      </w:r>
    </w:p>
    <w:p w14:paraId="7FE2E976" w14:textId="325903BE" w:rsidR="00035566" w:rsidRPr="00FD692F" w:rsidRDefault="00E97A9E" w:rsidP="00E97A9E">
      <w:pPr>
        <w:pStyle w:val="aDefpara"/>
      </w:pPr>
      <w:r>
        <w:tab/>
      </w:r>
      <w:r w:rsidRPr="00FD692F">
        <w:t>(c)</w:t>
      </w:r>
      <w:r w:rsidRPr="00FD692F">
        <w:tab/>
      </w:r>
      <w:r w:rsidR="00035566" w:rsidRPr="00FD692F">
        <w:t>a retaining wall.</w:t>
      </w:r>
    </w:p>
    <w:p w14:paraId="7DC0134C" w14:textId="5F6783E5" w:rsidR="008E4CD0" w:rsidRPr="00FD692F" w:rsidRDefault="00E97A9E" w:rsidP="00E97A9E">
      <w:pPr>
        <w:pStyle w:val="Schclauseheading"/>
        <w:rPr>
          <w:color w:val="000000"/>
        </w:rPr>
      </w:pPr>
      <w:bookmarkStart w:id="68" w:name="_Toc144903147"/>
      <w:r w:rsidRPr="00E97A9E">
        <w:rPr>
          <w:rStyle w:val="CharSectNo"/>
        </w:rPr>
        <w:t>1.46</w:t>
      </w:r>
      <w:r w:rsidRPr="00FD692F">
        <w:rPr>
          <w:color w:val="000000"/>
        </w:rPr>
        <w:tab/>
      </w:r>
      <w:r w:rsidR="008E4CD0" w:rsidRPr="00FD692F">
        <w:rPr>
          <w:color w:val="000000"/>
        </w:rPr>
        <w:t>Class 10a buildings—external verandahs</w:t>
      </w:r>
      <w:bookmarkEnd w:id="68"/>
    </w:p>
    <w:p w14:paraId="7712C272" w14:textId="220A9A48" w:rsidR="00B753A9" w:rsidRPr="00FD692F" w:rsidRDefault="00E97A9E" w:rsidP="00E97A9E">
      <w:pPr>
        <w:pStyle w:val="SchAmain"/>
      </w:pPr>
      <w:r>
        <w:tab/>
      </w:r>
      <w:r w:rsidRPr="00FD692F">
        <w:t>(1)</w:t>
      </w:r>
      <w:r w:rsidRPr="00FD692F">
        <w:tab/>
      </w:r>
      <w:r w:rsidR="00F465E8" w:rsidRPr="00FD692F">
        <w:t>D</w:t>
      </w:r>
      <w:r w:rsidR="00B753A9" w:rsidRPr="00FD692F">
        <w:t>esignated development for an external verandah on a block if—</w:t>
      </w:r>
    </w:p>
    <w:p w14:paraId="25BA9430" w14:textId="054885EF" w:rsidR="00B753A9" w:rsidRPr="00FD692F" w:rsidRDefault="00E97A9E" w:rsidP="00E97A9E">
      <w:pPr>
        <w:pStyle w:val="SchApara"/>
      </w:pPr>
      <w:r>
        <w:tab/>
      </w:r>
      <w:r w:rsidRPr="00FD692F">
        <w:t>(a)</w:t>
      </w:r>
      <w:r w:rsidRPr="00FD692F">
        <w:tab/>
      </w:r>
      <w:r w:rsidR="00B753A9" w:rsidRPr="00FD692F">
        <w:rPr>
          <w:lang w:eastAsia="en-AU"/>
        </w:rPr>
        <w:t>the</w:t>
      </w:r>
      <w:r w:rsidR="00B753A9" w:rsidRPr="00FD692F">
        <w:t xml:space="preserve"> verandah is attached to, or immediately adjacent to, a dwelling on the block; and</w:t>
      </w:r>
    </w:p>
    <w:p w14:paraId="01D3CA2F" w14:textId="4A46D021" w:rsidR="00B753A9" w:rsidRPr="00FD692F" w:rsidRDefault="00E97A9E" w:rsidP="00E97A9E">
      <w:pPr>
        <w:pStyle w:val="SchApara"/>
      </w:pPr>
      <w:r>
        <w:tab/>
      </w:r>
      <w:r w:rsidRPr="00FD692F">
        <w:t>(b)</w:t>
      </w:r>
      <w:r w:rsidRPr="00FD692F">
        <w:tab/>
      </w:r>
      <w:r w:rsidR="00B753A9" w:rsidRPr="00FD692F">
        <w:t>the plan area of the verandah is not more than 10m</w:t>
      </w:r>
      <w:r w:rsidR="00B753A9" w:rsidRPr="00FD692F">
        <w:rPr>
          <w:vertAlign w:val="superscript"/>
        </w:rPr>
        <w:t>2</w:t>
      </w:r>
      <w:r w:rsidR="00B753A9" w:rsidRPr="00FD692F">
        <w:t>; and</w:t>
      </w:r>
    </w:p>
    <w:p w14:paraId="636E960E" w14:textId="19AB6592" w:rsidR="00B753A9" w:rsidRPr="00FD692F" w:rsidRDefault="00E97A9E" w:rsidP="00E97A9E">
      <w:pPr>
        <w:pStyle w:val="SchApara"/>
      </w:pPr>
      <w:r>
        <w:tab/>
      </w:r>
      <w:r w:rsidRPr="00FD692F">
        <w:t>(c)</w:t>
      </w:r>
      <w:r w:rsidRPr="00FD692F">
        <w:tab/>
      </w:r>
      <w:r w:rsidR="00B753A9" w:rsidRPr="00FD692F">
        <w:t>no part of the verandah is—</w:t>
      </w:r>
    </w:p>
    <w:p w14:paraId="247F8934" w14:textId="70265B6B" w:rsidR="00B753A9" w:rsidRPr="00FD692F" w:rsidRDefault="00E97A9E" w:rsidP="00E97A9E">
      <w:pPr>
        <w:pStyle w:val="SchAsubpara"/>
      </w:pPr>
      <w:r>
        <w:tab/>
      </w:r>
      <w:r w:rsidRPr="00FD692F">
        <w:t>(i)</w:t>
      </w:r>
      <w:r w:rsidRPr="00FD692F">
        <w:tab/>
      </w:r>
      <w:r w:rsidR="00B753A9" w:rsidRPr="00FD692F">
        <w:t xml:space="preserve">higher than 3m above </w:t>
      </w:r>
      <w:r w:rsidR="000B7456" w:rsidRPr="00FD692F">
        <w:t>datum ground level</w:t>
      </w:r>
      <w:r w:rsidR="00B753A9" w:rsidRPr="00FD692F">
        <w:t>; or</w:t>
      </w:r>
    </w:p>
    <w:p w14:paraId="07343489" w14:textId="0A8DFA7B" w:rsidR="00B753A9" w:rsidRPr="00FD692F" w:rsidRDefault="00E97A9E" w:rsidP="00E97A9E">
      <w:pPr>
        <w:pStyle w:val="SchAsubpara"/>
      </w:pPr>
      <w:r>
        <w:tab/>
      </w:r>
      <w:r w:rsidRPr="00FD692F">
        <w:t>(ii)</w:t>
      </w:r>
      <w:r w:rsidRPr="00FD692F">
        <w:tab/>
      </w:r>
      <w:r w:rsidR="00B753A9" w:rsidRPr="00FD692F">
        <w:t>within 5.5m from the front boundary of the block; or</w:t>
      </w:r>
    </w:p>
    <w:p w14:paraId="78D019EC" w14:textId="03CEF5A9" w:rsidR="00B753A9" w:rsidRPr="00FD692F" w:rsidRDefault="00E97A9E" w:rsidP="00E97A9E">
      <w:pPr>
        <w:pStyle w:val="SchAsubpara"/>
      </w:pPr>
      <w:r>
        <w:tab/>
      </w:r>
      <w:r w:rsidRPr="00FD692F">
        <w:t>(iii)</w:t>
      </w:r>
      <w:r w:rsidRPr="00FD692F">
        <w:tab/>
      </w:r>
      <w:r w:rsidR="00B753A9" w:rsidRPr="00FD692F">
        <w:t>within 1.5m of a side boundary or rear boundary of the block; and</w:t>
      </w:r>
    </w:p>
    <w:p w14:paraId="5034A7D4" w14:textId="5F6454E0" w:rsidR="00B753A9" w:rsidRPr="00FD692F" w:rsidRDefault="00E97A9E" w:rsidP="00E97A9E">
      <w:pPr>
        <w:pStyle w:val="SchApara"/>
      </w:pPr>
      <w:r>
        <w:tab/>
      </w:r>
      <w:r w:rsidRPr="00FD692F">
        <w:t>(d)</w:t>
      </w:r>
      <w:r w:rsidRPr="00FD692F">
        <w:tab/>
      </w:r>
      <w:r w:rsidR="00B753A9" w:rsidRPr="00FD692F">
        <w:t>if the verandah has a floor—the height of the finished floor level is not more than 1m above finished ground level</w:t>
      </w:r>
      <w:r w:rsidR="007A3325" w:rsidRPr="00FD692F">
        <w:t>.</w:t>
      </w:r>
    </w:p>
    <w:p w14:paraId="570F14D2" w14:textId="0BCD733B" w:rsidR="00B753A9" w:rsidRPr="00FD692F" w:rsidRDefault="00E97A9E" w:rsidP="00E97A9E">
      <w:pPr>
        <w:pStyle w:val="SchAmain"/>
      </w:pPr>
      <w:r>
        <w:tab/>
      </w:r>
      <w:r w:rsidRPr="00FD692F">
        <w:t>(2)</w:t>
      </w:r>
      <w:r w:rsidRPr="00FD692F">
        <w:tab/>
      </w:r>
      <w:r w:rsidR="00B753A9" w:rsidRPr="00FD692F">
        <w:t>In this section:</w:t>
      </w:r>
    </w:p>
    <w:p w14:paraId="789EAD0E" w14:textId="77777777" w:rsidR="00B753A9" w:rsidRPr="00FD692F" w:rsidRDefault="00B753A9" w:rsidP="00E97A9E">
      <w:pPr>
        <w:pStyle w:val="aDef"/>
        <w:rPr>
          <w:color w:val="000000"/>
        </w:rPr>
      </w:pPr>
      <w:r w:rsidRPr="00FD692F">
        <w:rPr>
          <w:rStyle w:val="charBoldItals"/>
          <w:color w:val="000000"/>
        </w:rPr>
        <w:t>verandah</w:t>
      </w:r>
      <w:r w:rsidRPr="00FD692F">
        <w:rPr>
          <w:color w:val="000000"/>
        </w:rPr>
        <w:t xml:space="preserve"> includes any of the following for the verandah:</w:t>
      </w:r>
    </w:p>
    <w:p w14:paraId="7A61DA15" w14:textId="1BF16EF6" w:rsidR="00B753A9" w:rsidRPr="00FD692F" w:rsidRDefault="00E97A9E" w:rsidP="00E97A9E">
      <w:pPr>
        <w:pStyle w:val="aDefpara"/>
      </w:pPr>
      <w:r>
        <w:tab/>
      </w:r>
      <w:r w:rsidRPr="00FD692F">
        <w:t>(a)</w:t>
      </w:r>
      <w:r w:rsidRPr="00FD692F">
        <w:tab/>
      </w:r>
      <w:r w:rsidR="00B753A9" w:rsidRPr="00FD692F">
        <w:t>external stairs or ramp;</w:t>
      </w:r>
    </w:p>
    <w:p w14:paraId="16F85C54" w14:textId="183A8C2A" w:rsidR="00B753A9" w:rsidRPr="00FD692F" w:rsidRDefault="00E97A9E" w:rsidP="00E97A9E">
      <w:pPr>
        <w:pStyle w:val="aDefpara"/>
      </w:pPr>
      <w:r>
        <w:tab/>
      </w:r>
      <w:r w:rsidRPr="00FD692F">
        <w:t>(b)</w:t>
      </w:r>
      <w:r w:rsidRPr="00FD692F">
        <w:tab/>
      </w:r>
      <w:r w:rsidR="00B753A9" w:rsidRPr="00FD692F">
        <w:t>an external landing;</w:t>
      </w:r>
    </w:p>
    <w:p w14:paraId="2AB40E84" w14:textId="191FF4F6" w:rsidR="006651E1" w:rsidRPr="00FD692F" w:rsidRDefault="00E97A9E" w:rsidP="00E97A9E">
      <w:pPr>
        <w:pStyle w:val="aDefpara"/>
      </w:pPr>
      <w:r>
        <w:tab/>
      </w:r>
      <w:r w:rsidRPr="00FD692F">
        <w:t>(c)</w:t>
      </w:r>
      <w:r w:rsidRPr="00FD692F">
        <w:tab/>
      </w:r>
      <w:r w:rsidR="00B753A9" w:rsidRPr="00FD692F">
        <w:t>a retaining wall.</w:t>
      </w:r>
    </w:p>
    <w:p w14:paraId="4DB2FBE3" w14:textId="0AA3C142" w:rsidR="003639F4" w:rsidRPr="00FD692F" w:rsidRDefault="004E7E77" w:rsidP="006E4F01">
      <w:pPr>
        <w:pStyle w:val="AH4SubDiv"/>
        <w:ind w:left="0" w:firstLine="0"/>
      </w:pPr>
      <w:bookmarkStart w:id="69" w:name="_Toc144903148"/>
      <w:r w:rsidRPr="00FD692F">
        <w:lastRenderedPageBreak/>
        <w:t>Subdivision 1.4.2.3</w:t>
      </w:r>
      <w:r w:rsidRPr="00FD692F">
        <w:tab/>
      </w:r>
      <w:r w:rsidR="003639F4" w:rsidRPr="00FD692F">
        <w:t>Class 10b structures</w:t>
      </w:r>
      <w:bookmarkEnd w:id="69"/>
    </w:p>
    <w:p w14:paraId="0F5F90EA" w14:textId="34473203" w:rsidR="003639F4" w:rsidRPr="00FD692F" w:rsidRDefault="00E97A9E" w:rsidP="00E97A9E">
      <w:pPr>
        <w:pStyle w:val="Schclauseheading"/>
        <w:rPr>
          <w:color w:val="000000"/>
        </w:rPr>
      </w:pPr>
      <w:bookmarkStart w:id="70" w:name="_Toc144903149"/>
      <w:r w:rsidRPr="00E97A9E">
        <w:rPr>
          <w:rStyle w:val="CharSectNo"/>
        </w:rPr>
        <w:t>1.47</w:t>
      </w:r>
      <w:r w:rsidRPr="00FD692F">
        <w:rPr>
          <w:color w:val="000000"/>
        </w:rPr>
        <w:tab/>
      </w:r>
      <w:r w:rsidR="003639F4" w:rsidRPr="00FD692F">
        <w:rPr>
          <w:color w:val="000000"/>
        </w:rPr>
        <w:t>Class 10b structures—plan area not more than 2m</w:t>
      </w:r>
      <w:r w:rsidR="003639F4" w:rsidRPr="00FD692F">
        <w:rPr>
          <w:color w:val="000000"/>
          <w:vertAlign w:val="superscript"/>
        </w:rPr>
        <w:t>2</w:t>
      </w:r>
      <w:bookmarkEnd w:id="70"/>
    </w:p>
    <w:p w14:paraId="3D5E0CED" w14:textId="77777777" w:rsidR="00641456" w:rsidRPr="00FD692F" w:rsidRDefault="00641456" w:rsidP="004C3693">
      <w:pPr>
        <w:pStyle w:val="aNote"/>
        <w:rPr>
          <w:color w:val="000000"/>
        </w:rPr>
      </w:pPr>
      <w:r w:rsidRPr="00FD692F">
        <w:rPr>
          <w:rStyle w:val="charItals"/>
          <w:color w:val="000000"/>
        </w:rPr>
        <w:t>Note</w:t>
      </w:r>
      <w:r w:rsidRPr="00FD692F">
        <w:rPr>
          <w:rStyle w:val="charItals"/>
          <w:color w:val="000000"/>
        </w:rPr>
        <w:tab/>
      </w:r>
      <w:r w:rsidRPr="00FD692F">
        <w:rPr>
          <w:color w:val="000000"/>
        </w:rPr>
        <w:t>Class 10b structures include the following:</w:t>
      </w:r>
    </w:p>
    <w:p w14:paraId="5C22A973" w14:textId="1062AB02" w:rsidR="0064145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1456" w:rsidRPr="00FD692F">
        <w:rPr>
          <w:color w:val="000000"/>
        </w:rPr>
        <w:t>a fence, retaining wall or freestanding wall</w:t>
      </w:r>
    </w:p>
    <w:p w14:paraId="38CB9A50" w14:textId="47973F42" w:rsidR="0064145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1456" w:rsidRPr="00FD692F">
        <w:rPr>
          <w:color w:val="000000"/>
        </w:rPr>
        <w:t>a mast or antenna</w:t>
      </w:r>
    </w:p>
    <w:p w14:paraId="4B482514" w14:textId="152F031D" w:rsidR="0064145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1456" w:rsidRPr="00FD692F">
        <w:rPr>
          <w:color w:val="000000"/>
        </w:rPr>
        <w:t>a swimming pool.</w:t>
      </w:r>
    </w:p>
    <w:p w14:paraId="59A1D963" w14:textId="1487D34D" w:rsidR="00920833" w:rsidRPr="00FD692F" w:rsidRDefault="00F465E8" w:rsidP="00004F8A">
      <w:pPr>
        <w:pStyle w:val="Amainreturn"/>
        <w:rPr>
          <w:color w:val="000000"/>
        </w:rPr>
      </w:pPr>
      <w:r w:rsidRPr="00FD692F">
        <w:rPr>
          <w:color w:val="000000"/>
        </w:rPr>
        <w:t>D</w:t>
      </w:r>
      <w:r w:rsidR="00F421BD" w:rsidRPr="00FD692F">
        <w:rPr>
          <w:color w:val="000000"/>
        </w:rPr>
        <w:t>esignated development for a class</w:t>
      </w:r>
      <w:r w:rsidR="00C4568B" w:rsidRPr="00FD692F">
        <w:rPr>
          <w:color w:val="000000"/>
        </w:rPr>
        <w:t xml:space="preserve"> </w:t>
      </w:r>
      <w:r w:rsidR="00F421BD" w:rsidRPr="00FD692F">
        <w:rPr>
          <w:color w:val="000000"/>
        </w:rPr>
        <w:t>10b</w:t>
      </w:r>
      <w:r w:rsidR="00C4568B" w:rsidRPr="00FD692F">
        <w:rPr>
          <w:color w:val="000000"/>
        </w:rPr>
        <w:t xml:space="preserve"> </w:t>
      </w:r>
      <w:r w:rsidR="00F421BD" w:rsidRPr="00FD692F">
        <w:rPr>
          <w:color w:val="000000"/>
        </w:rPr>
        <w:t>structure</w:t>
      </w:r>
      <w:r w:rsidR="008C76C1" w:rsidRPr="00FD692F">
        <w:rPr>
          <w:color w:val="000000"/>
        </w:rPr>
        <w:t xml:space="preserve"> (</w:t>
      </w:r>
      <w:r w:rsidR="00F421BD" w:rsidRPr="00FD692F">
        <w:rPr>
          <w:color w:val="000000"/>
        </w:rPr>
        <w:t>other than a sign</w:t>
      </w:r>
      <w:r w:rsidR="008C76C1" w:rsidRPr="00FD692F">
        <w:rPr>
          <w:color w:val="000000"/>
        </w:rPr>
        <w:t>)</w:t>
      </w:r>
      <w:r w:rsidR="00F421BD" w:rsidRPr="00FD692F">
        <w:rPr>
          <w:color w:val="000000"/>
        </w:rPr>
        <w:t xml:space="preserve"> on a block if—</w:t>
      </w:r>
    </w:p>
    <w:p w14:paraId="06FF184C" w14:textId="2718F01D" w:rsidR="002E0B7F" w:rsidRPr="00FD692F" w:rsidRDefault="00E97A9E" w:rsidP="00E97A9E">
      <w:pPr>
        <w:pStyle w:val="SchApara"/>
      </w:pPr>
      <w:r>
        <w:tab/>
      </w:r>
      <w:r w:rsidRPr="00FD692F">
        <w:t>(a)</w:t>
      </w:r>
      <w:r w:rsidRPr="00FD692F">
        <w:tab/>
      </w:r>
      <w:r w:rsidR="002E0B7F" w:rsidRPr="00FD692F">
        <w:t>the plan area of the structure is not more than 2m</w:t>
      </w:r>
      <w:r w:rsidR="002E0B7F" w:rsidRPr="00FD692F">
        <w:rPr>
          <w:vertAlign w:val="superscript"/>
        </w:rPr>
        <w:t>2</w:t>
      </w:r>
      <w:r w:rsidR="002E0B7F" w:rsidRPr="00FD692F">
        <w:t>; and</w:t>
      </w:r>
    </w:p>
    <w:p w14:paraId="4172EE35" w14:textId="02C0611B" w:rsidR="002E0B7F" w:rsidRPr="00FD692F" w:rsidRDefault="00E97A9E" w:rsidP="00E97A9E">
      <w:pPr>
        <w:pStyle w:val="SchApara"/>
      </w:pPr>
      <w:r>
        <w:tab/>
      </w:r>
      <w:r w:rsidRPr="00FD692F">
        <w:t>(b)</w:t>
      </w:r>
      <w:r w:rsidRPr="00FD692F">
        <w:tab/>
      </w:r>
      <w:r w:rsidR="002E0B7F" w:rsidRPr="00FD692F">
        <w:t>the structure is not—</w:t>
      </w:r>
    </w:p>
    <w:p w14:paraId="03AC6082" w14:textId="35B317FB" w:rsidR="002E0B7F" w:rsidRPr="00FD692F" w:rsidRDefault="00E97A9E" w:rsidP="00E97A9E">
      <w:pPr>
        <w:pStyle w:val="SchAsubpara"/>
      </w:pPr>
      <w:r>
        <w:tab/>
      </w:r>
      <w:r w:rsidRPr="00FD692F">
        <w:t>(i)</w:t>
      </w:r>
      <w:r w:rsidRPr="00FD692F">
        <w:tab/>
      </w:r>
      <w:r w:rsidR="002E0B7F" w:rsidRPr="00FD692F">
        <w:t>wider than 2m; or</w:t>
      </w:r>
    </w:p>
    <w:p w14:paraId="5451A9C2" w14:textId="32ABCBE1" w:rsidR="00C525FD" w:rsidRPr="00FD692F" w:rsidRDefault="00E97A9E" w:rsidP="00E97A9E">
      <w:pPr>
        <w:pStyle w:val="SchAsubpara"/>
      </w:pPr>
      <w:r>
        <w:tab/>
      </w:r>
      <w:r w:rsidRPr="00FD692F">
        <w:t>(ii)</w:t>
      </w:r>
      <w:r w:rsidRPr="00FD692F">
        <w:tab/>
      </w:r>
      <w:r w:rsidR="00C525FD" w:rsidRPr="00FD692F">
        <w:t xml:space="preserve">higher than 1.85m above </w:t>
      </w:r>
      <w:r w:rsidR="000B7456" w:rsidRPr="00FD692F">
        <w:t>datum ground level</w:t>
      </w:r>
      <w:r w:rsidR="00C525FD" w:rsidRPr="00FD692F">
        <w:t>; and</w:t>
      </w:r>
    </w:p>
    <w:p w14:paraId="40EB2913" w14:textId="2959F0BF" w:rsidR="00C525FD" w:rsidRPr="00FD692F" w:rsidRDefault="00E97A9E" w:rsidP="00E97A9E">
      <w:pPr>
        <w:pStyle w:val="SchApara"/>
      </w:pPr>
      <w:r>
        <w:tab/>
      </w:r>
      <w:r w:rsidRPr="00FD692F">
        <w:t>(c)</w:t>
      </w:r>
      <w:r w:rsidRPr="00FD692F">
        <w:tab/>
      </w:r>
      <w:r w:rsidR="00C525FD" w:rsidRPr="00FD692F">
        <w:t xml:space="preserve">if the structure has a floor—the height of the finished floor level is not more than 0.4m above </w:t>
      </w:r>
      <w:r w:rsidR="000B7456" w:rsidRPr="00FD692F">
        <w:t>datum ground level</w:t>
      </w:r>
      <w:r w:rsidR="00C525FD" w:rsidRPr="00FD692F">
        <w:t>; and</w:t>
      </w:r>
    </w:p>
    <w:p w14:paraId="353FFAD1" w14:textId="7A75A21B" w:rsidR="00C525FD" w:rsidRPr="00FD692F" w:rsidRDefault="00E97A9E" w:rsidP="00E97A9E">
      <w:pPr>
        <w:pStyle w:val="SchApara"/>
      </w:pPr>
      <w:r>
        <w:tab/>
      </w:r>
      <w:r w:rsidRPr="00FD692F">
        <w:t>(d)</w:t>
      </w:r>
      <w:r w:rsidRPr="00FD692F">
        <w:tab/>
      </w:r>
      <w:r w:rsidR="00C525FD" w:rsidRPr="00FD692F">
        <w:t>if the structure is not a single letterbox—no part of the structure is between a front boundary and a building line for the block; and</w:t>
      </w:r>
    </w:p>
    <w:p w14:paraId="22752C33" w14:textId="0DD8EB09" w:rsidR="008A47B1" w:rsidRPr="00FD692F" w:rsidRDefault="00E97A9E" w:rsidP="00E97A9E">
      <w:pPr>
        <w:pStyle w:val="SchApara"/>
      </w:pPr>
      <w:r>
        <w:tab/>
      </w:r>
      <w:r w:rsidRPr="00FD692F">
        <w:t>(e)</w:t>
      </w:r>
      <w:r w:rsidRPr="00FD692F">
        <w:tab/>
      </w:r>
      <w:r w:rsidR="008A47B1" w:rsidRPr="00FD692F">
        <w:t xml:space="preserve">the height of any part of the structure that is within 1.5m of a side boundary or rear boundary of the block is not more than 0.4m above </w:t>
      </w:r>
      <w:r w:rsidR="000B7456" w:rsidRPr="00FD692F">
        <w:t>datum ground level</w:t>
      </w:r>
      <w:r w:rsidR="008A47B1" w:rsidRPr="00FD692F">
        <w:t>; and</w:t>
      </w:r>
    </w:p>
    <w:p w14:paraId="72629D07" w14:textId="55BD6A3F" w:rsidR="008A47B1" w:rsidRPr="00FD692F" w:rsidRDefault="00E97A9E" w:rsidP="00E97A9E">
      <w:pPr>
        <w:pStyle w:val="SchApara"/>
      </w:pPr>
      <w:r>
        <w:tab/>
      </w:r>
      <w:r w:rsidRPr="00FD692F">
        <w:t>(f)</w:t>
      </w:r>
      <w:r w:rsidRPr="00FD692F">
        <w:tab/>
      </w:r>
      <w:r w:rsidR="008A47B1" w:rsidRPr="00FD692F">
        <w:t>if any part of the structure is within 1.5m of a side boundary or rear boundary of the block—</w:t>
      </w:r>
    </w:p>
    <w:p w14:paraId="6D7A46C4" w14:textId="03B94C76" w:rsidR="00FE0A45" w:rsidRPr="00FD692F" w:rsidRDefault="00E97A9E" w:rsidP="00E97A9E">
      <w:pPr>
        <w:pStyle w:val="SchAsubpara"/>
      </w:pPr>
      <w:r>
        <w:tab/>
      </w:r>
      <w:r w:rsidRPr="00FD692F">
        <w:t>(i)</w:t>
      </w:r>
      <w:r w:rsidRPr="00FD692F">
        <w:tab/>
      </w:r>
      <w:r w:rsidR="00FE0A45" w:rsidRPr="00FD692F">
        <w:t>the structure is the only class</w:t>
      </w:r>
      <w:r w:rsidR="00C4568B" w:rsidRPr="00FD692F">
        <w:t xml:space="preserve"> </w:t>
      </w:r>
      <w:r w:rsidR="00FE0A45" w:rsidRPr="00FD692F">
        <w:t xml:space="preserve">10 building or </w:t>
      </w:r>
      <w:r w:rsidR="004430F6" w:rsidRPr="00FD692F">
        <w:t xml:space="preserve">other </w:t>
      </w:r>
      <w:r w:rsidR="00FE0A45" w:rsidRPr="00FD692F">
        <w:t>structure (other than a boundary fence) that has any part of it that is within 1.5m of the boundary; or</w:t>
      </w:r>
    </w:p>
    <w:p w14:paraId="1860A88A" w14:textId="76B6F68C" w:rsidR="00FE0A45" w:rsidRPr="00FD692F" w:rsidRDefault="00E97A9E" w:rsidP="00E97A9E">
      <w:pPr>
        <w:pStyle w:val="SchAsubpara"/>
      </w:pPr>
      <w:r>
        <w:tab/>
      </w:r>
      <w:r w:rsidRPr="00FD692F">
        <w:t>(ii)</w:t>
      </w:r>
      <w:r w:rsidRPr="00FD692F">
        <w:tab/>
      </w:r>
      <w:r w:rsidR="00FE0A45" w:rsidRPr="00FD692F">
        <w:t>section</w:t>
      </w:r>
      <w:r w:rsidR="00417F76" w:rsidRPr="00FD692F">
        <w:t xml:space="preserve"> </w:t>
      </w:r>
      <w:r w:rsidR="00651F1A">
        <w:t>1.41</w:t>
      </w:r>
      <w:r w:rsidR="00FE0A45" w:rsidRPr="00FD692F">
        <w:t xml:space="preserve"> (Class 10 buildings and </w:t>
      </w:r>
      <w:r w:rsidR="006849C1" w:rsidRPr="00FD692F">
        <w:t xml:space="preserve">other </w:t>
      </w:r>
      <w:r w:rsidR="00FE0A45" w:rsidRPr="00FD692F">
        <w:t>structures—2nd</w:t>
      </w:r>
      <w:r w:rsidR="00C4568B" w:rsidRPr="00FD692F">
        <w:t xml:space="preserve"> </w:t>
      </w:r>
      <w:r w:rsidR="00FE0A45" w:rsidRPr="00FD692F">
        <w:t xml:space="preserve">exempt building or </w:t>
      </w:r>
      <w:r w:rsidR="00F55CD1" w:rsidRPr="00FD692F">
        <w:t xml:space="preserve">other </w:t>
      </w:r>
      <w:r w:rsidR="00FE0A45" w:rsidRPr="00FD692F">
        <w:t xml:space="preserve">structure </w:t>
      </w:r>
      <w:r w:rsidR="009F47AA" w:rsidRPr="00FD692F">
        <w:t>in</w:t>
      </w:r>
      <w:r w:rsidR="00FE0A45" w:rsidRPr="00FD692F">
        <w:t xml:space="preserve"> boundary clearance area) applies to the structure.</w:t>
      </w:r>
    </w:p>
    <w:p w14:paraId="2C14209B" w14:textId="57E477CE" w:rsidR="00926222" w:rsidRPr="00FD692F" w:rsidRDefault="00E97A9E" w:rsidP="00E97A9E">
      <w:pPr>
        <w:pStyle w:val="Schclauseheading"/>
        <w:rPr>
          <w:color w:val="000000"/>
        </w:rPr>
      </w:pPr>
      <w:bookmarkStart w:id="71" w:name="_Toc144903150"/>
      <w:r w:rsidRPr="00E97A9E">
        <w:rPr>
          <w:rStyle w:val="CharSectNo"/>
        </w:rPr>
        <w:lastRenderedPageBreak/>
        <w:t>1.48</w:t>
      </w:r>
      <w:r w:rsidRPr="00FD692F">
        <w:rPr>
          <w:color w:val="000000"/>
        </w:rPr>
        <w:tab/>
      </w:r>
      <w:r w:rsidR="00926222" w:rsidRPr="00FD692F">
        <w:rPr>
          <w:color w:val="000000"/>
        </w:rPr>
        <w:t>Fences and freestanding walls generally</w:t>
      </w:r>
      <w:bookmarkEnd w:id="71"/>
    </w:p>
    <w:p w14:paraId="3EF6F4FC" w14:textId="63CA6550" w:rsidR="00926222" w:rsidRPr="00FD692F" w:rsidRDefault="00E97A9E" w:rsidP="00E97A9E">
      <w:pPr>
        <w:pStyle w:val="SchAmain"/>
      </w:pPr>
      <w:r>
        <w:tab/>
      </w:r>
      <w:r w:rsidRPr="00FD692F">
        <w:t>(1)</w:t>
      </w:r>
      <w:r w:rsidRPr="00FD692F">
        <w:tab/>
      </w:r>
      <w:r w:rsidR="00F465E8" w:rsidRPr="00FD692F">
        <w:t>D</w:t>
      </w:r>
      <w:r w:rsidR="006570E9" w:rsidRPr="00FD692F">
        <w:t>esignated development for a fence for, or freestanding wall on, a block if—</w:t>
      </w:r>
    </w:p>
    <w:p w14:paraId="73E97E31" w14:textId="5EA1D2A5" w:rsidR="006570E9" w:rsidRPr="00FD692F" w:rsidRDefault="00E97A9E" w:rsidP="00E97A9E">
      <w:pPr>
        <w:pStyle w:val="SchApara"/>
      </w:pPr>
      <w:r>
        <w:tab/>
      </w:r>
      <w:r w:rsidRPr="00FD692F">
        <w:t>(a)</w:t>
      </w:r>
      <w:r w:rsidRPr="00FD692F">
        <w:tab/>
      </w:r>
      <w:r w:rsidR="006570E9" w:rsidRPr="00FD692F">
        <w:t>the fence or wall is not higher than—</w:t>
      </w:r>
    </w:p>
    <w:p w14:paraId="5F9B2532" w14:textId="641D5517" w:rsidR="006570E9" w:rsidRPr="00FD692F" w:rsidRDefault="00E97A9E" w:rsidP="00E97A9E">
      <w:pPr>
        <w:pStyle w:val="SchAsubpara"/>
      </w:pPr>
      <w:r>
        <w:tab/>
      </w:r>
      <w:r w:rsidRPr="00FD692F">
        <w:t>(i)</w:t>
      </w:r>
      <w:r w:rsidRPr="00FD692F">
        <w:tab/>
      </w:r>
      <w:r w:rsidR="006570E9" w:rsidRPr="00FD692F">
        <w:t xml:space="preserve">for a mesh fence in an industrial zone—2.7m above </w:t>
      </w:r>
      <w:r w:rsidR="000B7456" w:rsidRPr="00FD692F">
        <w:t>datum ground level</w:t>
      </w:r>
      <w:r w:rsidR="006570E9" w:rsidRPr="00FD692F">
        <w:t>; or</w:t>
      </w:r>
    </w:p>
    <w:p w14:paraId="5DEED1B1" w14:textId="5456337D" w:rsidR="006570E9" w:rsidRPr="00FD692F" w:rsidRDefault="00E97A9E" w:rsidP="00E97A9E">
      <w:pPr>
        <w:pStyle w:val="SchAsubpara"/>
      </w:pPr>
      <w:r>
        <w:tab/>
      </w:r>
      <w:r w:rsidRPr="00FD692F">
        <w:t>(ii)</w:t>
      </w:r>
      <w:r w:rsidRPr="00FD692F">
        <w:tab/>
      </w:r>
      <w:r w:rsidR="006570E9" w:rsidRPr="00FD692F">
        <w:t>in any other case—</w:t>
      </w:r>
    </w:p>
    <w:p w14:paraId="2DEF6E09" w14:textId="02EF05FD" w:rsidR="006570E9" w:rsidRPr="00FD692F" w:rsidRDefault="00E97A9E" w:rsidP="00E97A9E">
      <w:pPr>
        <w:pStyle w:val="SchAsubsubpara"/>
      </w:pPr>
      <w:r>
        <w:tab/>
      </w:r>
      <w:r w:rsidRPr="00FD692F">
        <w:t>(A)</w:t>
      </w:r>
      <w:r w:rsidRPr="00FD692F">
        <w:tab/>
      </w:r>
      <w:r w:rsidR="006570E9" w:rsidRPr="00FD692F">
        <w:t xml:space="preserve">for a panel of a fence or wall—2.3m above </w:t>
      </w:r>
      <w:r w:rsidR="000B7456" w:rsidRPr="00FD692F">
        <w:t>datum ground level</w:t>
      </w:r>
      <w:r w:rsidR="006570E9" w:rsidRPr="00FD692F">
        <w:t>; or</w:t>
      </w:r>
    </w:p>
    <w:p w14:paraId="555D16FA" w14:textId="26C576EE" w:rsidR="006570E9" w:rsidRPr="00FD692F" w:rsidRDefault="00E97A9E" w:rsidP="00E97A9E">
      <w:pPr>
        <w:pStyle w:val="SchAsubsubpara"/>
      </w:pPr>
      <w:r>
        <w:tab/>
      </w:r>
      <w:r w:rsidRPr="00FD692F">
        <w:t>(B)</w:t>
      </w:r>
      <w:r w:rsidRPr="00FD692F">
        <w:tab/>
      </w:r>
      <w:r w:rsidR="006570E9" w:rsidRPr="00FD692F">
        <w:t xml:space="preserve">for the support post or column of a fence or wall—2.5m above </w:t>
      </w:r>
      <w:r w:rsidR="000B7456" w:rsidRPr="00FD692F">
        <w:t>datum ground level</w:t>
      </w:r>
      <w:r w:rsidR="006570E9" w:rsidRPr="00FD692F">
        <w:t>; and</w:t>
      </w:r>
    </w:p>
    <w:p w14:paraId="5B3AD98D" w14:textId="011AE308" w:rsidR="006570E9" w:rsidRPr="00FD692F" w:rsidRDefault="00E97A9E" w:rsidP="00E97A9E">
      <w:pPr>
        <w:pStyle w:val="SchApara"/>
      </w:pPr>
      <w:r>
        <w:tab/>
      </w:r>
      <w:r w:rsidRPr="00FD692F">
        <w:t>(b)</w:t>
      </w:r>
      <w:r w:rsidRPr="00FD692F">
        <w:tab/>
      </w:r>
      <w:r w:rsidR="006570E9" w:rsidRPr="00FD692F">
        <w:t>no part of the fence or wall is between a front boundary and a building line for the block; and</w:t>
      </w:r>
    </w:p>
    <w:p w14:paraId="7B3E110D" w14:textId="7F844A46" w:rsidR="006570E9" w:rsidRPr="00FD692F" w:rsidRDefault="00E97A9E" w:rsidP="00E97A9E">
      <w:pPr>
        <w:pStyle w:val="SchApara"/>
      </w:pPr>
      <w:r>
        <w:tab/>
      </w:r>
      <w:r w:rsidRPr="00FD692F">
        <w:t>(c)</w:t>
      </w:r>
      <w:r w:rsidRPr="00FD692F">
        <w:tab/>
      </w:r>
      <w:r w:rsidR="006570E9" w:rsidRPr="00FD692F">
        <w:t>no part of the fence or wall diverts or concentrates the flow of surface water—</w:t>
      </w:r>
    </w:p>
    <w:p w14:paraId="17211D88" w14:textId="0A021DFA" w:rsidR="006570E9" w:rsidRPr="00FD692F" w:rsidRDefault="00E97A9E" w:rsidP="00E97A9E">
      <w:pPr>
        <w:pStyle w:val="SchAsubpara"/>
      </w:pPr>
      <w:r>
        <w:tab/>
      </w:r>
      <w:r w:rsidRPr="00FD692F">
        <w:t>(i)</w:t>
      </w:r>
      <w:r w:rsidRPr="00FD692F">
        <w:tab/>
      </w:r>
      <w:r w:rsidR="006570E9" w:rsidRPr="00FD692F">
        <w:t>in a way that causes ponding; or</w:t>
      </w:r>
    </w:p>
    <w:p w14:paraId="6C769CFB" w14:textId="0E44B1F3" w:rsidR="006570E9" w:rsidRPr="00FD692F" w:rsidRDefault="00E97A9E" w:rsidP="00E97A9E">
      <w:pPr>
        <w:pStyle w:val="SchAsubpara"/>
      </w:pPr>
      <w:r>
        <w:tab/>
      </w:r>
      <w:r w:rsidRPr="00FD692F">
        <w:t>(ii)</w:t>
      </w:r>
      <w:r w:rsidRPr="00FD692F">
        <w:tab/>
      </w:r>
      <w:r w:rsidR="006570E9" w:rsidRPr="00FD692F">
        <w:t>onto other land</w:t>
      </w:r>
      <w:r w:rsidR="001E7C12" w:rsidRPr="00FD692F">
        <w:t>.</w:t>
      </w:r>
    </w:p>
    <w:p w14:paraId="61D8DAB1" w14:textId="669DA7D2" w:rsidR="00EF1E5F" w:rsidRPr="00FD692F" w:rsidRDefault="00E97A9E" w:rsidP="00E97A9E">
      <w:pPr>
        <w:pStyle w:val="SchAmain"/>
      </w:pPr>
      <w:r>
        <w:tab/>
      </w:r>
      <w:r w:rsidRPr="00FD692F">
        <w:t>(2)</w:t>
      </w:r>
      <w:r w:rsidRPr="00FD692F">
        <w:tab/>
      </w:r>
      <w:r w:rsidR="00EF1E5F" w:rsidRPr="00FD692F">
        <w:t>The excluded criteria do not apply to the designated development.</w:t>
      </w:r>
    </w:p>
    <w:p w14:paraId="5F8F9358" w14:textId="493C037F" w:rsidR="005F3518" w:rsidRPr="00FD692F" w:rsidRDefault="00E97A9E" w:rsidP="00E97A9E">
      <w:pPr>
        <w:pStyle w:val="SchAmain"/>
      </w:pPr>
      <w:r>
        <w:tab/>
      </w:r>
      <w:r w:rsidRPr="00FD692F">
        <w:t>(3)</w:t>
      </w:r>
      <w:r w:rsidRPr="00FD692F">
        <w:tab/>
      </w:r>
      <w:r w:rsidR="00720D82" w:rsidRPr="00FD692F">
        <w:t>Section</w:t>
      </w:r>
      <w:r w:rsidR="00C4568B" w:rsidRPr="00FD692F">
        <w:t xml:space="preserve"> </w:t>
      </w:r>
      <w:r w:rsidR="00651F1A">
        <w:t>1.17</w:t>
      </w:r>
      <w:r w:rsidR="00720D82" w:rsidRPr="00FD692F">
        <w:t xml:space="preserve"> (Criterion 7—compliance with other applicable exemption) does not apply to the designated development to the extent that </w:t>
      </w:r>
      <w:r w:rsidR="000A5888" w:rsidRPr="00FD692F">
        <w:t xml:space="preserve">the section </w:t>
      </w:r>
      <w:r w:rsidR="00720D82" w:rsidRPr="00FD692F">
        <w:t>would apply to the excluded criteria.</w:t>
      </w:r>
    </w:p>
    <w:p w14:paraId="6FB3FEA1" w14:textId="2C77E2D8" w:rsidR="00EF1E5F" w:rsidRPr="00FD692F" w:rsidRDefault="00EF1E5F" w:rsidP="00EF1E5F">
      <w:pPr>
        <w:pStyle w:val="aNote"/>
        <w:rPr>
          <w:color w:val="000000"/>
          <w:lang w:val="en-US"/>
        </w:rPr>
      </w:pPr>
      <w:r w:rsidRPr="00FD692F">
        <w:rPr>
          <w:rStyle w:val="charItals"/>
          <w:color w:val="000000"/>
        </w:rPr>
        <w:t>Note</w:t>
      </w:r>
      <w:r w:rsidRPr="00FD692F">
        <w:rPr>
          <w:rStyle w:val="charItals"/>
          <w:color w:val="000000"/>
        </w:rPr>
        <w:tab/>
      </w:r>
      <w:r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00251B2E" w:rsidRPr="00FD692F">
        <w:rPr>
          <w:color w:val="000000"/>
          <w:lang w:val="en-US"/>
        </w:rPr>
        <w:t>,</w:t>
      </w:r>
      <w:r w:rsidRPr="00FD692F">
        <w:rPr>
          <w:color w:val="000000"/>
          <w:lang w:val="en-US"/>
        </w:rPr>
        <w:t xml:space="preserve"> which provides that development must comply with any other </w:t>
      </w:r>
      <w:r w:rsidR="007002C8" w:rsidRPr="00FD692F">
        <w:rPr>
          <w:color w:val="000000"/>
          <w:lang w:val="en-US"/>
        </w:rPr>
        <w:t>provisions</w:t>
      </w:r>
      <w:r w:rsidRPr="00FD692F">
        <w:rPr>
          <w:color w:val="000000"/>
          <w:lang w:val="en-US"/>
        </w:rPr>
        <w:t xml:space="preserve"> in </w:t>
      </w:r>
      <w:r w:rsidR="00C73141" w:rsidRPr="00FD692F">
        <w:rPr>
          <w:color w:val="000000"/>
          <w:lang w:val="en-US"/>
        </w:rPr>
        <w:t>this part</w:t>
      </w:r>
      <w:r w:rsidRPr="00FD692F">
        <w:rPr>
          <w:color w:val="000000"/>
          <w:lang w:val="en-US"/>
        </w:rPr>
        <w:t xml:space="preserve"> that apply to the development.</w:t>
      </w:r>
    </w:p>
    <w:p w14:paraId="47FEB155" w14:textId="1E5F01AB" w:rsidR="00926222" w:rsidRPr="00FD692F" w:rsidRDefault="00E97A9E" w:rsidP="00E97A9E">
      <w:pPr>
        <w:pStyle w:val="SchAmain"/>
      </w:pPr>
      <w:r>
        <w:tab/>
      </w:r>
      <w:r w:rsidRPr="00FD692F">
        <w:t>(4)</w:t>
      </w:r>
      <w:r w:rsidRPr="00FD692F">
        <w:tab/>
      </w:r>
      <w:r w:rsidR="00926222" w:rsidRPr="00FD692F">
        <w:t>In this section:</w:t>
      </w:r>
    </w:p>
    <w:p w14:paraId="4EC7E218" w14:textId="2CCF7378" w:rsidR="00E54942" w:rsidRPr="00FD692F" w:rsidRDefault="00926222" w:rsidP="00E97A9E">
      <w:pPr>
        <w:pStyle w:val="aDef"/>
        <w:rPr>
          <w:color w:val="000000"/>
          <w:lang w:val="en-US"/>
        </w:rPr>
      </w:pPr>
      <w:r w:rsidRPr="00FD692F">
        <w:rPr>
          <w:rStyle w:val="charBoldItals"/>
          <w:color w:val="000000"/>
        </w:rPr>
        <w:t>excluded criteri</w:t>
      </w:r>
      <w:r w:rsidR="00720D82" w:rsidRPr="00FD692F">
        <w:rPr>
          <w:rStyle w:val="charBoldItals"/>
          <w:color w:val="000000"/>
        </w:rPr>
        <w:t>a</w:t>
      </w:r>
      <w:r w:rsidRPr="00FD692F">
        <w:rPr>
          <w:rStyle w:val="charBoldItals"/>
          <w:color w:val="000000"/>
        </w:rPr>
        <w:t xml:space="preserve"> </w:t>
      </w:r>
      <w:r w:rsidRPr="00FD692F">
        <w:rPr>
          <w:color w:val="000000"/>
          <w:lang w:val="en-US"/>
        </w:rPr>
        <w:t>means</w:t>
      </w:r>
      <w:r w:rsidR="00720D82" w:rsidRPr="00FD692F">
        <w:rPr>
          <w:color w:val="000000"/>
          <w:lang w:val="en-US"/>
        </w:rPr>
        <w:t xml:space="preserve"> </w:t>
      </w:r>
      <w:r w:rsidRPr="00FD692F">
        <w:rPr>
          <w:color w:val="000000"/>
          <w:lang w:val="en-US"/>
        </w:rPr>
        <w:t>any other criteri</w:t>
      </w:r>
      <w:r w:rsidR="00720D82" w:rsidRPr="00FD692F">
        <w:rPr>
          <w:color w:val="000000"/>
          <w:lang w:val="en-US"/>
        </w:rPr>
        <w:t>a</w:t>
      </w:r>
      <w:r w:rsidRPr="00FD692F">
        <w:rPr>
          <w:color w:val="000000"/>
          <w:lang w:val="en-US"/>
        </w:rPr>
        <w:t xml:space="preserve"> in </w:t>
      </w:r>
      <w:r w:rsidR="00C73141" w:rsidRPr="00FD692F">
        <w:rPr>
          <w:color w:val="000000"/>
          <w:lang w:val="en-US"/>
        </w:rPr>
        <w:t xml:space="preserve">this </w:t>
      </w:r>
      <w:r w:rsidRPr="00FD692F">
        <w:rPr>
          <w:color w:val="000000"/>
          <w:lang w:val="en-US"/>
        </w:rPr>
        <w:t xml:space="preserve">division, other than section </w:t>
      </w:r>
      <w:r w:rsidR="00651F1A">
        <w:rPr>
          <w:color w:val="000000"/>
          <w:lang w:val="en-US"/>
        </w:rPr>
        <w:t>1.41</w:t>
      </w:r>
      <w:r w:rsidRPr="00FD692F">
        <w:rPr>
          <w:color w:val="000000"/>
          <w:lang w:val="en-US"/>
        </w:rPr>
        <w:t xml:space="preserve">, that </w:t>
      </w:r>
      <w:r w:rsidR="00706301" w:rsidRPr="00FD692F">
        <w:rPr>
          <w:color w:val="000000"/>
          <w:lang w:val="en-US"/>
        </w:rPr>
        <w:t xml:space="preserve">would apply </w:t>
      </w:r>
      <w:r w:rsidRPr="00FD692F">
        <w:rPr>
          <w:color w:val="000000"/>
          <w:lang w:val="en-US"/>
        </w:rPr>
        <w:t>to the development</w:t>
      </w:r>
      <w:r w:rsidR="00E54942" w:rsidRPr="00FD692F">
        <w:rPr>
          <w:color w:val="000000"/>
          <w:lang w:val="en-US"/>
        </w:rPr>
        <w:t>.</w:t>
      </w:r>
    </w:p>
    <w:p w14:paraId="402CC2C6" w14:textId="77777777" w:rsidR="00436374" w:rsidRPr="00FD692F" w:rsidRDefault="00436374" w:rsidP="002C4DB9">
      <w:pPr>
        <w:pStyle w:val="aDef"/>
        <w:keepNext/>
        <w:rPr>
          <w:color w:val="000000"/>
        </w:rPr>
      </w:pPr>
      <w:r w:rsidRPr="00FD692F">
        <w:rPr>
          <w:rStyle w:val="charBoldItals"/>
          <w:color w:val="000000"/>
        </w:rPr>
        <w:lastRenderedPageBreak/>
        <w:t>fence</w:t>
      </w:r>
      <w:r w:rsidRPr="00FD692F">
        <w:rPr>
          <w:color w:val="000000"/>
        </w:rPr>
        <w:t>—</w:t>
      </w:r>
    </w:p>
    <w:p w14:paraId="1038EBC4" w14:textId="7A0542B4" w:rsidR="00436374" w:rsidRPr="00FD692F" w:rsidRDefault="00E97A9E" w:rsidP="00E97A9E">
      <w:pPr>
        <w:pStyle w:val="aDefpara"/>
      </w:pPr>
      <w:r>
        <w:tab/>
      </w:r>
      <w:r w:rsidRPr="00FD692F">
        <w:t>(a)</w:t>
      </w:r>
      <w:r w:rsidRPr="00FD692F">
        <w:tab/>
      </w:r>
      <w:r w:rsidR="00436374" w:rsidRPr="00FD692F">
        <w:t>includes a gate that forms part of, or functions as, a fence; but</w:t>
      </w:r>
    </w:p>
    <w:p w14:paraId="72B97CC4" w14:textId="36DCDC37" w:rsidR="00436374" w:rsidRPr="00FD692F" w:rsidRDefault="00E97A9E" w:rsidP="00E97A9E">
      <w:pPr>
        <w:pStyle w:val="aDefpara"/>
      </w:pPr>
      <w:r>
        <w:tab/>
      </w:r>
      <w:r w:rsidRPr="00FD692F">
        <w:t>(b)</w:t>
      </w:r>
      <w:r w:rsidRPr="00FD692F">
        <w:tab/>
      </w:r>
      <w:r w:rsidR="00436374" w:rsidRPr="00FD692F">
        <w:t>does not include a fence for an open space boundary.</w:t>
      </w:r>
    </w:p>
    <w:p w14:paraId="16CC8C3D" w14:textId="2F8A2D06" w:rsidR="00436374" w:rsidRPr="00FD692F" w:rsidRDefault="00436374" w:rsidP="00E97A9E">
      <w:pPr>
        <w:pStyle w:val="aDef"/>
        <w:rPr>
          <w:color w:val="000000"/>
        </w:rPr>
      </w:pPr>
      <w:r w:rsidRPr="00FD692F">
        <w:rPr>
          <w:rStyle w:val="charBoldItals"/>
          <w:color w:val="000000"/>
        </w:rPr>
        <w:t>wall</w:t>
      </w:r>
      <w:r w:rsidRPr="00FD692F">
        <w:rPr>
          <w:color w:val="000000"/>
        </w:rPr>
        <w:t xml:space="preserve"> includes a gate that forms part of, or functions as, a wall.</w:t>
      </w:r>
    </w:p>
    <w:p w14:paraId="5FADAFBE" w14:textId="2AEF3C90" w:rsidR="00922E94" w:rsidRPr="00FD692F" w:rsidRDefault="00E97A9E" w:rsidP="00E97A9E">
      <w:pPr>
        <w:pStyle w:val="Schclauseheading"/>
        <w:rPr>
          <w:color w:val="000000"/>
        </w:rPr>
      </w:pPr>
      <w:bookmarkStart w:id="72" w:name="_Toc144903151"/>
      <w:r w:rsidRPr="00E97A9E">
        <w:rPr>
          <w:rStyle w:val="CharSectNo"/>
        </w:rPr>
        <w:t>1.49</w:t>
      </w:r>
      <w:r w:rsidRPr="00FD692F">
        <w:rPr>
          <w:color w:val="000000"/>
        </w:rPr>
        <w:tab/>
      </w:r>
      <w:r w:rsidR="00922E94" w:rsidRPr="00FD692F">
        <w:rPr>
          <w:color w:val="000000"/>
        </w:rPr>
        <w:t>Basic open space boundary fences</w:t>
      </w:r>
      <w:bookmarkEnd w:id="72"/>
    </w:p>
    <w:p w14:paraId="131843E5" w14:textId="3C7EE6A1" w:rsidR="00A54EC8" w:rsidRPr="00FD692F" w:rsidRDefault="006E4F01" w:rsidP="006E4F01">
      <w:pPr>
        <w:pStyle w:val="aNote"/>
      </w:pPr>
      <w:r w:rsidRPr="00FD692F">
        <w:rPr>
          <w:rStyle w:val="charItals"/>
        </w:rPr>
        <w:t>Note</w:t>
      </w:r>
      <w:r w:rsidRPr="00FD692F">
        <w:rPr>
          <w:rStyle w:val="charItals"/>
        </w:rPr>
        <w:tab/>
      </w:r>
      <w:r w:rsidR="00922E94" w:rsidRPr="00FD692F">
        <w:rPr>
          <w:iCs/>
        </w:rPr>
        <w:t xml:space="preserve">The </w:t>
      </w:r>
      <w:hyperlink r:id="rId88" w:tooltip="Planning Act 2023" w:history="1">
        <w:r w:rsidR="00111839" w:rsidRPr="00FD692F">
          <w:rPr>
            <w:rStyle w:val="charCitHyperlinkAbbrev"/>
          </w:rPr>
          <w:t>Act</w:t>
        </w:r>
      </w:hyperlink>
      <w:r w:rsidR="00922E94" w:rsidRPr="00FD692F">
        <w:rPr>
          <w:iCs/>
        </w:rPr>
        <w:t>, s</w:t>
      </w:r>
      <w:r w:rsidR="00C4568B" w:rsidRPr="00FD692F">
        <w:rPr>
          <w:iCs/>
        </w:rPr>
        <w:t xml:space="preserve"> </w:t>
      </w:r>
      <w:r w:rsidR="00E97E07" w:rsidRPr="00FD692F">
        <w:rPr>
          <w:iCs/>
        </w:rPr>
        <w:t>516</w:t>
      </w:r>
      <w:r w:rsidR="00C4568B" w:rsidRPr="00FD692F">
        <w:rPr>
          <w:iCs/>
        </w:rPr>
        <w:t xml:space="preserve"> </w:t>
      </w:r>
      <w:r w:rsidR="00352854" w:rsidRPr="00FD692F">
        <w:rPr>
          <w:iCs/>
        </w:rPr>
        <w:t>(3)</w:t>
      </w:r>
      <w:r w:rsidR="00922E94" w:rsidRPr="00FD692F">
        <w:rPr>
          <w:iCs/>
        </w:rPr>
        <w:t xml:space="preserve"> defines </w:t>
      </w:r>
      <w:r w:rsidR="00922E94" w:rsidRPr="00FD692F">
        <w:rPr>
          <w:rStyle w:val="charBoldItals"/>
        </w:rPr>
        <w:t>open space boundary</w:t>
      </w:r>
      <w:r w:rsidR="00922E94" w:rsidRPr="00FD692F">
        <w:t xml:space="preserve"> as meaning a boundary between leased and unleased land.</w:t>
      </w:r>
    </w:p>
    <w:p w14:paraId="0766B005" w14:textId="3DCFD17E" w:rsidR="00922E94" w:rsidRPr="00FD692F" w:rsidRDefault="00E97A9E" w:rsidP="00E97A9E">
      <w:pPr>
        <w:pStyle w:val="SchAmain"/>
      </w:pPr>
      <w:r>
        <w:tab/>
      </w:r>
      <w:r w:rsidRPr="00FD692F">
        <w:t>(1)</w:t>
      </w:r>
      <w:r w:rsidRPr="00FD692F">
        <w:tab/>
      </w:r>
      <w:r w:rsidR="00251B2E" w:rsidRPr="00FD692F">
        <w:t>D</w:t>
      </w:r>
      <w:r w:rsidR="00922E94" w:rsidRPr="00FD692F">
        <w:t>esignated development for a fence for an open space boundary for a block if—</w:t>
      </w:r>
    </w:p>
    <w:p w14:paraId="097B6013" w14:textId="11224B42" w:rsidR="00922E94" w:rsidRPr="00FD692F" w:rsidRDefault="00E97A9E" w:rsidP="00E97A9E">
      <w:pPr>
        <w:pStyle w:val="SchApara"/>
      </w:pPr>
      <w:r>
        <w:tab/>
      </w:r>
      <w:r w:rsidRPr="00FD692F">
        <w:t>(a)</w:t>
      </w:r>
      <w:r w:rsidRPr="00FD692F">
        <w:tab/>
      </w:r>
      <w:r w:rsidR="00922E94" w:rsidRPr="00FD692F">
        <w:t xml:space="preserve">a development requirement for the block requires the </w:t>
      </w:r>
      <w:r w:rsidR="005E1A78" w:rsidRPr="00FD692F">
        <w:t>building</w:t>
      </w:r>
      <w:r w:rsidR="00922E94" w:rsidRPr="00FD692F">
        <w:t xml:space="preserve"> of a basic paling fence for the boundary; and</w:t>
      </w:r>
    </w:p>
    <w:p w14:paraId="66251876" w14:textId="6BADCA50" w:rsidR="00922E94" w:rsidRPr="00FD692F" w:rsidRDefault="00E97A9E" w:rsidP="00E97A9E">
      <w:pPr>
        <w:pStyle w:val="SchApara"/>
      </w:pPr>
      <w:r>
        <w:tab/>
      </w:r>
      <w:r w:rsidRPr="00FD692F">
        <w:t>(b)</w:t>
      </w:r>
      <w:r w:rsidRPr="00FD692F">
        <w:tab/>
      </w:r>
      <w:r w:rsidR="00922E94" w:rsidRPr="00FD692F">
        <w:t>the fence—</w:t>
      </w:r>
    </w:p>
    <w:p w14:paraId="38284B59" w14:textId="7C6B7E9B" w:rsidR="00922E94" w:rsidRPr="00FD692F" w:rsidRDefault="00E97A9E" w:rsidP="00E97A9E">
      <w:pPr>
        <w:pStyle w:val="SchAsubpara"/>
      </w:pPr>
      <w:r>
        <w:tab/>
      </w:r>
      <w:r w:rsidRPr="00FD692F">
        <w:t>(i)</w:t>
      </w:r>
      <w:r w:rsidRPr="00FD692F">
        <w:tab/>
      </w:r>
      <w:r w:rsidR="00922E94" w:rsidRPr="00FD692F">
        <w:t xml:space="preserve">is not higher than 1.85m above </w:t>
      </w:r>
      <w:r w:rsidR="000B7456" w:rsidRPr="00FD692F">
        <w:t>datum ground level</w:t>
      </w:r>
      <w:r w:rsidR="00922E94" w:rsidRPr="00FD692F">
        <w:t>; and</w:t>
      </w:r>
    </w:p>
    <w:p w14:paraId="62EE011D" w14:textId="42E4FD84" w:rsidR="00922E94" w:rsidRPr="00FD692F" w:rsidRDefault="00E97A9E" w:rsidP="00E97A9E">
      <w:pPr>
        <w:pStyle w:val="SchAsubpara"/>
      </w:pPr>
      <w:r>
        <w:tab/>
      </w:r>
      <w:r w:rsidRPr="00FD692F">
        <w:t>(ii)</w:t>
      </w:r>
      <w:r w:rsidRPr="00FD692F">
        <w:tab/>
      </w:r>
      <w:r w:rsidR="00922E94" w:rsidRPr="00FD692F">
        <w:t>is a basic paling fence or complies with subsection</w:t>
      </w:r>
      <w:r w:rsidR="00C4568B" w:rsidRPr="00FD692F">
        <w:t xml:space="preserve"> </w:t>
      </w:r>
      <w:r w:rsidR="00922E94" w:rsidRPr="00FD692F">
        <w:t>(2); and</w:t>
      </w:r>
    </w:p>
    <w:p w14:paraId="65FDA29F" w14:textId="053746C4" w:rsidR="00092CB6" w:rsidRPr="00FD692F" w:rsidRDefault="00E97A9E" w:rsidP="00E97A9E">
      <w:pPr>
        <w:pStyle w:val="SchApara"/>
      </w:pPr>
      <w:r>
        <w:tab/>
      </w:r>
      <w:r w:rsidRPr="00FD692F">
        <w:t>(c)</w:t>
      </w:r>
      <w:r w:rsidRPr="00FD692F">
        <w:tab/>
      </w:r>
      <w:r w:rsidR="00092CB6" w:rsidRPr="00FD692F">
        <w:t>no part of the fence diverts or concentrates the flow of surface water—</w:t>
      </w:r>
    </w:p>
    <w:p w14:paraId="4E54A619" w14:textId="65DE7882" w:rsidR="00092CB6" w:rsidRPr="00FD692F" w:rsidRDefault="00E97A9E" w:rsidP="00E97A9E">
      <w:pPr>
        <w:pStyle w:val="SchAsubpara"/>
      </w:pPr>
      <w:r>
        <w:tab/>
      </w:r>
      <w:r w:rsidRPr="00FD692F">
        <w:t>(i)</w:t>
      </w:r>
      <w:r w:rsidRPr="00FD692F">
        <w:tab/>
      </w:r>
      <w:r w:rsidR="00092CB6" w:rsidRPr="00FD692F">
        <w:t>in a way that causes ponding; or</w:t>
      </w:r>
    </w:p>
    <w:p w14:paraId="2074DBFC" w14:textId="22C1FEFA" w:rsidR="00092CB6" w:rsidRPr="00FD692F" w:rsidRDefault="00E97A9E" w:rsidP="00E97A9E">
      <w:pPr>
        <w:pStyle w:val="SchAsubpara"/>
      </w:pPr>
      <w:r>
        <w:tab/>
      </w:r>
      <w:r w:rsidRPr="00FD692F">
        <w:t>(ii)</w:t>
      </w:r>
      <w:r w:rsidRPr="00FD692F">
        <w:tab/>
      </w:r>
      <w:r w:rsidR="00092CB6" w:rsidRPr="00FD692F">
        <w:t>onto other land.</w:t>
      </w:r>
    </w:p>
    <w:p w14:paraId="5503047D" w14:textId="68A4967A" w:rsidR="002D5467" w:rsidRPr="00FD692F" w:rsidRDefault="00E97A9E" w:rsidP="00E97A9E">
      <w:pPr>
        <w:pStyle w:val="SchAmain"/>
      </w:pPr>
      <w:r>
        <w:tab/>
      </w:r>
      <w:r w:rsidRPr="00FD692F">
        <w:t>(2)</w:t>
      </w:r>
      <w:r w:rsidRPr="00FD692F">
        <w:tab/>
      </w:r>
      <w:r w:rsidR="002D5467" w:rsidRPr="00FD692F">
        <w:t>A fence for an open space boundary for a block complies with this subsection if—</w:t>
      </w:r>
    </w:p>
    <w:p w14:paraId="6FD01B9B" w14:textId="34A28FAA" w:rsidR="002D5467" w:rsidRPr="00FD692F" w:rsidRDefault="00E97A9E" w:rsidP="00E97A9E">
      <w:pPr>
        <w:pStyle w:val="SchApara"/>
        <w:rPr>
          <w:lang w:val="en-US"/>
        </w:rPr>
      </w:pPr>
      <w:r>
        <w:rPr>
          <w:lang w:val="en-US"/>
        </w:rPr>
        <w:tab/>
      </w:r>
      <w:r w:rsidRPr="00FD692F">
        <w:rPr>
          <w:lang w:val="en-US"/>
        </w:rPr>
        <w:t>(a)</w:t>
      </w:r>
      <w:r w:rsidRPr="00FD692F">
        <w:rPr>
          <w:lang w:val="en-US"/>
        </w:rPr>
        <w:tab/>
      </w:r>
      <w:r w:rsidR="002D5467" w:rsidRPr="00FD692F">
        <w:rPr>
          <w:lang w:val="en-US"/>
        </w:rPr>
        <w:t xml:space="preserve">the </w:t>
      </w:r>
      <w:r w:rsidR="002D5467" w:rsidRPr="00FD692F">
        <w:t>fence's</w:t>
      </w:r>
      <w:r w:rsidR="002D5467" w:rsidRPr="00FD692F">
        <w:rPr>
          <w:lang w:val="en-US"/>
        </w:rPr>
        <w:t xml:space="preserve"> panels and support structure are—</w:t>
      </w:r>
    </w:p>
    <w:p w14:paraId="1DBFEE3D" w14:textId="075F77F1" w:rsidR="002D5467" w:rsidRPr="00FD692F" w:rsidRDefault="00E97A9E" w:rsidP="00E97A9E">
      <w:pPr>
        <w:pStyle w:val="SchAsubpara"/>
        <w:rPr>
          <w:lang w:val="en-US"/>
        </w:rPr>
      </w:pPr>
      <w:r>
        <w:rPr>
          <w:lang w:val="en-US"/>
        </w:rPr>
        <w:tab/>
      </w:r>
      <w:r w:rsidRPr="00FD692F">
        <w:rPr>
          <w:lang w:val="en-US"/>
        </w:rPr>
        <w:t>(i)</w:t>
      </w:r>
      <w:r w:rsidRPr="00FD692F">
        <w:rPr>
          <w:lang w:val="en-US"/>
        </w:rPr>
        <w:tab/>
      </w:r>
      <w:r w:rsidR="002D5467" w:rsidRPr="00FD692F">
        <w:rPr>
          <w:lang w:val="en-US"/>
        </w:rPr>
        <w:t>made of unperforated metal; and</w:t>
      </w:r>
    </w:p>
    <w:p w14:paraId="67236769" w14:textId="74891816" w:rsidR="002D5467" w:rsidRPr="00FD692F" w:rsidRDefault="00E97A9E" w:rsidP="00E97A9E">
      <w:pPr>
        <w:pStyle w:val="SchAsubpara"/>
        <w:rPr>
          <w:lang w:val="en-US"/>
        </w:rPr>
      </w:pPr>
      <w:r>
        <w:rPr>
          <w:lang w:val="en-US"/>
        </w:rPr>
        <w:tab/>
      </w:r>
      <w:r w:rsidRPr="00FD692F">
        <w:rPr>
          <w:lang w:val="en-US"/>
        </w:rPr>
        <w:t>(ii)</w:t>
      </w:r>
      <w:r w:rsidRPr="00FD692F">
        <w:rPr>
          <w:lang w:val="en-US"/>
        </w:rPr>
        <w:tab/>
      </w:r>
      <w:r w:rsidR="002D5467" w:rsidRPr="00FD692F">
        <w:rPr>
          <w:lang w:val="en-US"/>
        </w:rPr>
        <w:t>finished in a pre</w:t>
      </w:r>
      <w:r w:rsidR="002D5467" w:rsidRPr="00FD692F">
        <w:rPr>
          <w:lang w:val="en-US"/>
        </w:rPr>
        <w:noBreakHyphen/>
        <w:t>coloured proprietary finish; and</w:t>
      </w:r>
    </w:p>
    <w:p w14:paraId="54430B66" w14:textId="4A6E0565" w:rsidR="002D5467" w:rsidRPr="00FD692F" w:rsidRDefault="00E97A9E" w:rsidP="00E97A9E">
      <w:pPr>
        <w:pStyle w:val="SchAsubpara"/>
        <w:rPr>
          <w:lang w:val="en-US"/>
        </w:rPr>
      </w:pPr>
      <w:r>
        <w:rPr>
          <w:lang w:val="en-US"/>
        </w:rPr>
        <w:tab/>
      </w:r>
      <w:r w:rsidRPr="00FD692F">
        <w:rPr>
          <w:lang w:val="en-US"/>
        </w:rPr>
        <w:t>(iii)</w:t>
      </w:r>
      <w:r w:rsidRPr="00FD692F">
        <w:rPr>
          <w:lang w:val="en-US"/>
        </w:rPr>
        <w:tab/>
      </w:r>
      <w:r w:rsidR="002D5467" w:rsidRPr="00FD692F">
        <w:rPr>
          <w:lang w:val="en-US"/>
        </w:rPr>
        <w:t>used in accordance with the manufacturer's relevant written instructions; and</w:t>
      </w:r>
    </w:p>
    <w:p w14:paraId="2B19233E" w14:textId="5B6E4B04" w:rsidR="002D5467" w:rsidRPr="00FD692F" w:rsidRDefault="00E97A9E" w:rsidP="00E97A9E">
      <w:pPr>
        <w:pStyle w:val="SchApara"/>
      </w:pPr>
      <w:r>
        <w:tab/>
      </w:r>
      <w:r w:rsidRPr="00FD692F">
        <w:t>(b)</w:t>
      </w:r>
      <w:r w:rsidRPr="00FD692F">
        <w:tab/>
      </w:r>
      <w:r w:rsidR="002D5467" w:rsidRPr="00FD692F">
        <w:t>all sharp edges of metal sheets are capped; and</w:t>
      </w:r>
    </w:p>
    <w:p w14:paraId="7E69DD88" w14:textId="3140C5A0" w:rsidR="002D5467" w:rsidRPr="00FD692F" w:rsidRDefault="00E97A9E" w:rsidP="00E97A9E">
      <w:pPr>
        <w:pStyle w:val="SchApara"/>
      </w:pPr>
      <w:r>
        <w:lastRenderedPageBreak/>
        <w:tab/>
      </w:r>
      <w:r w:rsidRPr="00FD692F">
        <w:t>(c)</w:t>
      </w:r>
      <w:r w:rsidRPr="00FD692F">
        <w:tab/>
      </w:r>
      <w:r w:rsidR="002D5467" w:rsidRPr="00FD692F">
        <w:t>for any one side of the fence—</w:t>
      </w:r>
    </w:p>
    <w:p w14:paraId="3E64ACB5" w14:textId="79D1C1D7" w:rsidR="002D5467" w:rsidRPr="00FD692F" w:rsidRDefault="00E97A9E" w:rsidP="00E97A9E">
      <w:pPr>
        <w:pStyle w:val="SchAsubpara"/>
        <w:rPr>
          <w:lang w:val="en-US"/>
        </w:rPr>
      </w:pPr>
      <w:r>
        <w:rPr>
          <w:lang w:val="en-US"/>
        </w:rPr>
        <w:tab/>
      </w:r>
      <w:r w:rsidRPr="00FD692F">
        <w:rPr>
          <w:lang w:val="en-US"/>
        </w:rPr>
        <w:t>(i)</w:t>
      </w:r>
      <w:r w:rsidRPr="00FD692F">
        <w:rPr>
          <w:lang w:val="en-US"/>
        </w:rPr>
        <w:tab/>
      </w:r>
      <w:r w:rsidR="002D5467" w:rsidRPr="00FD692F">
        <w:rPr>
          <w:lang w:val="en-US"/>
        </w:rPr>
        <w:t>the panels are of the same material, flatness and corrugation (if any); and</w:t>
      </w:r>
    </w:p>
    <w:p w14:paraId="374270CC" w14:textId="7F064040" w:rsidR="002D5467" w:rsidRPr="00FD692F" w:rsidRDefault="00E97A9E" w:rsidP="00E97A9E">
      <w:pPr>
        <w:pStyle w:val="SchAsubpara"/>
        <w:rPr>
          <w:lang w:val="en-US"/>
        </w:rPr>
      </w:pPr>
      <w:r>
        <w:rPr>
          <w:lang w:val="en-US"/>
        </w:rPr>
        <w:tab/>
      </w:r>
      <w:r w:rsidRPr="00FD692F">
        <w:rPr>
          <w:lang w:val="en-US"/>
        </w:rPr>
        <w:t>(ii)</w:t>
      </w:r>
      <w:r w:rsidRPr="00FD692F">
        <w:rPr>
          <w:lang w:val="en-US"/>
        </w:rPr>
        <w:tab/>
      </w:r>
      <w:r w:rsidR="002D5467" w:rsidRPr="00FD692F">
        <w:t>all of the visible components (other than fasteners, footings and the cut ends of components) are the same external colour as the panels; and</w:t>
      </w:r>
    </w:p>
    <w:p w14:paraId="694D4954" w14:textId="2DDBCDDD" w:rsidR="002D5467" w:rsidRPr="00FD692F" w:rsidRDefault="00E97A9E" w:rsidP="00E97A9E">
      <w:pPr>
        <w:pStyle w:val="SchAsubpara"/>
        <w:rPr>
          <w:lang w:val="en-US"/>
        </w:rPr>
      </w:pPr>
      <w:r>
        <w:rPr>
          <w:lang w:val="en-US"/>
        </w:rPr>
        <w:tab/>
      </w:r>
      <w:r w:rsidRPr="00FD692F">
        <w:rPr>
          <w:lang w:val="en-US"/>
        </w:rPr>
        <w:t>(iii)</w:t>
      </w:r>
      <w:r w:rsidRPr="00FD692F">
        <w:rPr>
          <w:lang w:val="en-US"/>
        </w:rPr>
        <w:tab/>
      </w:r>
      <w:r w:rsidR="002D5467" w:rsidRPr="00FD692F">
        <w:t>the component’s colour is a solid colour that is, or closely matches, a colour from AS 2700 (</w:t>
      </w:r>
      <w:r w:rsidR="002D5467" w:rsidRPr="00FD692F">
        <w:rPr>
          <w:rStyle w:val="charItals"/>
          <w:color w:val="000000"/>
        </w:rPr>
        <w:t xml:space="preserve">Colour </w:t>
      </w:r>
      <w:r w:rsidR="00A54EC8" w:rsidRPr="00FD692F">
        <w:rPr>
          <w:rStyle w:val="charItals"/>
          <w:color w:val="000000"/>
        </w:rPr>
        <w:t>s</w:t>
      </w:r>
      <w:r w:rsidR="002D5467" w:rsidRPr="00FD692F">
        <w:rPr>
          <w:rStyle w:val="charItals"/>
          <w:color w:val="000000"/>
        </w:rPr>
        <w:t xml:space="preserve">tandards for </w:t>
      </w:r>
      <w:r w:rsidR="00A54EC8" w:rsidRPr="00FD692F">
        <w:rPr>
          <w:rStyle w:val="charItals"/>
          <w:color w:val="000000"/>
        </w:rPr>
        <w:t>g</w:t>
      </w:r>
      <w:r w:rsidR="002D5467" w:rsidRPr="00FD692F">
        <w:rPr>
          <w:rStyle w:val="charItals"/>
          <w:color w:val="000000"/>
        </w:rPr>
        <w:t xml:space="preserve">eneral </w:t>
      </w:r>
      <w:r w:rsidR="00A54EC8" w:rsidRPr="00FD692F">
        <w:rPr>
          <w:rStyle w:val="charItals"/>
          <w:color w:val="000000"/>
        </w:rPr>
        <w:t>p</w:t>
      </w:r>
      <w:r w:rsidR="002D5467" w:rsidRPr="00FD692F">
        <w:rPr>
          <w:rStyle w:val="charItals"/>
          <w:color w:val="000000"/>
        </w:rPr>
        <w:t>urposes</w:t>
      </w:r>
      <w:r w:rsidR="002D5467" w:rsidRPr="00FD692F">
        <w:t xml:space="preserve">) </w:t>
      </w:r>
      <w:r w:rsidR="00C33FC6" w:rsidRPr="00FD692F">
        <w:t>as in force from time to time</w:t>
      </w:r>
      <w:r w:rsidR="003E37FD" w:rsidRPr="00FD692F">
        <w:t>,</w:t>
      </w:r>
      <w:r w:rsidR="00C33FC6" w:rsidRPr="00FD692F">
        <w:t xml:space="preserve"> </w:t>
      </w:r>
      <w:r w:rsidR="002D5467" w:rsidRPr="00FD692F">
        <w:t>mentioned in part</w:t>
      </w:r>
      <w:r w:rsidR="00C4568B" w:rsidRPr="00FD692F">
        <w:t xml:space="preserve"> </w:t>
      </w:r>
      <w:r w:rsidR="002D5467" w:rsidRPr="00FD692F">
        <w:t>1.</w:t>
      </w:r>
      <w:r w:rsidR="004C6163" w:rsidRPr="00FD692F">
        <w:t>5</w:t>
      </w:r>
      <w:r w:rsidR="002D5467" w:rsidRPr="00FD692F">
        <w:t xml:space="preserve"> (Permitted open space boundary fence colours); and</w:t>
      </w:r>
    </w:p>
    <w:p w14:paraId="3D5CF963" w14:textId="58270E73" w:rsidR="00B17EC4" w:rsidRPr="00FD692F" w:rsidRDefault="00AC2793" w:rsidP="00AC2793">
      <w:pPr>
        <w:pStyle w:val="aNotesubpar"/>
        <w:rPr>
          <w:color w:val="000000"/>
        </w:rPr>
      </w:pPr>
      <w:r w:rsidRPr="00FD692F">
        <w:rPr>
          <w:rStyle w:val="charItals"/>
        </w:rPr>
        <w:t>Note</w:t>
      </w:r>
      <w:r w:rsidRPr="00FD692F">
        <w:rPr>
          <w:rStyle w:val="charItals"/>
        </w:rPr>
        <w:tab/>
      </w:r>
      <w:r w:rsidR="00B17EC4" w:rsidRPr="00FD692F">
        <w:rPr>
          <w:color w:val="000000"/>
        </w:rPr>
        <w:t>AS</w:t>
      </w:r>
      <w:r w:rsidRPr="00FD692F">
        <w:rPr>
          <w:color w:val="000000"/>
        </w:rPr>
        <w:t xml:space="preserve"> 2700 </w:t>
      </w:r>
      <w:r w:rsidR="00B17EC4" w:rsidRPr="00FD692F">
        <w:rPr>
          <w:snapToGrid w:val="0"/>
          <w:color w:val="000000"/>
        </w:rPr>
        <w:t xml:space="preserve">does not need to be notified under the </w:t>
      </w:r>
      <w:hyperlink r:id="rId89" w:tooltip="A2001-14" w:history="1">
        <w:r w:rsidR="00197E58" w:rsidRPr="00FD692F">
          <w:rPr>
            <w:rStyle w:val="charCitHyperlinkAbbrev"/>
          </w:rPr>
          <w:t>Legislation Act</w:t>
        </w:r>
      </w:hyperlink>
      <w:r w:rsidR="00B17EC4" w:rsidRPr="00FD692F">
        <w:rPr>
          <w:snapToGrid w:val="0"/>
          <w:color w:val="000000"/>
        </w:rPr>
        <w:t xml:space="preserve"> because s</w:t>
      </w:r>
      <w:r w:rsidR="00C4568B" w:rsidRPr="00FD692F">
        <w:rPr>
          <w:snapToGrid w:val="0"/>
          <w:color w:val="000000"/>
        </w:rPr>
        <w:t xml:space="preserve"> </w:t>
      </w:r>
      <w:r w:rsidR="00B17EC4" w:rsidRPr="00FD692F">
        <w:rPr>
          <w:snapToGrid w:val="0"/>
          <w:color w:val="000000"/>
        </w:rPr>
        <w:t>47</w:t>
      </w:r>
      <w:r w:rsidR="00C4568B" w:rsidRPr="00FD692F">
        <w:rPr>
          <w:snapToGrid w:val="0"/>
          <w:color w:val="000000"/>
        </w:rPr>
        <w:t xml:space="preserve"> </w:t>
      </w:r>
      <w:r w:rsidR="00B17EC4" w:rsidRPr="00FD692F">
        <w:rPr>
          <w:snapToGrid w:val="0"/>
          <w:color w:val="000000"/>
        </w:rPr>
        <w:t>(6)</w:t>
      </w:r>
      <w:r w:rsidR="00B17EC4" w:rsidRPr="00FD692F">
        <w:rPr>
          <w:color w:val="000000"/>
        </w:rPr>
        <w:t xml:space="preserve"> does not apply (see</w:t>
      </w:r>
      <w:r w:rsidR="006F480C" w:rsidRPr="00FD692F">
        <w:rPr>
          <w:color w:val="000000"/>
        </w:rPr>
        <w:t xml:space="preserve"> </w:t>
      </w:r>
      <w:hyperlink r:id="rId90" w:tooltip="Planning Act 2023" w:history="1">
        <w:r w:rsidR="00111839" w:rsidRPr="00FD692F">
          <w:rPr>
            <w:rStyle w:val="charCitHyperlinkAbbrev"/>
          </w:rPr>
          <w:t>Act</w:t>
        </w:r>
      </w:hyperlink>
      <w:r w:rsidR="006F480C" w:rsidRPr="00FD692F">
        <w:rPr>
          <w:color w:val="000000"/>
        </w:rPr>
        <w:t>,</w:t>
      </w:r>
      <w:r w:rsidR="00B17EC4" w:rsidRPr="00FD692F">
        <w:rPr>
          <w:color w:val="000000"/>
        </w:rPr>
        <w:t xml:space="preserve"> s</w:t>
      </w:r>
      <w:r w:rsidR="00C4568B" w:rsidRPr="00FD692F">
        <w:rPr>
          <w:color w:val="000000"/>
        </w:rPr>
        <w:t xml:space="preserve"> </w:t>
      </w:r>
      <w:r w:rsidR="00E97E07" w:rsidRPr="00FD692F">
        <w:rPr>
          <w:color w:val="000000"/>
        </w:rPr>
        <w:t>523</w:t>
      </w:r>
      <w:r w:rsidR="00C4568B" w:rsidRPr="00FD692F">
        <w:rPr>
          <w:color w:val="000000"/>
        </w:rPr>
        <w:t xml:space="preserve"> </w:t>
      </w:r>
      <w:r w:rsidR="00352854" w:rsidRPr="00FD692F">
        <w:rPr>
          <w:color w:val="000000"/>
        </w:rPr>
        <w:t>(</w:t>
      </w:r>
      <w:r w:rsidR="00E97E07" w:rsidRPr="00FD692F">
        <w:rPr>
          <w:color w:val="000000"/>
        </w:rPr>
        <w:t>4</w:t>
      </w:r>
      <w:r w:rsidR="00352854" w:rsidRPr="00FD692F">
        <w:rPr>
          <w:color w:val="000000"/>
        </w:rPr>
        <w:t>)</w:t>
      </w:r>
      <w:r w:rsidR="00B17EC4" w:rsidRPr="00FD692F">
        <w:rPr>
          <w:color w:val="000000"/>
        </w:rPr>
        <w:t xml:space="preserve"> and </w:t>
      </w:r>
      <w:hyperlink r:id="rId91" w:tooltip="A2001-14" w:history="1">
        <w:r w:rsidR="00197E58" w:rsidRPr="00FD692F">
          <w:rPr>
            <w:rStyle w:val="charCitHyperlinkAbbrev"/>
          </w:rPr>
          <w:t>Legislation Act</w:t>
        </w:r>
      </w:hyperlink>
      <w:r w:rsidR="00B17EC4" w:rsidRPr="00FD692F">
        <w:rPr>
          <w:color w:val="000000"/>
        </w:rPr>
        <w:t>, s</w:t>
      </w:r>
      <w:r w:rsidR="00C4568B" w:rsidRPr="00FD692F">
        <w:rPr>
          <w:color w:val="000000"/>
        </w:rPr>
        <w:t xml:space="preserve"> </w:t>
      </w:r>
      <w:r w:rsidR="00B17EC4" w:rsidRPr="00FD692F">
        <w:rPr>
          <w:color w:val="000000"/>
        </w:rPr>
        <w:t>47</w:t>
      </w:r>
      <w:r w:rsidR="00C4568B" w:rsidRPr="00FD692F">
        <w:rPr>
          <w:color w:val="000000"/>
        </w:rPr>
        <w:t xml:space="preserve"> </w:t>
      </w:r>
      <w:r w:rsidR="00B17EC4" w:rsidRPr="00FD692F">
        <w:rPr>
          <w:color w:val="000000"/>
        </w:rPr>
        <w:t xml:space="preserve">(7)). The standard may be purchased at </w:t>
      </w:r>
      <w:hyperlink r:id="rId92" w:history="1">
        <w:r w:rsidR="00197E58" w:rsidRPr="00FD692F">
          <w:rPr>
            <w:rStyle w:val="charCitHyperlinkAbbrev"/>
          </w:rPr>
          <w:t>www.standards.org.au</w:t>
        </w:r>
      </w:hyperlink>
      <w:r w:rsidR="00B17EC4" w:rsidRPr="00FD692F">
        <w:rPr>
          <w:color w:val="000000"/>
        </w:rPr>
        <w:t>.</w:t>
      </w:r>
    </w:p>
    <w:p w14:paraId="34A3A734" w14:textId="64755F70" w:rsidR="00A41EBF" w:rsidRPr="00FD692F" w:rsidRDefault="00E97A9E" w:rsidP="00E97A9E">
      <w:pPr>
        <w:pStyle w:val="SchAsubpara"/>
        <w:rPr>
          <w:lang w:val="en-US"/>
        </w:rPr>
      </w:pPr>
      <w:r>
        <w:rPr>
          <w:lang w:val="en-US"/>
        </w:rPr>
        <w:tab/>
      </w:r>
      <w:r w:rsidRPr="00FD692F">
        <w:rPr>
          <w:lang w:val="en-US"/>
        </w:rPr>
        <w:t>(iv)</w:t>
      </w:r>
      <w:r w:rsidRPr="00FD692F">
        <w:rPr>
          <w:lang w:val="en-US"/>
        </w:rPr>
        <w:tab/>
      </w:r>
      <w:r w:rsidR="00A41EBF" w:rsidRPr="00FD692F">
        <w:rPr>
          <w:lang w:val="en-US"/>
        </w:rPr>
        <w:t>the form, finish and colour of the fence is the same for the full length of the open space boundary for the block for that side of the fence.</w:t>
      </w:r>
    </w:p>
    <w:p w14:paraId="354C2611" w14:textId="0D2DC002" w:rsidR="00565CD6" w:rsidRPr="00FD692F" w:rsidRDefault="00E97A9E" w:rsidP="00E97A9E">
      <w:pPr>
        <w:pStyle w:val="SchAmain"/>
        <w:rPr>
          <w:lang w:val="en-US"/>
        </w:rPr>
      </w:pPr>
      <w:r>
        <w:rPr>
          <w:lang w:val="en-US"/>
        </w:rPr>
        <w:tab/>
      </w:r>
      <w:r w:rsidRPr="00FD692F">
        <w:rPr>
          <w:lang w:val="en-US"/>
        </w:rPr>
        <w:t>(3)</w:t>
      </w:r>
      <w:r w:rsidRPr="00FD692F">
        <w:rPr>
          <w:lang w:val="en-US"/>
        </w:rPr>
        <w:tab/>
      </w:r>
      <w:r w:rsidR="00565CD6" w:rsidRPr="00FD692F">
        <w:rPr>
          <w:lang w:val="en-US"/>
        </w:rPr>
        <w:t>In this section:</w:t>
      </w:r>
    </w:p>
    <w:p w14:paraId="67758E7D" w14:textId="6DB6B576" w:rsidR="00ED1823" w:rsidRPr="00FD692F" w:rsidRDefault="00ED1823" w:rsidP="00E97A9E">
      <w:pPr>
        <w:pStyle w:val="aDef"/>
      </w:pPr>
      <w:r w:rsidRPr="00FD692F">
        <w:rPr>
          <w:rStyle w:val="charBoldItals"/>
          <w:color w:val="000000"/>
          <w:lang w:val="en-US"/>
        </w:rPr>
        <w:t>basic paling fence</w:t>
      </w:r>
      <w:r w:rsidRPr="00FD692F">
        <w:t xml:space="preserve">—see the </w:t>
      </w:r>
      <w:hyperlink r:id="rId93" w:tooltip="Planning Act 2023" w:history="1">
        <w:r w:rsidR="00111839" w:rsidRPr="00FD692F">
          <w:rPr>
            <w:rStyle w:val="charCitHyperlinkAbbrev"/>
          </w:rPr>
          <w:t>Act</w:t>
        </w:r>
      </w:hyperlink>
      <w:r w:rsidRPr="00FD692F">
        <w:t>, section</w:t>
      </w:r>
      <w:r w:rsidR="00C4568B" w:rsidRPr="00FD692F">
        <w:t xml:space="preserve"> </w:t>
      </w:r>
      <w:r w:rsidR="007F5652" w:rsidRPr="00FD692F">
        <w:t>516</w:t>
      </w:r>
      <w:r w:rsidR="00C4568B" w:rsidRPr="00FD692F">
        <w:t xml:space="preserve"> </w:t>
      </w:r>
      <w:r w:rsidR="00352854" w:rsidRPr="00FD692F">
        <w:t>(3)</w:t>
      </w:r>
      <w:r w:rsidRPr="00FD692F">
        <w:t>.</w:t>
      </w:r>
    </w:p>
    <w:p w14:paraId="582B5A16" w14:textId="11FFE56F" w:rsidR="00C33FC6" w:rsidRPr="00FD692F" w:rsidRDefault="00E05C49" w:rsidP="00E97A9E">
      <w:pPr>
        <w:pStyle w:val="aDef"/>
        <w:rPr>
          <w:color w:val="000000"/>
          <w:lang w:val="en-US"/>
        </w:rPr>
      </w:pPr>
      <w:r w:rsidRPr="00FD692F">
        <w:rPr>
          <w:rStyle w:val="charBoldItals"/>
          <w:color w:val="000000"/>
        </w:rPr>
        <w:t>development requirement</w:t>
      </w:r>
      <w:r w:rsidR="002C3D46" w:rsidRPr="00FD692F">
        <w:t>, in relation to a block</w:t>
      </w:r>
      <w:r w:rsidRPr="00FD692F">
        <w:rPr>
          <w:color w:val="000000"/>
        </w:rPr>
        <w:t xml:space="preserve">—see the </w:t>
      </w:r>
      <w:hyperlink r:id="rId94" w:tooltip="Planning Act 2023" w:history="1">
        <w:r w:rsidR="00111839" w:rsidRPr="00FD692F">
          <w:rPr>
            <w:rStyle w:val="charCitHyperlinkAbbrev"/>
          </w:rPr>
          <w:t>Act</w:t>
        </w:r>
      </w:hyperlink>
      <w:r w:rsidRPr="00FD692F">
        <w:rPr>
          <w:color w:val="000000"/>
        </w:rPr>
        <w:t>, section</w:t>
      </w:r>
      <w:r w:rsidR="00111839" w:rsidRPr="00FD692F">
        <w:rPr>
          <w:color w:val="000000"/>
        </w:rPr>
        <w:t> </w:t>
      </w:r>
      <w:r w:rsidR="007F5652" w:rsidRPr="00FD692F">
        <w:t>516</w:t>
      </w:r>
      <w:r w:rsidR="00C4568B" w:rsidRPr="00FD692F">
        <w:t xml:space="preserve"> </w:t>
      </w:r>
      <w:r w:rsidR="00352854" w:rsidRPr="00FD692F">
        <w:rPr>
          <w:color w:val="000000"/>
        </w:rPr>
        <w:t>(3)</w:t>
      </w:r>
      <w:r w:rsidRPr="00FD692F">
        <w:rPr>
          <w:color w:val="000000"/>
        </w:rPr>
        <w:t>.</w:t>
      </w:r>
    </w:p>
    <w:p w14:paraId="59A84FBE" w14:textId="055CCAD6" w:rsidR="00926222" w:rsidRPr="00FD692F" w:rsidRDefault="00E97A9E" w:rsidP="00E97A9E">
      <w:pPr>
        <w:pStyle w:val="Schclauseheading"/>
        <w:rPr>
          <w:color w:val="000000"/>
        </w:rPr>
      </w:pPr>
      <w:bookmarkStart w:id="73" w:name="_Toc144903152"/>
      <w:r w:rsidRPr="00E97A9E">
        <w:rPr>
          <w:rStyle w:val="CharSectNo"/>
        </w:rPr>
        <w:t>1.50</w:t>
      </w:r>
      <w:r w:rsidRPr="00FD692F">
        <w:rPr>
          <w:color w:val="000000"/>
        </w:rPr>
        <w:tab/>
      </w:r>
      <w:r w:rsidR="005A2F39" w:rsidRPr="00FD692F">
        <w:rPr>
          <w:color w:val="000000"/>
        </w:rPr>
        <w:t>Retaining walls</w:t>
      </w:r>
      <w:bookmarkEnd w:id="73"/>
    </w:p>
    <w:p w14:paraId="22A77CBB" w14:textId="2F2BBF9B" w:rsidR="001F155C" w:rsidRPr="00FD692F" w:rsidRDefault="00E97A9E" w:rsidP="00E97A9E">
      <w:pPr>
        <w:pStyle w:val="SchAmain"/>
      </w:pPr>
      <w:r>
        <w:tab/>
      </w:r>
      <w:r w:rsidRPr="00FD692F">
        <w:t>(1)</w:t>
      </w:r>
      <w:r w:rsidRPr="00FD692F">
        <w:tab/>
      </w:r>
      <w:r w:rsidR="00F465E8" w:rsidRPr="00FD692F">
        <w:t>D</w:t>
      </w:r>
      <w:r w:rsidR="001F155C" w:rsidRPr="00FD692F">
        <w:t>esignated development for a retaining wall on a block if—</w:t>
      </w:r>
    </w:p>
    <w:p w14:paraId="6451F721" w14:textId="1CEA578E" w:rsidR="00CB03C0"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CB03C0" w:rsidRPr="00FD692F">
        <w:rPr>
          <w:lang w:eastAsia="en-AU"/>
        </w:rPr>
        <w:t xml:space="preserve">if the retaining wall is between a front boundary and a building line for the block—the retaining wall is not higher than 0.4m above </w:t>
      </w:r>
      <w:r w:rsidR="00B929D0" w:rsidRPr="00FD692F">
        <w:rPr>
          <w:lang w:eastAsia="en-AU"/>
        </w:rPr>
        <w:t>datum</w:t>
      </w:r>
      <w:r w:rsidR="00CB03C0" w:rsidRPr="00FD692F">
        <w:rPr>
          <w:lang w:eastAsia="en-AU"/>
        </w:rPr>
        <w:t xml:space="preserve"> ground level on the lowest side of the wall; and</w:t>
      </w:r>
    </w:p>
    <w:p w14:paraId="37829BBC" w14:textId="652DA08D" w:rsidR="00CB03C0" w:rsidRPr="00FD692F" w:rsidRDefault="00E97A9E" w:rsidP="00CD222A">
      <w:pPr>
        <w:pStyle w:val="SchApara"/>
        <w:keepNext/>
      </w:pPr>
      <w:r>
        <w:lastRenderedPageBreak/>
        <w:tab/>
      </w:r>
      <w:r w:rsidRPr="00FD692F">
        <w:t>(b)</w:t>
      </w:r>
      <w:r w:rsidRPr="00FD692F">
        <w:tab/>
      </w:r>
      <w:r w:rsidR="00CB03C0" w:rsidRPr="00FD692F">
        <w:t>the retaining wall is not higher than—</w:t>
      </w:r>
    </w:p>
    <w:p w14:paraId="289D409B" w14:textId="05DB48D2" w:rsidR="00CB03C0" w:rsidRPr="00FD692F" w:rsidRDefault="00E97A9E" w:rsidP="00CD222A">
      <w:pPr>
        <w:pStyle w:val="SchAsubpara"/>
        <w:keepNext/>
      </w:pPr>
      <w:r>
        <w:tab/>
      </w:r>
      <w:r w:rsidRPr="00FD692F">
        <w:t>(i)</w:t>
      </w:r>
      <w:r w:rsidRPr="00FD692F">
        <w:tab/>
      </w:r>
      <w:r w:rsidR="00CB03C0" w:rsidRPr="00FD692F">
        <w:t>if it is a cut-in retaining wall—</w:t>
      </w:r>
    </w:p>
    <w:p w14:paraId="33C454D3" w14:textId="00704EE6" w:rsidR="00CB03C0" w:rsidRPr="00FD692F" w:rsidRDefault="00E97A9E" w:rsidP="00E97A9E">
      <w:pPr>
        <w:pStyle w:val="SchAsubsubpara"/>
      </w:pPr>
      <w:r>
        <w:tab/>
      </w:r>
      <w:r w:rsidRPr="00FD692F">
        <w:t>(A)</w:t>
      </w:r>
      <w:r w:rsidRPr="00FD692F">
        <w:tab/>
      </w:r>
      <w:r w:rsidR="00CB03C0" w:rsidRPr="00FD692F">
        <w:t xml:space="preserve">for any part of the wall that is within 1.5m of a side boundary or rear boundary of the block—0.4m above </w:t>
      </w:r>
      <w:r w:rsidR="00B929D0" w:rsidRPr="00FD692F">
        <w:t>datum</w:t>
      </w:r>
      <w:r w:rsidR="00CB03C0" w:rsidRPr="00FD692F">
        <w:t xml:space="preserve"> ground level on the lowest side of the wall; and</w:t>
      </w:r>
    </w:p>
    <w:p w14:paraId="0DF6E651" w14:textId="6F8F8E24" w:rsidR="00CB03C0" w:rsidRPr="00FD692F" w:rsidRDefault="00E97A9E" w:rsidP="00E97A9E">
      <w:pPr>
        <w:pStyle w:val="SchAsubsubpara"/>
      </w:pPr>
      <w:r>
        <w:tab/>
      </w:r>
      <w:r w:rsidRPr="00FD692F">
        <w:t>(B)</w:t>
      </w:r>
      <w:r w:rsidRPr="00FD692F">
        <w:tab/>
      </w:r>
      <w:r w:rsidR="00CB03C0" w:rsidRPr="00FD692F">
        <w:t xml:space="preserve">for any other part of the wall—1.2m above </w:t>
      </w:r>
      <w:r w:rsidR="00B929D0" w:rsidRPr="00FD692F">
        <w:t>datum ground level</w:t>
      </w:r>
      <w:r w:rsidR="00CB03C0" w:rsidRPr="00FD692F">
        <w:t xml:space="preserve"> on the lowest side of the wall; and</w:t>
      </w:r>
    </w:p>
    <w:p w14:paraId="53EE65BA" w14:textId="488560CD" w:rsidR="00CB03C0" w:rsidRPr="00FD692F" w:rsidRDefault="00E97A9E" w:rsidP="00E97A9E">
      <w:pPr>
        <w:pStyle w:val="SchAsubpara"/>
      </w:pPr>
      <w:r>
        <w:tab/>
      </w:r>
      <w:r w:rsidRPr="00FD692F">
        <w:t>(ii)</w:t>
      </w:r>
      <w:r w:rsidRPr="00FD692F">
        <w:tab/>
      </w:r>
      <w:r w:rsidR="00CB03C0" w:rsidRPr="00FD692F">
        <w:t>if it is a fill retaining wall—</w:t>
      </w:r>
    </w:p>
    <w:p w14:paraId="7BC1622A" w14:textId="714CEAF2" w:rsidR="00CB03C0" w:rsidRPr="00FD692F" w:rsidRDefault="00E97A9E" w:rsidP="00E97A9E">
      <w:pPr>
        <w:pStyle w:val="SchAsubsubpara"/>
      </w:pPr>
      <w:r>
        <w:tab/>
      </w:r>
      <w:r w:rsidRPr="00FD692F">
        <w:t>(A)</w:t>
      </w:r>
      <w:r w:rsidRPr="00FD692F">
        <w:tab/>
      </w:r>
      <w:r w:rsidR="00CB03C0" w:rsidRPr="00FD692F">
        <w:t xml:space="preserve">for any part of the wall that is within 1.5m of a side boundary or rear boundary of the block—0.4m above </w:t>
      </w:r>
      <w:r w:rsidR="00B929D0" w:rsidRPr="00FD692F">
        <w:t>datum ground level</w:t>
      </w:r>
      <w:r w:rsidR="00CB03C0" w:rsidRPr="00FD692F">
        <w:t xml:space="preserve"> on the lowest side of the wall; and</w:t>
      </w:r>
    </w:p>
    <w:p w14:paraId="44DFDE0B" w14:textId="2EDE32A3" w:rsidR="00CB03C0" w:rsidRPr="00FD692F" w:rsidRDefault="00E97A9E" w:rsidP="00E97A9E">
      <w:pPr>
        <w:pStyle w:val="SchAsubsubpara"/>
      </w:pPr>
      <w:r>
        <w:tab/>
      </w:r>
      <w:r w:rsidRPr="00FD692F">
        <w:t>(B)</w:t>
      </w:r>
      <w:r w:rsidRPr="00FD692F">
        <w:tab/>
      </w:r>
      <w:r w:rsidR="00CB03C0" w:rsidRPr="00FD692F">
        <w:t xml:space="preserve">for any other part of the wall—1m above </w:t>
      </w:r>
      <w:r w:rsidR="00B929D0" w:rsidRPr="00FD692F">
        <w:t>datum ground level</w:t>
      </w:r>
      <w:r w:rsidR="00CB03C0" w:rsidRPr="00FD692F">
        <w:t xml:space="preserve"> on the lowest side of the wall; and</w:t>
      </w:r>
    </w:p>
    <w:p w14:paraId="5B561E57" w14:textId="3FDF815F" w:rsidR="00CB03C0" w:rsidRPr="00FD692F" w:rsidRDefault="00E97A9E" w:rsidP="00E97A9E">
      <w:pPr>
        <w:pStyle w:val="SchAsubpara"/>
      </w:pPr>
      <w:r>
        <w:tab/>
      </w:r>
      <w:r w:rsidRPr="00FD692F">
        <w:t>(iii)</w:t>
      </w:r>
      <w:r w:rsidRPr="00FD692F">
        <w:tab/>
      </w:r>
      <w:r w:rsidR="00CB03C0" w:rsidRPr="00FD692F">
        <w:t>if it is a combination retaining wall—</w:t>
      </w:r>
    </w:p>
    <w:p w14:paraId="11D6E15A" w14:textId="1D496046" w:rsidR="00CB03C0" w:rsidRPr="00FD692F" w:rsidRDefault="00E97A9E" w:rsidP="00E97A9E">
      <w:pPr>
        <w:pStyle w:val="SchAsubsubpara"/>
      </w:pPr>
      <w:r>
        <w:tab/>
      </w:r>
      <w:r w:rsidRPr="00FD692F">
        <w:t>(A)</w:t>
      </w:r>
      <w:r w:rsidRPr="00FD692F">
        <w:tab/>
      </w:r>
      <w:r w:rsidR="00CB03C0" w:rsidRPr="00FD692F">
        <w:t xml:space="preserve">for any part of the wall that is within 1.5m of a side boundary or rear boundary of the block—0.4m above </w:t>
      </w:r>
      <w:r w:rsidR="00B929D0" w:rsidRPr="00FD692F">
        <w:t>datum ground level</w:t>
      </w:r>
      <w:r w:rsidR="00CB03C0" w:rsidRPr="00FD692F">
        <w:t xml:space="preserve"> on the lowest side of the wall; and</w:t>
      </w:r>
    </w:p>
    <w:p w14:paraId="7B8FE2D4" w14:textId="22FF14BB" w:rsidR="00CB03C0" w:rsidRPr="00FD692F" w:rsidRDefault="00E97A9E" w:rsidP="00E97A9E">
      <w:pPr>
        <w:pStyle w:val="SchAsubsubpara"/>
      </w:pPr>
      <w:r>
        <w:tab/>
      </w:r>
      <w:r w:rsidRPr="00FD692F">
        <w:t>(B)</w:t>
      </w:r>
      <w:r w:rsidRPr="00FD692F">
        <w:tab/>
      </w:r>
      <w:r w:rsidR="00CB03C0" w:rsidRPr="00FD692F">
        <w:t xml:space="preserve">for any other part of the wall—1.2m above </w:t>
      </w:r>
      <w:r w:rsidR="00B929D0" w:rsidRPr="00FD692F">
        <w:t>datum ground level</w:t>
      </w:r>
      <w:r w:rsidR="00CB03C0" w:rsidRPr="00FD692F">
        <w:t xml:space="preserve"> on the lowest side of the wall; and</w:t>
      </w:r>
    </w:p>
    <w:p w14:paraId="59FDD480" w14:textId="22752361" w:rsidR="00CB03C0" w:rsidRPr="00FD692F" w:rsidRDefault="00E97A9E" w:rsidP="00E97A9E">
      <w:pPr>
        <w:pStyle w:val="SchApara"/>
      </w:pPr>
      <w:r>
        <w:tab/>
      </w:r>
      <w:r w:rsidRPr="00FD692F">
        <w:t>(c)</w:t>
      </w:r>
      <w:r w:rsidRPr="00FD692F">
        <w:tab/>
      </w:r>
      <w:r w:rsidR="00CB03C0" w:rsidRPr="00FD692F">
        <w:t xml:space="preserve">if any part of the retaining wall is </w:t>
      </w:r>
      <w:r w:rsidR="00CB03C0" w:rsidRPr="00FD692F">
        <w:rPr>
          <w:lang w:eastAsia="en-AU"/>
        </w:rPr>
        <w:t xml:space="preserve">higher than 0.4m above </w:t>
      </w:r>
      <w:r w:rsidR="00B929D0" w:rsidRPr="00FD692F">
        <w:t>datum ground level</w:t>
      </w:r>
      <w:r w:rsidR="00CB03C0" w:rsidRPr="00FD692F">
        <w:rPr>
          <w:lang w:eastAsia="en-AU"/>
        </w:rPr>
        <w:t xml:space="preserve"> on the lowest side of the wall and </w:t>
      </w:r>
      <w:r w:rsidR="00CB03C0" w:rsidRPr="00FD692F">
        <w:t>within 1.5m of a side boundary or rear boundary of the block—</w:t>
      </w:r>
    </w:p>
    <w:p w14:paraId="79CE2B82" w14:textId="7C72FEBD" w:rsidR="00CB03C0" w:rsidRPr="00FD692F" w:rsidRDefault="00E97A9E" w:rsidP="00E97A9E">
      <w:pPr>
        <w:pStyle w:val="SchAsubpara"/>
      </w:pPr>
      <w:r>
        <w:tab/>
      </w:r>
      <w:r w:rsidRPr="00FD692F">
        <w:t>(i)</w:t>
      </w:r>
      <w:r w:rsidRPr="00FD692F">
        <w:tab/>
      </w:r>
      <w:r w:rsidR="00CB03C0" w:rsidRPr="00FD692F">
        <w:t>the retaining wall is the only class 10 building or other structure (other than a boundary fence) that has any part of it that is within 1.5m of the boundary; or</w:t>
      </w:r>
    </w:p>
    <w:p w14:paraId="7568017A" w14:textId="62A381B5" w:rsidR="00CB03C0" w:rsidRPr="00FD692F" w:rsidRDefault="00E97A9E" w:rsidP="00E97A9E">
      <w:pPr>
        <w:pStyle w:val="SchAsubpara"/>
      </w:pPr>
      <w:r>
        <w:tab/>
      </w:r>
      <w:r w:rsidRPr="00FD692F">
        <w:t>(ii)</w:t>
      </w:r>
      <w:r w:rsidRPr="00FD692F">
        <w:tab/>
      </w:r>
      <w:r w:rsidR="00CB03C0" w:rsidRPr="00FD692F">
        <w:t>section 1.41 (Class 10 buildings and other structures—2nd exempt building or other structure in boundary clearance area) applies to the retaining wall.</w:t>
      </w:r>
    </w:p>
    <w:p w14:paraId="320D8AD9" w14:textId="3C625D99" w:rsidR="00CB03C0" w:rsidRPr="00FD692F" w:rsidRDefault="00E97A9E" w:rsidP="00CD222A">
      <w:pPr>
        <w:pStyle w:val="SchAmain"/>
        <w:keepNext/>
      </w:pPr>
      <w:r>
        <w:lastRenderedPageBreak/>
        <w:tab/>
      </w:r>
      <w:r w:rsidRPr="00FD692F">
        <w:t>(2)</w:t>
      </w:r>
      <w:r w:rsidRPr="00FD692F">
        <w:tab/>
      </w:r>
      <w:r w:rsidR="00CB03C0" w:rsidRPr="00FD692F">
        <w:t>In this section:</w:t>
      </w:r>
    </w:p>
    <w:p w14:paraId="4C948577" w14:textId="77777777" w:rsidR="00CB03C0" w:rsidRPr="00FD692F" w:rsidRDefault="00CB03C0" w:rsidP="00E97A9E">
      <w:pPr>
        <w:pStyle w:val="aDef"/>
        <w:rPr>
          <w:color w:val="000000"/>
        </w:rPr>
      </w:pPr>
      <w:r w:rsidRPr="00FD692F">
        <w:rPr>
          <w:rStyle w:val="charBoldItals"/>
          <w:color w:val="000000"/>
        </w:rPr>
        <w:t>combination retaining wall</w:t>
      </w:r>
      <w:r w:rsidRPr="00FD692F">
        <w:rPr>
          <w:color w:val="000000"/>
        </w:rPr>
        <w:t xml:space="preserve"> means a retaining wall that is both a cut</w:t>
      </w:r>
      <w:r w:rsidRPr="00FD692F">
        <w:rPr>
          <w:color w:val="000000"/>
        </w:rPr>
        <w:noBreakHyphen/>
        <w:t>in retaining wall and a fill retaining wall.</w:t>
      </w:r>
    </w:p>
    <w:p w14:paraId="78D10FE0" w14:textId="76A47604" w:rsidR="00CB03C0" w:rsidRPr="00FD692F" w:rsidRDefault="00CB03C0" w:rsidP="00E97A9E">
      <w:pPr>
        <w:pStyle w:val="aDef"/>
        <w:rPr>
          <w:color w:val="000000"/>
        </w:rPr>
      </w:pPr>
      <w:r w:rsidRPr="00FD692F">
        <w:rPr>
          <w:rStyle w:val="charBoldItals"/>
          <w:color w:val="000000"/>
        </w:rPr>
        <w:t>cut-in retaining wall</w:t>
      </w:r>
      <w:r w:rsidRPr="00FD692F">
        <w:rPr>
          <w:color w:val="000000"/>
        </w:rPr>
        <w:t xml:space="preserve"> means a wall, or that part of a wall, retaining earth below </w:t>
      </w:r>
      <w:r w:rsidR="00B929D0" w:rsidRPr="00FD692F">
        <w:t>datum ground level</w:t>
      </w:r>
      <w:r w:rsidRPr="00FD692F">
        <w:rPr>
          <w:color w:val="000000"/>
        </w:rPr>
        <w:t>.</w:t>
      </w:r>
    </w:p>
    <w:p w14:paraId="51091405" w14:textId="0EF751BC" w:rsidR="00CB03C0" w:rsidRPr="00FD692F" w:rsidRDefault="00CB03C0" w:rsidP="00E97A9E">
      <w:pPr>
        <w:pStyle w:val="aDef"/>
        <w:rPr>
          <w:color w:val="000000"/>
        </w:rPr>
      </w:pPr>
      <w:r w:rsidRPr="00FD692F">
        <w:rPr>
          <w:rStyle w:val="charBoldItals"/>
          <w:color w:val="000000"/>
        </w:rPr>
        <w:t>fill retaining wall</w:t>
      </w:r>
      <w:r w:rsidRPr="00FD692F">
        <w:rPr>
          <w:color w:val="000000"/>
        </w:rPr>
        <w:t xml:space="preserve"> means a wall, or that part of a wall, retaining earth above </w:t>
      </w:r>
      <w:r w:rsidR="00B929D0" w:rsidRPr="00FD692F">
        <w:t>datum ground level</w:t>
      </w:r>
      <w:r w:rsidRPr="00FD692F">
        <w:rPr>
          <w:color w:val="000000"/>
        </w:rPr>
        <w:t>.</w:t>
      </w:r>
    </w:p>
    <w:p w14:paraId="558AADDF" w14:textId="5AECF213" w:rsidR="00926222" w:rsidRPr="00FD692F" w:rsidRDefault="00E97A9E" w:rsidP="00E97A9E">
      <w:pPr>
        <w:pStyle w:val="Schclauseheading"/>
        <w:rPr>
          <w:color w:val="000000"/>
        </w:rPr>
      </w:pPr>
      <w:bookmarkStart w:id="74" w:name="_Toc144903153"/>
      <w:r w:rsidRPr="00E97A9E">
        <w:rPr>
          <w:rStyle w:val="CharSectNo"/>
        </w:rPr>
        <w:t>1.51</w:t>
      </w:r>
      <w:r w:rsidRPr="00FD692F">
        <w:rPr>
          <w:color w:val="000000"/>
        </w:rPr>
        <w:tab/>
      </w:r>
      <w:r w:rsidR="00DE60AC" w:rsidRPr="00FD692F">
        <w:rPr>
          <w:color w:val="000000"/>
        </w:rPr>
        <w:t>Swimming pools</w:t>
      </w:r>
      <w:bookmarkEnd w:id="74"/>
    </w:p>
    <w:p w14:paraId="5D6A3607" w14:textId="24AD8A94" w:rsidR="00DE60AC" w:rsidRPr="00FD692F" w:rsidRDefault="00E97A9E" w:rsidP="00E97A9E">
      <w:pPr>
        <w:pStyle w:val="SchAmain"/>
      </w:pPr>
      <w:r>
        <w:tab/>
      </w:r>
      <w:r w:rsidRPr="00FD692F">
        <w:t>(1)</w:t>
      </w:r>
      <w:r w:rsidRPr="00FD692F">
        <w:tab/>
      </w:r>
      <w:r w:rsidR="007E7160" w:rsidRPr="00FD692F">
        <w:t>D</w:t>
      </w:r>
      <w:r w:rsidR="00DE60AC" w:rsidRPr="00FD692F">
        <w:t>esignated development for a swimming pool on a block if—</w:t>
      </w:r>
    </w:p>
    <w:p w14:paraId="4EA79670" w14:textId="02DB1822" w:rsidR="00DE60AC" w:rsidRPr="00FD692F" w:rsidRDefault="00E97A9E" w:rsidP="00E97A9E">
      <w:pPr>
        <w:pStyle w:val="SchApara"/>
      </w:pPr>
      <w:r>
        <w:tab/>
      </w:r>
      <w:r w:rsidRPr="00FD692F">
        <w:t>(a)</w:t>
      </w:r>
      <w:r w:rsidRPr="00FD692F">
        <w:tab/>
      </w:r>
      <w:r w:rsidR="00DE60AC" w:rsidRPr="00FD692F">
        <w:t>no part of the pool, or an associated structure, is—</w:t>
      </w:r>
    </w:p>
    <w:p w14:paraId="0E43361C" w14:textId="35B3F012" w:rsidR="00DE60AC" w:rsidRPr="00FD692F" w:rsidRDefault="00E97A9E" w:rsidP="00E97A9E">
      <w:pPr>
        <w:pStyle w:val="SchAsubpara"/>
      </w:pPr>
      <w:r>
        <w:tab/>
      </w:r>
      <w:r w:rsidRPr="00FD692F">
        <w:t>(i)</w:t>
      </w:r>
      <w:r w:rsidRPr="00FD692F">
        <w:tab/>
      </w:r>
      <w:r w:rsidR="00DE60AC" w:rsidRPr="00FD692F">
        <w:t>either—</w:t>
      </w:r>
    </w:p>
    <w:p w14:paraId="437F8778" w14:textId="2ECAFF5C" w:rsidR="00DE60AC" w:rsidRPr="00FD692F" w:rsidRDefault="00E97A9E" w:rsidP="00E97A9E">
      <w:pPr>
        <w:pStyle w:val="SchAsubsubpara"/>
      </w:pPr>
      <w:r>
        <w:tab/>
      </w:r>
      <w:r w:rsidRPr="00FD692F">
        <w:t>(A)</w:t>
      </w:r>
      <w:r w:rsidRPr="00FD692F">
        <w:tab/>
      </w:r>
      <w:r w:rsidR="00DE60AC" w:rsidRPr="00FD692F">
        <w:t>if the development includes a courtyard wall forward of a building line for the block—between a front boundary and the courtyard wall; or</w:t>
      </w:r>
    </w:p>
    <w:p w14:paraId="0E7CE262" w14:textId="3CB33374" w:rsidR="00DE60AC" w:rsidRPr="00FD692F" w:rsidRDefault="00E97A9E" w:rsidP="00E97A9E">
      <w:pPr>
        <w:pStyle w:val="SchAsubsubpara"/>
      </w:pPr>
      <w:r>
        <w:tab/>
      </w:r>
      <w:r w:rsidRPr="00FD692F">
        <w:t>(B)</w:t>
      </w:r>
      <w:r w:rsidRPr="00FD692F">
        <w:tab/>
      </w:r>
      <w:r w:rsidR="00DE60AC" w:rsidRPr="00FD692F">
        <w:t>in any other case—between a front boundary and a building line for the block; or</w:t>
      </w:r>
    </w:p>
    <w:p w14:paraId="680590A2" w14:textId="530DAAEB" w:rsidR="00DE60AC" w:rsidRPr="00FD692F" w:rsidRDefault="00E97A9E" w:rsidP="00E97A9E">
      <w:pPr>
        <w:pStyle w:val="SchAsubpara"/>
      </w:pPr>
      <w:r>
        <w:tab/>
      </w:r>
      <w:r w:rsidRPr="00FD692F">
        <w:t>(ii)</w:t>
      </w:r>
      <w:r w:rsidRPr="00FD692F">
        <w:tab/>
      </w:r>
      <w:r w:rsidR="00DE60AC" w:rsidRPr="00FD692F">
        <w:t>within 1.5m of a side boundary or rear boundary for the block; and</w:t>
      </w:r>
    </w:p>
    <w:p w14:paraId="388A782F" w14:textId="2A39864D" w:rsidR="00DE60AC" w:rsidRPr="00FD692F" w:rsidRDefault="00E97A9E" w:rsidP="00E97A9E">
      <w:pPr>
        <w:pStyle w:val="SchApara"/>
      </w:pPr>
      <w:r>
        <w:tab/>
      </w:r>
      <w:r w:rsidRPr="00FD692F">
        <w:t>(b)</w:t>
      </w:r>
      <w:r w:rsidRPr="00FD692F">
        <w:tab/>
      </w:r>
      <w:r w:rsidR="00DE60AC" w:rsidRPr="00FD692F">
        <w:t>if the pool includes an associated structure with an elevated floor—the height of the finished floor level is not more than 1m above finished ground level; and</w:t>
      </w:r>
    </w:p>
    <w:p w14:paraId="0C4A11EB" w14:textId="7BE2096B" w:rsidR="00DE60AC" w:rsidRPr="00FD692F" w:rsidRDefault="00E97A9E" w:rsidP="00E97A9E">
      <w:pPr>
        <w:pStyle w:val="SchApara"/>
      </w:pPr>
      <w:r>
        <w:tab/>
      </w:r>
      <w:r w:rsidRPr="00FD692F">
        <w:t>(c)</w:t>
      </w:r>
      <w:r w:rsidRPr="00FD692F">
        <w:tab/>
      </w:r>
      <w:r w:rsidR="00DE60AC" w:rsidRPr="00FD692F">
        <w:t xml:space="preserve">the height of the pool’s reservoir is not more than 1.5m above </w:t>
      </w:r>
      <w:r w:rsidR="000B7456" w:rsidRPr="00FD692F">
        <w:t>datum ground level</w:t>
      </w:r>
      <w:r w:rsidR="00AB7B1F" w:rsidRPr="00FD692F">
        <w:t>.</w:t>
      </w:r>
    </w:p>
    <w:p w14:paraId="58029B4D" w14:textId="30AA1AFF" w:rsidR="00AB7B1F" w:rsidRPr="00FD692F" w:rsidRDefault="00E97A9E" w:rsidP="00E97A9E">
      <w:pPr>
        <w:pStyle w:val="SchAmain"/>
      </w:pPr>
      <w:r>
        <w:tab/>
      </w:r>
      <w:r w:rsidRPr="00FD692F">
        <w:t>(2)</w:t>
      </w:r>
      <w:r w:rsidRPr="00FD692F">
        <w:tab/>
      </w:r>
      <w:r w:rsidR="00AB7B1F" w:rsidRPr="00FD692F">
        <w:t>In this section:</w:t>
      </w:r>
    </w:p>
    <w:p w14:paraId="770CC338" w14:textId="77777777" w:rsidR="00AB7B1F" w:rsidRPr="00FD692F" w:rsidRDefault="00AB7B1F" w:rsidP="00E97A9E">
      <w:pPr>
        <w:pStyle w:val="aDef"/>
        <w:rPr>
          <w:color w:val="000000"/>
        </w:rPr>
      </w:pPr>
      <w:r w:rsidRPr="00FD692F">
        <w:rPr>
          <w:rStyle w:val="charBoldItals"/>
          <w:color w:val="000000"/>
        </w:rPr>
        <w:t>associated structure</w:t>
      </w:r>
      <w:r w:rsidRPr="00FD692F">
        <w:rPr>
          <w:color w:val="000000"/>
        </w:rPr>
        <w:t>, in relation to a swimming pool—</w:t>
      </w:r>
    </w:p>
    <w:p w14:paraId="3FAA2AEA" w14:textId="51F90850" w:rsidR="00AB7B1F" w:rsidRPr="00FD692F" w:rsidRDefault="00E97A9E" w:rsidP="00E97A9E">
      <w:pPr>
        <w:pStyle w:val="aDefpara"/>
      </w:pPr>
      <w:r>
        <w:tab/>
      </w:r>
      <w:r w:rsidRPr="00FD692F">
        <w:t>(a)</w:t>
      </w:r>
      <w:r w:rsidRPr="00FD692F">
        <w:tab/>
      </w:r>
      <w:r w:rsidR="00AB7B1F" w:rsidRPr="00FD692F">
        <w:t>includes a deck, landing, stairs or ramp, for the pool; but</w:t>
      </w:r>
    </w:p>
    <w:p w14:paraId="7E3D1850" w14:textId="59C0D933" w:rsidR="00AB7B1F" w:rsidRPr="00FD692F" w:rsidRDefault="00E97A9E" w:rsidP="00E97A9E">
      <w:pPr>
        <w:pStyle w:val="aDefpara"/>
      </w:pPr>
      <w:r>
        <w:tab/>
      </w:r>
      <w:r w:rsidRPr="00FD692F">
        <w:t>(b)</w:t>
      </w:r>
      <w:r w:rsidRPr="00FD692F">
        <w:tab/>
      </w:r>
      <w:r w:rsidR="00AB7B1F" w:rsidRPr="00FD692F">
        <w:t>does not include a retaining wall or landscaping for the pool.</w:t>
      </w:r>
    </w:p>
    <w:p w14:paraId="08DAB5F1" w14:textId="385ED8CB" w:rsidR="00AB7B1F" w:rsidRPr="00FD692F" w:rsidRDefault="00AB7B1F" w:rsidP="00E97A9E">
      <w:pPr>
        <w:pStyle w:val="aDef"/>
        <w:rPr>
          <w:color w:val="000000"/>
        </w:rPr>
      </w:pPr>
      <w:r w:rsidRPr="00FD692F">
        <w:rPr>
          <w:rStyle w:val="charBoldItals"/>
          <w:color w:val="000000"/>
        </w:rPr>
        <w:lastRenderedPageBreak/>
        <w:t>swimming pool</w:t>
      </w:r>
      <w:r w:rsidRPr="00FD692F">
        <w:rPr>
          <w:color w:val="000000"/>
        </w:rPr>
        <w:t xml:space="preserve">—see the </w:t>
      </w:r>
      <w:hyperlink r:id="rId95" w:tooltip="SL2008-3" w:history="1">
        <w:r w:rsidR="00197E58" w:rsidRPr="00FD692F">
          <w:rPr>
            <w:rStyle w:val="charCitHyperlinkItal"/>
          </w:rPr>
          <w:t>Building (General) Regulation 2008</w:t>
        </w:r>
      </w:hyperlink>
      <w:r w:rsidRPr="00FD692F">
        <w:rPr>
          <w:color w:val="000000"/>
        </w:rPr>
        <w:t>, schedule</w:t>
      </w:r>
      <w:r w:rsidR="00C4568B" w:rsidRPr="00FD692F">
        <w:rPr>
          <w:color w:val="000000"/>
        </w:rPr>
        <w:t xml:space="preserve"> </w:t>
      </w:r>
      <w:r w:rsidRPr="00FD692F">
        <w:rPr>
          <w:color w:val="000000"/>
        </w:rPr>
        <w:t>1, section 1.1.</w:t>
      </w:r>
    </w:p>
    <w:p w14:paraId="5C25B850" w14:textId="05A19ADF" w:rsidR="00DE60AC" w:rsidRPr="00FD692F" w:rsidRDefault="00E97A9E" w:rsidP="00E97A9E">
      <w:pPr>
        <w:pStyle w:val="Schclauseheading"/>
        <w:rPr>
          <w:color w:val="000000"/>
        </w:rPr>
      </w:pPr>
      <w:bookmarkStart w:id="75" w:name="_Toc144903154"/>
      <w:r w:rsidRPr="00E97A9E">
        <w:rPr>
          <w:rStyle w:val="CharSectNo"/>
        </w:rPr>
        <w:t>1.52</w:t>
      </w:r>
      <w:r w:rsidRPr="00FD692F">
        <w:rPr>
          <w:color w:val="000000"/>
        </w:rPr>
        <w:tab/>
      </w:r>
      <w:r w:rsidR="005F7FA0" w:rsidRPr="00FD692F">
        <w:rPr>
          <w:color w:val="000000"/>
        </w:rPr>
        <w:t>Dish antennas</w:t>
      </w:r>
      <w:bookmarkEnd w:id="75"/>
    </w:p>
    <w:p w14:paraId="36F1D10F" w14:textId="08DA6A34" w:rsidR="005F7FA0" w:rsidRPr="00FD692F" w:rsidRDefault="00E97A9E" w:rsidP="00E97A9E">
      <w:pPr>
        <w:pStyle w:val="SchAmain"/>
      </w:pPr>
      <w:r>
        <w:tab/>
      </w:r>
      <w:r w:rsidRPr="00FD692F">
        <w:t>(1)</w:t>
      </w:r>
      <w:r w:rsidRPr="00FD692F">
        <w:tab/>
      </w:r>
      <w:r w:rsidR="007E7160" w:rsidRPr="00FD692F">
        <w:t>D</w:t>
      </w:r>
      <w:r w:rsidR="005F7FA0" w:rsidRPr="00FD692F">
        <w:t>esignated development for a dish antenna on a block if—</w:t>
      </w:r>
    </w:p>
    <w:p w14:paraId="75EDFA12" w14:textId="29904FB9" w:rsidR="005F7FA0" w:rsidRPr="00FD692F" w:rsidRDefault="00E97A9E" w:rsidP="00E97A9E">
      <w:pPr>
        <w:pStyle w:val="SchApara"/>
      </w:pPr>
      <w:r>
        <w:tab/>
      </w:r>
      <w:r w:rsidRPr="00FD692F">
        <w:t>(a)</w:t>
      </w:r>
      <w:r w:rsidRPr="00FD692F">
        <w:tab/>
      </w:r>
      <w:r w:rsidR="005F7FA0" w:rsidRPr="00FD692F">
        <w:t>the antenna is a receiving antenna only or an antenna that can send and receive a signal; and</w:t>
      </w:r>
    </w:p>
    <w:p w14:paraId="459F8BA2" w14:textId="204F3DCE" w:rsidR="005F7FA0" w:rsidRPr="00FD692F" w:rsidRDefault="00E97A9E" w:rsidP="00E97A9E">
      <w:pPr>
        <w:pStyle w:val="SchApara"/>
      </w:pPr>
      <w:r>
        <w:tab/>
      </w:r>
      <w:r w:rsidRPr="00FD692F">
        <w:t>(b)</w:t>
      </w:r>
      <w:r w:rsidRPr="00FD692F">
        <w:tab/>
      </w:r>
      <w:r w:rsidR="005F7FA0" w:rsidRPr="00FD692F">
        <w:rPr>
          <w:noProof/>
        </w:rPr>
        <w:t>if the antenna is mounted on the ground—</w:t>
      </w:r>
    </w:p>
    <w:p w14:paraId="14BCB2E0" w14:textId="4E62E50B" w:rsidR="005F7FA0" w:rsidRPr="00FD692F" w:rsidRDefault="00E97A9E" w:rsidP="00E97A9E">
      <w:pPr>
        <w:pStyle w:val="SchAsubpara"/>
      </w:pPr>
      <w:r>
        <w:tab/>
      </w:r>
      <w:r w:rsidRPr="00FD692F">
        <w:t>(i)</w:t>
      </w:r>
      <w:r w:rsidRPr="00FD692F">
        <w:tab/>
      </w:r>
      <w:r w:rsidR="005F7FA0" w:rsidRPr="00FD692F">
        <w:rPr>
          <w:noProof/>
        </w:rPr>
        <w:t xml:space="preserve">the diameter of the antenna </w:t>
      </w:r>
      <w:r w:rsidR="005F7FA0" w:rsidRPr="00FD692F">
        <w:t xml:space="preserve">is not more than 1.55m; and </w:t>
      </w:r>
    </w:p>
    <w:p w14:paraId="2626F9DE" w14:textId="42F9B182" w:rsidR="005F7FA0" w:rsidRPr="00FD692F" w:rsidRDefault="00E97A9E" w:rsidP="00E97A9E">
      <w:pPr>
        <w:pStyle w:val="SchAsubpara"/>
      </w:pPr>
      <w:r>
        <w:tab/>
      </w:r>
      <w:r w:rsidRPr="00FD692F">
        <w:t>(ii)</w:t>
      </w:r>
      <w:r w:rsidRPr="00FD692F">
        <w:tab/>
      </w:r>
      <w:r w:rsidR="005F7FA0" w:rsidRPr="00FD692F">
        <w:rPr>
          <w:noProof/>
        </w:rPr>
        <w:t xml:space="preserve">the height of the antenna is not more than </w:t>
      </w:r>
      <w:r w:rsidR="005F7FA0" w:rsidRPr="00FD692F">
        <w:t xml:space="preserve">3m above </w:t>
      </w:r>
      <w:r w:rsidR="000B7456" w:rsidRPr="00FD692F">
        <w:t>datum ground level</w:t>
      </w:r>
      <w:r w:rsidR="005F7FA0" w:rsidRPr="00FD692F">
        <w:t>; and</w:t>
      </w:r>
    </w:p>
    <w:p w14:paraId="51D1D5F7" w14:textId="1B02DA42" w:rsidR="005F7FA0" w:rsidRPr="00FD692F" w:rsidRDefault="00E97A9E" w:rsidP="00E97A9E">
      <w:pPr>
        <w:pStyle w:val="SchApara"/>
        <w:rPr>
          <w:noProof/>
        </w:rPr>
      </w:pPr>
      <w:r>
        <w:rPr>
          <w:noProof/>
        </w:rPr>
        <w:tab/>
      </w:r>
      <w:r w:rsidRPr="00FD692F">
        <w:rPr>
          <w:noProof/>
        </w:rPr>
        <w:t>(c)</w:t>
      </w:r>
      <w:r w:rsidRPr="00FD692F">
        <w:rPr>
          <w:noProof/>
        </w:rPr>
        <w:tab/>
      </w:r>
      <w:r w:rsidR="005F7FA0" w:rsidRPr="00FD692F">
        <w:rPr>
          <w:noProof/>
        </w:rPr>
        <w:t>if the antenna is externally mounted on a building</w:t>
      </w:r>
      <w:r w:rsidR="005F7FA0" w:rsidRPr="00FD692F">
        <w:t xml:space="preserve"> in a residential area</w:t>
      </w:r>
      <w:r w:rsidR="005F7FA0" w:rsidRPr="00FD692F">
        <w:rPr>
          <w:noProof/>
        </w:rPr>
        <w:t>—</w:t>
      </w:r>
    </w:p>
    <w:p w14:paraId="7A0A43A9" w14:textId="001BB241" w:rsidR="005F7FA0" w:rsidRPr="00FD692F" w:rsidRDefault="00E97A9E" w:rsidP="00E97A9E">
      <w:pPr>
        <w:pStyle w:val="SchAsubpara"/>
        <w:rPr>
          <w:noProof/>
        </w:rPr>
      </w:pPr>
      <w:r>
        <w:rPr>
          <w:noProof/>
        </w:rPr>
        <w:tab/>
      </w:r>
      <w:r w:rsidRPr="00FD692F">
        <w:rPr>
          <w:noProof/>
        </w:rPr>
        <w:t>(i)</w:t>
      </w:r>
      <w:r w:rsidRPr="00FD692F">
        <w:rPr>
          <w:noProof/>
        </w:rPr>
        <w:tab/>
      </w:r>
      <w:r w:rsidR="005F7FA0" w:rsidRPr="00FD692F">
        <w:rPr>
          <w:noProof/>
        </w:rPr>
        <w:t>the diameter of the antenna is not more than 0.65m; and</w:t>
      </w:r>
    </w:p>
    <w:p w14:paraId="76D2AFEA" w14:textId="41921BEA" w:rsidR="005F7FA0" w:rsidRPr="00FD692F" w:rsidRDefault="00E97A9E" w:rsidP="00E97A9E">
      <w:pPr>
        <w:pStyle w:val="SchAsubpara"/>
        <w:rPr>
          <w:noProof/>
        </w:rPr>
      </w:pPr>
      <w:r>
        <w:rPr>
          <w:noProof/>
        </w:rPr>
        <w:tab/>
      </w:r>
      <w:r w:rsidRPr="00FD692F">
        <w:rPr>
          <w:noProof/>
        </w:rPr>
        <w:t>(ii)</w:t>
      </w:r>
      <w:r w:rsidRPr="00FD692F">
        <w:rPr>
          <w:noProof/>
        </w:rPr>
        <w:tab/>
      </w:r>
      <w:r w:rsidR="005F7FA0" w:rsidRPr="00FD692F">
        <w:rPr>
          <w:noProof/>
        </w:rPr>
        <w:t>if the building is a single dwelling where the closest point of the dwelling’s roof to the antenna is lower than the highest point of the antenna—the distance from the highest point of the antenna to the closest point on the roof is not more than 1.5m; and</w:t>
      </w:r>
    </w:p>
    <w:p w14:paraId="0BB3983A" w14:textId="577BE852" w:rsidR="005F7FA0" w:rsidRPr="00FD692F" w:rsidRDefault="00E97A9E" w:rsidP="00E97A9E">
      <w:pPr>
        <w:pStyle w:val="SchApara"/>
      </w:pPr>
      <w:r>
        <w:tab/>
      </w:r>
      <w:r w:rsidRPr="00FD692F">
        <w:t>(d)</w:t>
      </w:r>
      <w:r w:rsidRPr="00FD692F">
        <w:tab/>
      </w:r>
      <w:r w:rsidR="005F7FA0" w:rsidRPr="00FD692F">
        <w:t>if the antenna is externally mounted on a building in a non</w:t>
      </w:r>
      <w:r w:rsidR="005F7FA0" w:rsidRPr="00FD692F">
        <w:noBreakHyphen/>
        <w:t>residential area—</w:t>
      </w:r>
    </w:p>
    <w:p w14:paraId="03E3920F" w14:textId="1D45B19C" w:rsidR="005F7FA0" w:rsidRPr="00FD692F" w:rsidRDefault="00E97A9E" w:rsidP="00E97A9E">
      <w:pPr>
        <w:pStyle w:val="SchAsubpara"/>
        <w:rPr>
          <w:noProof/>
        </w:rPr>
      </w:pPr>
      <w:r>
        <w:rPr>
          <w:noProof/>
        </w:rPr>
        <w:tab/>
      </w:r>
      <w:r w:rsidRPr="00FD692F">
        <w:rPr>
          <w:noProof/>
        </w:rPr>
        <w:t>(i)</w:t>
      </w:r>
      <w:r w:rsidRPr="00FD692F">
        <w:rPr>
          <w:noProof/>
        </w:rPr>
        <w:tab/>
      </w:r>
      <w:r w:rsidR="005F7FA0" w:rsidRPr="00FD692F">
        <w:rPr>
          <w:noProof/>
        </w:rPr>
        <w:t>the diameter of the antenna is not more than 1.55m; and</w:t>
      </w:r>
    </w:p>
    <w:p w14:paraId="66283EEE" w14:textId="15BB681E" w:rsidR="006B7EFE" w:rsidRPr="00FD692F" w:rsidRDefault="00E97A9E" w:rsidP="00E97A9E">
      <w:pPr>
        <w:pStyle w:val="SchAsubpara"/>
        <w:rPr>
          <w:noProof/>
        </w:rPr>
      </w:pPr>
      <w:r>
        <w:rPr>
          <w:noProof/>
        </w:rPr>
        <w:tab/>
      </w:r>
      <w:r w:rsidRPr="00FD692F">
        <w:rPr>
          <w:noProof/>
        </w:rPr>
        <w:t>(ii)</w:t>
      </w:r>
      <w:r w:rsidRPr="00FD692F">
        <w:rPr>
          <w:noProof/>
        </w:rPr>
        <w:tab/>
      </w:r>
      <w:r w:rsidR="005F7FA0" w:rsidRPr="00FD692F">
        <w:rPr>
          <w:noProof/>
        </w:rPr>
        <w:t>if the closest point of the building’s roof to the antenna is lower than the highest point of the antenna—the distance from the highest point of the antenna to the closest point on the roof is not more than 2m; and</w:t>
      </w:r>
    </w:p>
    <w:p w14:paraId="6353ACA0" w14:textId="51961473" w:rsidR="00610DB7" w:rsidRPr="00FD692F" w:rsidRDefault="00E97A9E" w:rsidP="00E97A9E">
      <w:pPr>
        <w:pStyle w:val="SchAsubpara"/>
      </w:pPr>
      <w:r>
        <w:tab/>
      </w:r>
      <w:r w:rsidRPr="00FD692F">
        <w:t>(iii)</w:t>
      </w:r>
      <w:r w:rsidRPr="00FD692F">
        <w:tab/>
      </w:r>
      <w:r w:rsidR="00610DB7" w:rsidRPr="00FD692F">
        <w:t>the antenna’s colour matches the adjacent colour of the building or is the colour of the antenna as manufactured; and</w:t>
      </w:r>
    </w:p>
    <w:p w14:paraId="37DB32DF" w14:textId="478C8388" w:rsidR="00610DB7" w:rsidRPr="00FD692F" w:rsidRDefault="00E97A9E" w:rsidP="00E97A9E">
      <w:pPr>
        <w:pStyle w:val="SchApara"/>
      </w:pPr>
      <w:r>
        <w:lastRenderedPageBreak/>
        <w:tab/>
      </w:r>
      <w:r w:rsidRPr="00FD692F">
        <w:t>(e)</w:t>
      </w:r>
      <w:r w:rsidRPr="00FD692F">
        <w:tab/>
      </w:r>
      <w:r w:rsidR="00610DB7" w:rsidRPr="00FD692F">
        <w:t>if any part of the antenna is within 1.5m of a side boundary or rear boundary of the block—</w:t>
      </w:r>
    </w:p>
    <w:p w14:paraId="6F3B5539" w14:textId="059B598C" w:rsidR="00610DB7" w:rsidRPr="00FD692F" w:rsidRDefault="00E97A9E" w:rsidP="00E97A9E">
      <w:pPr>
        <w:pStyle w:val="SchAsubpara"/>
      </w:pPr>
      <w:r>
        <w:tab/>
      </w:r>
      <w:r w:rsidRPr="00FD692F">
        <w:t>(i)</w:t>
      </w:r>
      <w:r w:rsidRPr="00FD692F">
        <w:tab/>
      </w:r>
      <w:r w:rsidR="00610DB7" w:rsidRPr="00FD692F">
        <w:t>the antenna is the only class</w:t>
      </w:r>
      <w:r w:rsidR="00C4568B" w:rsidRPr="00FD692F">
        <w:t xml:space="preserve"> </w:t>
      </w:r>
      <w:r w:rsidR="00610DB7" w:rsidRPr="00FD692F">
        <w:t xml:space="preserve">10 building or </w:t>
      </w:r>
      <w:r w:rsidR="004430F6" w:rsidRPr="00FD692F">
        <w:t xml:space="preserve">other </w:t>
      </w:r>
      <w:r w:rsidR="00610DB7" w:rsidRPr="00FD692F">
        <w:t>structure (other than a boundary fence) that has any part of it that is within 1.5m of the boundary; or</w:t>
      </w:r>
    </w:p>
    <w:p w14:paraId="52415F19" w14:textId="33C6F433" w:rsidR="00610DB7" w:rsidRPr="00FD692F" w:rsidRDefault="00E97A9E" w:rsidP="00E97A9E">
      <w:pPr>
        <w:pStyle w:val="SchAsubpara"/>
      </w:pPr>
      <w:r>
        <w:tab/>
      </w:r>
      <w:r w:rsidRPr="00FD692F">
        <w:t>(ii)</w:t>
      </w:r>
      <w:r w:rsidRPr="00FD692F">
        <w:tab/>
      </w:r>
      <w:r w:rsidR="00610DB7" w:rsidRPr="00FD692F">
        <w:t>section</w:t>
      </w:r>
      <w:r w:rsidR="00C4568B" w:rsidRPr="00FD692F">
        <w:t xml:space="preserve"> </w:t>
      </w:r>
      <w:r w:rsidR="00651F1A">
        <w:t>1.41</w:t>
      </w:r>
      <w:r w:rsidR="00610DB7" w:rsidRPr="00FD692F">
        <w:t xml:space="preserve"> (Class 10 buildings and </w:t>
      </w:r>
      <w:r w:rsidR="006849C1" w:rsidRPr="00FD692F">
        <w:t xml:space="preserve">other </w:t>
      </w:r>
      <w:r w:rsidR="00610DB7" w:rsidRPr="00FD692F">
        <w:t>structures—2nd</w:t>
      </w:r>
      <w:r w:rsidR="00C4568B" w:rsidRPr="00FD692F">
        <w:t xml:space="preserve"> </w:t>
      </w:r>
      <w:r w:rsidR="00610DB7" w:rsidRPr="00FD692F">
        <w:t xml:space="preserve">exempt building or </w:t>
      </w:r>
      <w:r w:rsidR="00F55CD1" w:rsidRPr="00FD692F">
        <w:t xml:space="preserve">other </w:t>
      </w:r>
      <w:r w:rsidR="00610DB7" w:rsidRPr="00FD692F">
        <w:t xml:space="preserve">structure </w:t>
      </w:r>
      <w:r w:rsidR="009F47AA" w:rsidRPr="00FD692F">
        <w:t>in</w:t>
      </w:r>
      <w:r w:rsidR="00610DB7" w:rsidRPr="00FD692F">
        <w:t xml:space="preserve"> boundary clearance area) applies to the antenna.</w:t>
      </w:r>
    </w:p>
    <w:p w14:paraId="1E4216E0" w14:textId="3E28FDE5" w:rsidR="005F7FA0" w:rsidRPr="00FD692F" w:rsidRDefault="00E97A9E" w:rsidP="00E97A9E">
      <w:pPr>
        <w:pStyle w:val="SchAmain"/>
      </w:pPr>
      <w:r>
        <w:tab/>
      </w:r>
      <w:r w:rsidRPr="00FD692F">
        <w:t>(2)</w:t>
      </w:r>
      <w:r w:rsidRPr="00FD692F">
        <w:tab/>
      </w:r>
      <w:r w:rsidR="005F7FA0" w:rsidRPr="00FD692F">
        <w:t>In this section:</w:t>
      </w:r>
    </w:p>
    <w:p w14:paraId="68745A60" w14:textId="025DBC73" w:rsidR="005F7FA0" w:rsidRPr="00FD692F" w:rsidRDefault="005F7FA0" w:rsidP="00E97A9E">
      <w:pPr>
        <w:pStyle w:val="aDef"/>
        <w:rPr>
          <w:color w:val="000000"/>
        </w:rPr>
      </w:pPr>
      <w:r w:rsidRPr="00FD692F">
        <w:rPr>
          <w:rStyle w:val="charBoldItals"/>
          <w:color w:val="000000"/>
        </w:rPr>
        <w:t>dish antenna</w:t>
      </w:r>
      <w:r w:rsidRPr="00FD692F">
        <w:rPr>
          <w:b/>
          <w:bCs/>
          <w:color w:val="000000"/>
        </w:rPr>
        <w:t xml:space="preserve"> </w:t>
      </w:r>
      <w:r w:rsidRPr="00FD692F">
        <w:rPr>
          <w:color w:val="000000"/>
        </w:rPr>
        <w:t>means a</w:t>
      </w:r>
      <w:r w:rsidRPr="00FD692F">
        <w:rPr>
          <w:noProof/>
          <w:color w:val="000000"/>
        </w:rPr>
        <w:t xml:space="preserve"> parabolic antenna with a solid, wire or mesh dish and includes the support structures for the antenna.</w:t>
      </w:r>
    </w:p>
    <w:p w14:paraId="611333E9" w14:textId="61095E3F" w:rsidR="00610DB7" w:rsidRPr="00FD692F" w:rsidRDefault="00E97A9E" w:rsidP="00E97A9E">
      <w:pPr>
        <w:pStyle w:val="Schclauseheading"/>
        <w:rPr>
          <w:color w:val="000000"/>
        </w:rPr>
      </w:pPr>
      <w:bookmarkStart w:id="76" w:name="_Toc144903155"/>
      <w:r w:rsidRPr="00E97A9E">
        <w:rPr>
          <w:rStyle w:val="CharSectNo"/>
        </w:rPr>
        <w:t>1.53</w:t>
      </w:r>
      <w:r w:rsidRPr="00FD692F">
        <w:rPr>
          <w:color w:val="000000"/>
        </w:rPr>
        <w:tab/>
      </w:r>
      <w:r w:rsidR="004A6218" w:rsidRPr="00FD692F">
        <w:rPr>
          <w:color w:val="000000"/>
        </w:rPr>
        <w:t>Mast antennas</w:t>
      </w:r>
      <w:bookmarkEnd w:id="76"/>
    </w:p>
    <w:p w14:paraId="358AA7FF" w14:textId="45A10C17" w:rsidR="004A6218" w:rsidRPr="00FD692F" w:rsidRDefault="00E97A9E" w:rsidP="00E97A9E">
      <w:pPr>
        <w:pStyle w:val="SchAmain"/>
      </w:pPr>
      <w:r>
        <w:tab/>
      </w:r>
      <w:r w:rsidRPr="00FD692F">
        <w:t>(1)</w:t>
      </w:r>
      <w:r w:rsidRPr="00FD692F">
        <w:tab/>
      </w:r>
      <w:r w:rsidR="007E7160" w:rsidRPr="00FD692F">
        <w:t>D</w:t>
      </w:r>
      <w:r w:rsidR="004A6218" w:rsidRPr="00FD692F">
        <w:t>esignated development for a mast antenna on a block if—</w:t>
      </w:r>
    </w:p>
    <w:p w14:paraId="235BB4CF" w14:textId="749EC7E7" w:rsidR="004A6218" w:rsidRPr="00FD692F" w:rsidRDefault="00E97A9E" w:rsidP="00E97A9E">
      <w:pPr>
        <w:pStyle w:val="SchApara"/>
      </w:pPr>
      <w:r>
        <w:tab/>
      </w:r>
      <w:r w:rsidRPr="00FD692F">
        <w:t>(a)</w:t>
      </w:r>
      <w:r w:rsidRPr="00FD692F">
        <w:tab/>
      </w:r>
      <w:r w:rsidR="004A6218" w:rsidRPr="00FD692F">
        <w:t>the antenna is a receiving antenna only or an antenna that can send and receive a signal; and</w:t>
      </w:r>
    </w:p>
    <w:p w14:paraId="10343481" w14:textId="0A67DE69" w:rsidR="004A6218" w:rsidRPr="00FD692F" w:rsidRDefault="00E97A9E" w:rsidP="00E97A9E">
      <w:pPr>
        <w:pStyle w:val="SchApara"/>
      </w:pPr>
      <w:r>
        <w:tab/>
      </w:r>
      <w:r w:rsidRPr="00FD692F">
        <w:t>(b)</w:t>
      </w:r>
      <w:r w:rsidRPr="00FD692F">
        <w:tab/>
      </w:r>
      <w:r w:rsidR="004A6218" w:rsidRPr="00FD692F">
        <w:t>the diameter of the antenna is not more than 0.75m; and</w:t>
      </w:r>
    </w:p>
    <w:p w14:paraId="3DCF0165" w14:textId="4DCC0E6D" w:rsidR="004A6218" w:rsidRPr="00FD692F" w:rsidRDefault="00E97A9E" w:rsidP="00E97A9E">
      <w:pPr>
        <w:pStyle w:val="SchApara"/>
      </w:pPr>
      <w:r>
        <w:tab/>
      </w:r>
      <w:r w:rsidRPr="00FD692F">
        <w:t>(c)</w:t>
      </w:r>
      <w:r w:rsidRPr="00FD692F">
        <w:tab/>
      </w:r>
      <w:r w:rsidR="004A6218" w:rsidRPr="00FD692F">
        <w:t>if the antenna is mounted on the ground—</w:t>
      </w:r>
    </w:p>
    <w:p w14:paraId="497552F0" w14:textId="72932609" w:rsidR="004A6218" w:rsidRPr="00FD692F" w:rsidRDefault="00E97A9E" w:rsidP="00E97A9E">
      <w:pPr>
        <w:pStyle w:val="SchAsubpara"/>
      </w:pPr>
      <w:r>
        <w:tab/>
      </w:r>
      <w:r w:rsidRPr="00FD692F">
        <w:t>(i)</w:t>
      </w:r>
      <w:r w:rsidRPr="00FD692F">
        <w:tab/>
      </w:r>
      <w:r w:rsidR="004A6218" w:rsidRPr="00FD692F">
        <w:t xml:space="preserve">the height of the antenna is not more than 6m above </w:t>
      </w:r>
      <w:r w:rsidR="000B7456" w:rsidRPr="00FD692F">
        <w:t>datum ground level</w:t>
      </w:r>
      <w:r w:rsidR="004A6218" w:rsidRPr="00FD692F">
        <w:t>; or</w:t>
      </w:r>
    </w:p>
    <w:p w14:paraId="34FB9376" w14:textId="12271B7D" w:rsidR="004A6218" w:rsidRPr="00FD692F" w:rsidRDefault="00E97A9E" w:rsidP="00E97A9E">
      <w:pPr>
        <w:pStyle w:val="SchAsubpara"/>
      </w:pPr>
      <w:r>
        <w:tab/>
      </w:r>
      <w:r w:rsidRPr="00FD692F">
        <w:t>(ii)</w:t>
      </w:r>
      <w:r w:rsidRPr="00FD692F">
        <w:tab/>
      </w:r>
      <w:r w:rsidR="004A6218" w:rsidRPr="00FD692F">
        <w:t xml:space="preserve">if any part of the antenna is within 1.5m of a side boundary or rear boundary of the block—no part of the antenna is more than 6m above </w:t>
      </w:r>
      <w:r w:rsidR="000B7456" w:rsidRPr="00FD692F">
        <w:t>datum ground level</w:t>
      </w:r>
      <w:r w:rsidR="004A6218" w:rsidRPr="00FD692F">
        <w:t>; and</w:t>
      </w:r>
    </w:p>
    <w:p w14:paraId="3254DA47" w14:textId="285252DA" w:rsidR="004A6218" w:rsidRPr="00FD692F" w:rsidRDefault="00E97A9E" w:rsidP="00E97A9E">
      <w:pPr>
        <w:pStyle w:val="SchApara"/>
      </w:pPr>
      <w:r>
        <w:tab/>
      </w:r>
      <w:r w:rsidRPr="00FD692F">
        <w:t>(d)</w:t>
      </w:r>
      <w:r w:rsidRPr="00FD692F">
        <w:tab/>
      </w:r>
      <w:r w:rsidR="004A6218" w:rsidRPr="00FD692F">
        <w:t>if the antenna is mounted on a building—</w:t>
      </w:r>
    </w:p>
    <w:p w14:paraId="7C46A969" w14:textId="01563366" w:rsidR="004A6218" w:rsidRPr="00FD692F" w:rsidRDefault="00E97A9E" w:rsidP="00E97A9E">
      <w:pPr>
        <w:pStyle w:val="SchAsubpara"/>
      </w:pPr>
      <w:r>
        <w:tab/>
      </w:r>
      <w:r w:rsidRPr="00FD692F">
        <w:t>(i)</w:t>
      </w:r>
      <w:r w:rsidRPr="00FD692F">
        <w:tab/>
      </w:r>
      <w:r w:rsidR="004A6218" w:rsidRPr="00FD692F">
        <w:t>no part of the antenna is more than 1.5m above the highest point of the building; and</w:t>
      </w:r>
    </w:p>
    <w:p w14:paraId="3DDE1642" w14:textId="62FE913E" w:rsidR="004A6218" w:rsidRPr="00FD692F" w:rsidRDefault="00E97A9E" w:rsidP="00E97A9E">
      <w:pPr>
        <w:pStyle w:val="SchAsubpara"/>
      </w:pPr>
      <w:r>
        <w:tab/>
      </w:r>
      <w:r w:rsidRPr="00FD692F">
        <w:t>(ii)</w:t>
      </w:r>
      <w:r w:rsidRPr="00FD692F">
        <w:tab/>
      </w:r>
      <w:r w:rsidR="004A6218" w:rsidRPr="00FD692F">
        <w:t>the antenna’s colour matches the colour of the building; and</w:t>
      </w:r>
    </w:p>
    <w:p w14:paraId="0C08B839" w14:textId="79413435" w:rsidR="004A6218" w:rsidRPr="00FD692F" w:rsidRDefault="00E97A9E" w:rsidP="00E97A9E">
      <w:pPr>
        <w:pStyle w:val="SchApara"/>
      </w:pPr>
      <w:r>
        <w:lastRenderedPageBreak/>
        <w:tab/>
      </w:r>
      <w:r w:rsidRPr="00FD692F">
        <w:t>(e)</w:t>
      </w:r>
      <w:r w:rsidRPr="00FD692F">
        <w:tab/>
      </w:r>
      <w:r w:rsidR="004A6218" w:rsidRPr="00FD692F">
        <w:t>if any part of the antenna is within 1.5m of a side boundary or rear boundary of the block—</w:t>
      </w:r>
    </w:p>
    <w:p w14:paraId="459018CE" w14:textId="5B16D269" w:rsidR="004A6218" w:rsidRPr="00FD692F" w:rsidRDefault="00E97A9E" w:rsidP="00E97A9E">
      <w:pPr>
        <w:pStyle w:val="SchAsubpara"/>
      </w:pPr>
      <w:r>
        <w:tab/>
      </w:r>
      <w:r w:rsidRPr="00FD692F">
        <w:t>(i)</w:t>
      </w:r>
      <w:r w:rsidRPr="00FD692F">
        <w:tab/>
      </w:r>
      <w:r w:rsidR="004A6218" w:rsidRPr="00FD692F">
        <w:t>the antenna is the only class</w:t>
      </w:r>
      <w:r w:rsidR="00C4568B" w:rsidRPr="00FD692F">
        <w:t xml:space="preserve"> </w:t>
      </w:r>
      <w:r w:rsidR="004A6218" w:rsidRPr="00FD692F">
        <w:t>10 building or</w:t>
      </w:r>
      <w:r w:rsidR="004430F6" w:rsidRPr="00FD692F">
        <w:t xml:space="preserve"> other</w:t>
      </w:r>
      <w:r w:rsidR="004A6218" w:rsidRPr="00FD692F">
        <w:t xml:space="preserve"> structure (other than a boundary fence) that has any part of it that is within 1.5m of the boundary; or</w:t>
      </w:r>
    </w:p>
    <w:p w14:paraId="2A1C1DAE" w14:textId="1592F81D" w:rsidR="004A6218" w:rsidRPr="00FD692F" w:rsidRDefault="00E97A9E" w:rsidP="00E97A9E">
      <w:pPr>
        <w:pStyle w:val="SchAsubpara"/>
      </w:pPr>
      <w:r>
        <w:tab/>
      </w:r>
      <w:r w:rsidRPr="00FD692F">
        <w:t>(ii)</w:t>
      </w:r>
      <w:r w:rsidRPr="00FD692F">
        <w:tab/>
      </w:r>
      <w:r w:rsidR="004A6218" w:rsidRPr="00FD692F">
        <w:t>section</w:t>
      </w:r>
      <w:r w:rsidR="00C4568B" w:rsidRPr="00FD692F">
        <w:t xml:space="preserve"> </w:t>
      </w:r>
      <w:r w:rsidR="00651F1A">
        <w:t>1.41</w:t>
      </w:r>
      <w:r w:rsidR="004A6218" w:rsidRPr="00FD692F">
        <w:t xml:space="preserve"> (Class 10 buildings and </w:t>
      </w:r>
      <w:r w:rsidR="006849C1" w:rsidRPr="00FD692F">
        <w:t xml:space="preserve">other </w:t>
      </w:r>
      <w:r w:rsidR="004A6218" w:rsidRPr="00FD692F">
        <w:t>structures—2nd</w:t>
      </w:r>
      <w:r w:rsidR="00C4568B" w:rsidRPr="00FD692F">
        <w:t xml:space="preserve"> </w:t>
      </w:r>
      <w:r w:rsidR="004A6218" w:rsidRPr="00FD692F">
        <w:t xml:space="preserve">exempt building or </w:t>
      </w:r>
      <w:r w:rsidR="00F55CD1" w:rsidRPr="00FD692F">
        <w:t xml:space="preserve">other </w:t>
      </w:r>
      <w:r w:rsidR="004A6218" w:rsidRPr="00FD692F">
        <w:t xml:space="preserve">structure </w:t>
      </w:r>
      <w:r w:rsidR="009F47AA" w:rsidRPr="00FD692F">
        <w:t>in</w:t>
      </w:r>
      <w:r w:rsidR="004A6218" w:rsidRPr="00FD692F">
        <w:t xml:space="preserve"> boundary clearance area) applies to the antenna</w:t>
      </w:r>
      <w:r w:rsidR="0044056B" w:rsidRPr="00FD692F">
        <w:t>.</w:t>
      </w:r>
    </w:p>
    <w:p w14:paraId="6437C018" w14:textId="4E599649" w:rsidR="00FE3BA6" w:rsidRPr="00FD692F" w:rsidRDefault="00E97A9E" w:rsidP="00E97A9E">
      <w:pPr>
        <w:pStyle w:val="SchAmain"/>
      </w:pPr>
      <w:r>
        <w:tab/>
      </w:r>
      <w:r w:rsidRPr="00FD692F">
        <w:t>(2)</w:t>
      </w:r>
      <w:r w:rsidRPr="00FD692F">
        <w:tab/>
      </w:r>
      <w:r w:rsidR="00FE3BA6" w:rsidRPr="00FD692F">
        <w:t>The excluded criteria do not apply to the designated development.</w:t>
      </w:r>
    </w:p>
    <w:p w14:paraId="49D14E6E" w14:textId="5DE756BE" w:rsidR="00FE3BA6" w:rsidRPr="00FD692F" w:rsidRDefault="00E97A9E" w:rsidP="00E97A9E">
      <w:pPr>
        <w:pStyle w:val="SchAmain"/>
      </w:pPr>
      <w:r>
        <w:tab/>
      </w:r>
      <w:r w:rsidRPr="00FD692F">
        <w:t>(3)</w:t>
      </w:r>
      <w:r w:rsidRPr="00FD692F">
        <w:tab/>
      </w:r>
      <w:r w:rsidR="00FE3BA6" w:rsidRPr="00FD692F">
        <w:t>Section</w:t>
      </w:r>
      <w:r w:rsidR="00C4568B" w:rsidRPr="00FD692F">
        <w:t xml:space="preserve"> </w:t>
      </w:r>
      <w:r w:rsidR="00651F1A">
        <w:t>1.17</w:t>
      </w:r>
      <w:r w:rsidR="00FE3BA6" w:rsidRPr="00FD692F">
        <w:t xml:space="preserve"> (Criterion 7—compliance with other applicable exemption) does not apply to the designated development to the extent that the section would apply to the excluded criteria.</w:t>
      </w:r>
    </w:p>
    <w:p w14:paraId="7DBAB982" w14:textId="41EB3F6A" w:rsidR="00FE3BA6" w:rsidRPr="00FD692F" w:rsidRDefault="00FE3BA6" w:rsidP="00FE3BA6">
      <w:pPr>
        <w:pStyle w:val="aNote"/>
        <w:rPr>
          <w:color w:val="000000"/>
        </w:rPr>
      </w:pPr>
      <w:r w:rsidRPr="00FD692F">
        <w:rPr>
          <w:rStyle w:val="charItals"/>
          <w:color w:val="000000"/>
        </w:rPr>
        <w:t>Note</w:t>
      </w:r>
      <w:r w:rsidRPr="00FD692F">
        <w:rPr>
          <w:rStyle w:val="charItals"/>
          <w:color w:val="000000"/>
        </w:rPr>
        <w:tab/>
      </w:r>
      <w:r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00251B2E" w:rsidRPr="00FD692F">
        <w:rPr>
          <w:color w:val="000000"/>
          <w:lang w:val="en-US"/>
        </w:rPr>
        <w:t>,</w:t>
      </w:r>
      <w:r w:rsidRPr="00FD692F">
        <w:rPr>
          <w:color w:val="000000"/>
          <w:lang w:val="en-US"/>
        </w:rPr>
        <w:t xml:space="preserve"> which provides that</w:t>
      </w:r>
      <w:r w:rsidR="00251B2E" w:rsidRPr="00FD692F">
        <w:rPr>
          <w:color w:val="000000"/>
          <w:lang w:val="en-US"/>
        </w:rPr>
        <w:t xml:space="preserve"> </w:t>
      </w:r>
      <w:r w:rsidRPr="00FD692F">
        <w:rPr>
          <w:color w:val="000000"/>
          <w:lang w:val="en-US"/>
        </w:rPr>
        <w:t xml:space="preserve">development must comply with any other </w:t>
      </w:r>
      <w:r w:rsidR="007002C8" w:rsidRPr="00FD692F">
        <w:rPr>
          <w:color w:val="000000"/>
          <w:lang w:val="en-US"/>
        </w:rPr>
        <w:t>provisions</w:t>
      </w:r>
      <w:r w:rsidR="00BF2AB7" w:rsidRPr="00FD692F">
        <w:rPr>
          <w:color w:val="000000"/>
          <w:lang w:val="en-US"/>
        </w:rPr>
        <w:t xml:space="preserve"> </w:t>
      </w:r>
      <w:r w:rsidRPr="00FD692F">
        <w:rPr>
          <w:color w:val="000000"/>
          <w:lang w:val="en-US"/>
        </w:rPr>
        <w:t xml:space="preserve">in </w:t>
      </w:r>
      <w:r w:rsidR="00481CFF" w:rsidRPr="00FD692F">
        <w:rPr>
          <w:color w:val="000000"/>
          <w:lang w:val="en-US"/>
        </w:rPr>
        <w:t>this part</w:t>
      </w:r>
      <w:r w:rsidRPr="00FD692F">
        <w:rPr>
          <w:color w:val="000000"/>
          <w:lang w:val="en-US"/>
        </w:rPr>
        <w:t xml:space="preserve"> that apply to the development.</w:t>
      </w:r>
    </w:p>
    <w:p w14:paraId="7F6BB179" w14:textId="0EF7AA44" w:rsidR="00FE3BA6" w:rsidRPr="00FD692F" w:rsidRDefault="00E97A9E" w:rsidP="00E97A9E">
      <w:pPr>
        <w:pStyle w:val="SchAmain"/>
      </w:pPr>
      <w:r>
        <w:tab/>
      </w:r>
      <w:r w:rsidRPr="00FD692F">
        <w:t>(4)</w:t>
      </w:r>
      <w:r w:rsidRPr="00FD692F">
        <w:tab/>
      </w:r>
      <w:r w:rsidR="00FE3BA6" w:rsidRPr="00FD692F">
        <w:t>In this section:</w:t>
      </w:r>
    </w:p>
    <w:p w14:paraId="61847BE5" w14:textId="2F470C6B" w:rsidR="00FE3BA6" w:rsidRPr="00FD692F" w:rsidRDefault="00FE3BA6" w:rsidP="00E97A9E">
      <w:pPr>
        <w:pStyle w:val="aDef"/>
        <w:rPr>
          <w:color w:val="000000"/>
          <w:lang w:val="en-US"/>
        </w:rPr>
      </w:pPr>
      <w:r w:rsidRPr="00FD692F">
        <w:rPr>
          <w:rStyle w:val="charBoldItals"/>
          <w:color w:val="000000"/>
        </w:rPr>
        <w:t xml:space="preserve">excluded criteria </w:t>
      </w:r>
      <w:r w:rsidRPr="00FD692F">
        <w:rPr>
          <w:color w:val="000000"/>
          <w:lang w:val="en-US"/>
        </w:rPr>
        <w:t xml:space="preserve">means any other criteria in </w:t>
      </w:r>
      <w:r w:rsidR="00481CFF" w:rsidRPr="00FD692F">
        <w:rPr>
          <w:color w:val="000000"/>
          <w:lang w:val="en-US"/>
        </w:rPr>
        <w:t>this division</w:t>
      </w:r>
      <w:r w:rsidRPr="00FD692F">
        <w:rPr>
          <w:color w:val="000000"/>
          <w:lang w:val="en-US"/>
        </w:rPr>
        <w:t>, other than section</w:t>
      </w:r>
      <w:r w:rsidR="00C4568B" w:rsidRPr="00FD692F">
        <w:rPr>
          <w:color w:val="000000"/>
          <w:lang w:val="en-US"/>
        </w:rPr>
        <w:t xml:space="preserve"> </w:t>
      </w:r>
      <w:r w:rsidR="00651F1A">
        <w:rPr>
          <w:color w:val="000000"/>
          <w:lang w:val="en-US"/>
        </w:rPr>
        <w:t>1.41</w:t>
      </w:r>
      <w:r w:rsidRPr="00FD692F">
        <w:rPr>
          <w:color w:val="000000"/>
          <w:lang w:val="en-US"/>
        </w:rPr>
        <w:t xml:space="preserve">, that </w:t>
      </w:r>
      <w:r w:rsidR="003C5501" w:rsidRPr="00FD692F">
        <w:rPr>
          <w:color w:val="000000"/>
          <w:lang w:val="en-US"/>
        </w:rPr>
        <w:t xml:space="preserve">would </w:t>
      </w:r>
      <w:r w:rsidRPr="00FD692F">
        <w:rPr>
          <w:color w:val="000000"/>
          <w:lang w:val="en-US"/>
        </w:rPr>
        <w:t>appl</w:t>
      </w:r>
      <w:r w:rsidR="00044AD8" w:rsidRPr="00FD692F">
        <w:rPr>
          <w:color w:val="000000"/>
          <w:lang w:val="en-US"/>
        </w:rPr>
        <w:t>y</w:t>
      </w:r>
      <w:r w:rsidRPr="00FD692F">
        <w:rPr>
          <w:color w:val="000000"/>
          <w:lang w:val="en-US"/>
        </w:rPr>
        <w:t xml:space="preserve"> to the development.</w:t>
      </w:r>
    </w:p>
    <w:p w14:paraId="088EE116" w14:textId="77777777" w:rsidR="004A6218" w:rsidRPr="00FD692F" w:rsidRDefault="004A6218" w:rsidP="00E97A9E">
      <w:pPr>
        <w:pStyle w:val="aDef"/>
        <w:rPr>
          <w:color w:val="000000"/>
        </w:rPr>
      </w:pPr>
      <w:r w:rsidRPr="00FD692F">
        <w:rPr>
          <w:rStyle w:val="charBoldItals"/>
          <w:color w:val="000000"/>
        </w:rPr>
        <w:t>mast antenna</w:t>
      </w:r>
      <w:r w:rsidRPr="00FD692F">
        <w:rPr>
          <w:color w:val="000000"/>
        </w:rPr>
        <w:t xml:space="preserve"> means </w:t>
      </w:r>
      <w:r w:rsidRPr="00FD692F">
        <w:rPr>
          <w:noProof/>
          <w:color w:val="000000"/>
        </w:rPr>
        <w:t>a tower, pole or aerial structure and includes the support structures for the antenna.</w:t>
      </w:r>
    </w:p>
    <w:p w14:paraId="3FCC833D" w14:textId="6CDBD8C5" w:rsidR="004A6218" w:rsidRPr="00FD692F" w:rsidRDefault="00E97A9E" w:rsidP="00E97A9E">
      <w:pPr>
        <w:pStyle w:val="Schclauseheading"/>
        <w:rPr>
          <w:color w:val="000000"/>
        </w:rPr>
      </w:pPr>
      <w:bookmarkStart w:id="77" w:name="_Toc144903156"/>
      <w:r w:rsidRPr="00E97A9E">
        <w:rPr>
          <w:rStyle w:val="CharSectNo"/>
        </w:rPr>
        <w:t>1.54</w:t>
      </w:r>
      <w:r w:rsidRPr="00FD692F">
        <w:rPr>
          <w:color w:val="000000"/>
        </w:rPr>
        <w:tab/>
      </w:r>
      <w:r w:rsidR="0040747D" w:rsidRPr="00FD692F">
        <w:rPr>
          <w:color w:val="000000"/>
        </w:rPr>
        <w:t>Flag poles</w:t>
      </w:r>
      <w:bookmarkEnd w:id="77"/>
    </w:p>
    <w:p w14:paraId="02708C6E" w14:textId="4E4BB41D" w:rsidR="0040747D" w:rsidRPr="00FD692F" w:rsidRDefault="00E97A9E" w:rsidP="00E97A9E">
      <w:pPr>
        <w:pStyle w:val="SchAmain"/>
      </w:pPr>
      <w:r>
        <w:tab/>
      </w:r>
      <w:r w:rsidRPr="00FD692F">
        <w:t>(1)</w:t>
      </w:r>
      <w:r w:rsidRPr="00FD692F">
        <w:tab/>
      </w:r>
      <w:r w:rsidR="007E7160" w:rsidRPr="00FD692F">
        <w:t>D</w:t>
      </w:r>
      <w:r w:rsidR="0040747D" w:rsidRPr="00FD692F">
        <w:t>esignated development for building or installing a flag pole if</w:t>
      </w:r>
      <w:r w:rsidR="007E5359" w:rsidRPr="00FD692F">
        <w:t xml:space="preserve"> </w:t>
      </w:r>
      <w:r w:rsidR="0040747D" w:rsidRPr="00FD692F">
        <w:t>the height of the flag pole is not more than 10m above finished ground level.</w:t>
      </w:r>
    </w:p>
    <w:p w14:paraId="32C8060B" w14:textId="54FB6734" w:rsidR="0040747D" w:rsidRPr="00FD692F" w:rsidRDefault="0040747D" w:rsidP="0040747D">
      <w:pPr>
        <w:pStyle w:val="aNote"/>
        <w:rPr>
          <w:color w:val="000000"/>
        </w:rPr>
      </w:pPr>
      <w:r w:rsidRPr="00FD692F">
        <w:rPr>
          <w:rStyle w:val="charItals"/>
          <w:color w:val="000000"/>
        </w:rPr>
        <w:t>Note</w:t>
      </w:r>
      <w:r w:rsidRPr="00FD692F">
        <w:rPr>
          <w:rStyle w:val="charItals"/>
          <w:color w:val="000000"/>
        </w:rPr>
        <w:tab/>
      </w:r>
      <w:r w:rsidRPr="00FD692F">
        <w:rPr>
          <w:color w:val="000000"/>
        </w:rPr>
        <w:t xml:space="preserve">A flag pole in an existing school campus may also be exempt under </w:t>
      </w:r>
      <w:r w:rsidR="00DC116F" w:rsidRPr="00FD692F">
        <w:rPr>
          <w:color w:val="000000"/>
        </w:rPr>
        <w:t>s</w:t>
      </w:r>
      <w:r w:rsidR="00E040AA" w:rsidRPr="00FD692F">
        <w:rPr>
          <w:color w:val="000000"/>
        </w:rPr>
        <w:t> </w:t>
      </w:r>
      <w:r w:rsidR="00651F1A">
        <w:rPr>
          <w:color w:val="000000"/>
        </w:rPr>
        <w:t>1.115</w:t>
      </w:r>
      <w:r w:rsidR="00DC116F" w:rsidRPr="00FD692F">
        <w:rPr>
          <w:color w:val="000000"/>
        </w:rPr>
        <w:t xml:space="preserve"> (Schools—flag poles)</w:t>
      </w:r>
      <w:r w:rsidRPr="00FD692F">
        <w:rPr>
          <w:color w:val="000000"/>
        </w:rPr>
        <w:t>.</w:t>
      </w:r>
    </w:p>
    <w:p w14:paraId="6726D328" w14:textId="4949AC54" w:rsidR="007E5359" w:rsidRPr="00FD692F" w:rsidRDefault="00E97A9E" w:rsidP="00E97A9E">
      <w:pPr>
        <w:pStyle w:val="SchAmain"/>
      </w:pPr>
      <w:r>
        <w:tab/>
      </w:r>
      <w:r w:rsidRPr="00FD692F">
        <w:t>(2)</w:t>
      </w:r>
      <w:r w:rsidRPr="00FD692F">
        <w:tab/>
      </w:r>
      <w:r w:rsidR="007E5359" w:rsidRPr="00FD692F">
        <w:t>In this section:</w:t>
      </w:r>
    </w:p>
    <w:p w14:paraId="577F94A6" w14:textId="7022521A" w:rsidR="007E5359" w:rsidRPr="00FD692F" w:rsidRDefault="007E5359" w:rsidP="00E97A9E">
      <w:pPr>
        <w:pStyle w:val="aDef"/>
        <w:rPr>
          <w:color w:val="000000"/>
        </w:rPr>
      </w:pPr>
      <w:r w:rsidRPr="00FD692F">
        <w:rPr>
          <w:rStyle w:val="charBoldItals"/>
          <w:color w:val="000000"/>
        </w:rPr>
        <w:t xml:space="preserve">flag pole </w:t>
      </w:r>
      <w:r w:rsidRPr="00FD692F">
        <w:rPr>
          <w:color w:val="000000"/>
        </w:rPr>
        <w:t>includes a lanyard, flag or other item associated with a flag pole.</w:t>
      </w:r>
    </w:p>
    <w:p w14:paraId="6FB4A5C1" w14:textId="13ADD903" w:rsidR="007E5359" w:rsidRPr="00FD692F" w:rsidRDefault="004E7E77" w:rsidP="001040CB">
      <w:pPr>
        <w:pStyle w:val="AH4SubDiv"/>
        <w:ind w:left="0" w:firstLine="0"/>
      </w:pPr>
      <w:bookmarkStart w:id="78" w:name="_Toc144903157"/>
      <w:r w:rsidRPr="00FD692F">
        <w:lastRenderedPageBreak/>
        <w:t>Subdivision 1.4.2.4</w:t>
      </w:r>
      <w:r w:rsidRPr="00FD692F">
        <w:tab/>
      </w:r>
      <w:r w:rsidR="00DE7FC2" w:rsidRPr="00FD692F">
        <w:t>Other structures</w:t>
      </w:r>
      <w:bookmarkEnd w:id="78"/>
    </w:p>
    <w:p w14:paraId="58A051D6" w14:textId="6AADF3DE" w:rsidR="0040747D" w:rsidRPr="00FD692F" w:rsidRDefault="00E97A9E" w:rsidP="00E97A9E">
      <w:pPr>
        <w:pStyle w:val="Schclauseheading"/>
        <w:rPr>
          <w:color w:val="000000"/>
        </w:rPr>
      </w:pPr>
      <w:bookmarkStart w:id="79" w:name="_Toc144903158"/>
      <w:r w:rsidRPr="00E97A9E">
        <w:rPr>
          <w:rStyle w:val="CharSectNo"/>
        </w:rPr>
        <w:t>1.55</w:t>
      </w:r>
      <w:r w:rsidRPr="00FD692F">
        <w:rPr>
          <w:color w:val="000000"/>
        </w:rPr>
        <w:tab/>
      </w:r>
      <w:r w:rsidR="007E5359" w:rsidRPr="00FD692F">
        <w:rPr>
          <w:color w:val="000000"/>
        </w:rPr>
        <w:t>Water tanks</w:t>
      </w:r>
      <w:bookmarkEnd w:id="79"/>
    </w:p>
    <w:p w14:paraId="46CBB393" w14:textId="7A8144C0" w:rsidR="00AF1DDC" w:rsidRPr="00FD692F" w:rsidRDefault="007E7160" w:rsidP="00AF1DDC">
      <w:pPr>
        <w:pStyle w:val="Amainreturn"/>
        <w:rPr>
          <w:color w:val="000000"/>
        </w:rPr>
      </w:pPr>
      <w:r w:rsidRPr="00FD692F">
        <w:rPr>
          <w:color w:val="000000"/>
        </w:rPr>
        <w:t>D</w:t>
      </w:r>
      <w:r w:rsidR="00AF1DDC" w:rsidRPr="00FD692F">
        <w:rPr>
          <w:color w:val="000000"/>
        </w:rPr>
        <w:t>esignated development for a water tank on a block if—</w:t>
      </w:r>
    </w:p>
    <w:p w14:paraId="0FB4DD01" w14:textId="557CCC3D" w:rsidR="00AF1DDC" w:rsidRPr="00FD692F" w:rsidRDefault="00E97A9E" w:rsidP="00E97A9E">
      <w:pPr>
        <w:pStyle w:val="SchApara"/>
      </w:pPr>
      <w:r>
        <w:tab/>
      </w:r>
      <w:r w:rsidRPr="00FD692F">
        <w:t>(a)</w:t>
      </w:r>
      <w:r w:rsidRPr="00FD692F">
        <w:tab/>
      </w:r>
      <w:r w:rsidR="00AF1DDC" w:rsidRPr="00FD692F">
        <w:t>the tank does not have a capacity of more than 20kL; and</w:t>
      </w:r>
    </w:p>
    <w:p w14:paraId="288F3799" w14:textId="2FB42B16" w:rsidR="00AF1DDC" w:rsidRPr="00FD692F" w:rsidRDefault="00E97A9E" w:rsidP="00E97A9E">
      <w:pPr>
        <w:pStyle w:val="SchApara"/>
      </w:pPr>
      <w:r>
        <w:tab/>
      </w:r>
      <w:r w:rsidRPr="00FD692F">
        <w:t>(b)</w:t>
      </w:r>
      <w:r w:rsidRPr="00FD692F">
        <w:tab/>
      </w:r>
      <w:r w:rsidR="00AF1DDC" w:rsidRPr="00FD692F">
        <w:t xml:space="preserve">if any part of the tank is located between a front boundary and a building line for the block—the whole tank is buried under </w:t>
      </w:r>
      <w:r w:rsidR="000B7456" w:rsidRPr="00FD692F">
        <w:t>datum ground level</w:t>
      </w:r>
      <w:r w:rsidR="00AF1DDC" w:rsidRPr="00FD692F">
        <w:t>; and</w:t>
      </w:r>
    </w:p>
    <w:p w14:paraId="5E893665" w14:textId="2DE5A630" w:rsidR="00AF1DDC" w:rsidRPr="00FD692F" w:rsidRDefault="00E97A9E" w:rsidP="00E97A9E">
      <w:pPr>
        <w:pStyle w:val="SchApara"/>
      </w:pPr>
      <w:r>
        <w:tab/>
      </w:r>
      <w:r w:rsidRPr="00FD692F">
        <w:t>(c)</w:t>
      </w:r>
      <w:r w:rsidRPr="00FD692F">
        <w:tab/>
      </w:r>
      <w:r w:rsidR="00AF1DDC" w:rsidRPr="00FD692F">
        <w:t xml:space="preserve">in any other case—the height of the tank is not more than 3m above </w:t>
      </w:r>
      <w:r w:rsidR="000B7456" w:rsidRPr="00FD692F">
        <w:t>datum ground level</w:t>
      </w:r>
      <w:r w:rsidR="00AF1DDC" w:rsidRPr="00FD692F">
        <w:t>.</w:t>
      </w:r>
    </w:p>
    <w:p w14:paraId="56133D1F" w14:textId="1402A4D4" w:rsidR="00DF5F0F" w:rsidRPr="00FD692F" w:rsidRDefault="00E97A9E" w:rsidP="00E97A9E">
      <w:pPr>
        <w:pStyle w:val="Schclauseheading"/>
        <w:rPr>
          <w:color w:val="000000"/>
        </w:rPr>
      </w:pPr>
      <w:bookmarkStart w:id="80" w:name="_Toc144903159"/>
      <w:r w:rsidRPr="00E97A9E">
        <w:rPr>
          <w:rStyle w:val="CharSectNo"/>
        </w:rPr>
        <w:t>1.56</w:t>
      </w:r>
      <w:r w:rsidRPr="00FD692F">
        <w:rPr>
          <w:color w:val="000000"/>
        </w:rPr>
        <w:tab/>
      </w:r>
      <w:r w:rsidR="00DF5F0F" w:rsidRPr="00FD692F">
        <w:rPr>
          <w:color w:val="000000"/>
        </w:rPr>
        <w:t>External ponds</w:t>
      </w:r>
      <w:bookmarkEnd w:id="80"/>
    </w:p>
    <w:p w14:paraId="53B5AA80" w14:textId="04CD5428" w:rsidR="00DF5F0F" w:rsidRPr="00FD692F" w:rsidRDefault="007E7160" w:rsidP="00E040AA">
      <w:pPr>
        <w:pStyle w:val="Amainreturn"/>
        <w:rPr>
          <w:color w:val="000000"/>
        </w:rPr>
      </w:pPr>
      <w:r w:rsidRPr="00FD692F">
        <w:rPr>
          <w:color w:val="000000"/>
        </w:rPr>
        <w:t>D</w:t>
      </w:r>
      <w:r w:rsidR="00DF5F0F" w:rsidRPr="00FD692F">
        <w:rPr>
          <w:color w:val="000000"/>
        </w:rPr>
        <w:t>esignated development for an external pond on a block if—</w:t>
      </w:r>
    </w:p>
    <w:p w14:paraId="7B5AC431" w14:textId="5E2545F2" w:rsidR="00DF5F0F" w:rsidRPr="00FD692F" w:rsidRDefault="00E97A9E" w:rsidP="00E97A9E">
      <w:pPr>
        <w:pStyle w:val="SchApara"/>
      </w:pPr>
      <w:r>
        <w:tab/>
      </w:r>
      <w:r w:rsidRPr="00FD692F">
        <w:t>(a)</w:t>
      </w:r>
      <w:r w:rsidRPr="00FD692F">
        <w:tab/>
      </w:r>
      <w:r w:rsidR="00DF5F0F" w:rsidRPr="00FD692F">
        <w:t>the pond is not for, or used for, swimming, wading or bathing; and</w:t>
      </w:r>
    </w:p>
    <w:p w14:paraId="642587E1" w14:textId="56F92BD4" w:rsidR="00DF5F0F" w:rsidRPr="00FD692F" w:rsidRDefault="00E97A9E" w:rsidP="00E97A9E">
      <w:pPr>
        <w:pStyle w:val="SchApara"/>
      </w:pPr>
      <w:r>
        <w:tab/>
      </w:r>
      <w:r w:rsidRPr="00FD692F">
        <w:t>(b)</w:t>
      </w:r>
      <w:r w:rsidRPr="00FD692F">
        <w:tab/>
      </w:r>
      <w:r w:rsidR="00DF5F0F" w:rsidRPr="00FD692F">
        <w:t>the maximum depth of water the pond can hold is not more than 300mm; and</w:t>
      </w:r>
    </w:p>
    <w:p w14:paraId="0EDABB27" w14:textId="301358D5" w:rsidR="00DF5F0F" w:rsidRPr="00FD692F" w:rsidRDefault="00E97A9E" w:rsidP="00E97A9E">
      <w:pPr>
        <w:pStyle w:val="SchApara"/>
      </w:pPr>
      <w:r>
        <w:tab/>
      </w:r>
      <w:r w:rsidRPr="00FD692F">
        <w:t>(c)</w:t>
      </w:r>
      <w:r w:rsidRPr="00FD692F">
        <w:tab/>
      </w:r>
      <w:r w:rsidR="00DF5F0F" w:rsidRPr="00FD692F">
        <w:t>no part of the pond is within 1.5m of a side boundary or rear boundary of the block; and</w:t>
      </w:r>
    </w:p>
    <w:p w14:paraId="784A76AB" w14:textId="71439DAC" w:rsidR="00DF5F0F" w:rsidRPr="00FD692F" w:rsidRDefault="00E97A9E" w:rsidP="00E97A9E">
      <w:pPr>
        <w:pStyle w:val="SchApara"/>
      </w:pPr>
      <w:r>
        <w:tab/>
      </w:r>
      <w:r w:rsidRPr="00FD692F">
        <w:t>(d)</w:t>
      </w:r>
      <w:r w:rsidRPr="00FD692F">
        <w:tab/>
      </w:r>
      <w:r w:rsidR="00DF5F0F" w:rsidRPr="00FD692F">
        <w:t>no part of the pond is located between a front boundary and a building line for the block.</w:t>
      </w:r>
    </w:p>
    <w:p w14:paraId="44B92DCD" w14:textId="0D8E1A53" w:rsidR="00DF5F0F" w:rsidRPr="00FD692F" w:rsidRDefault="00E97A9E" w:rsidP="00E97A9E">
      <w:pPr>
        <w:pStyle w:val="Schclauseheading"/>
        <w:rPr>
          <w:color w:val="000000"/>
        </w:rPr>
      </w:pPr>
      <w:bookmarkStart w:id="81" w:name="_Toc144903160"/>
      <w:r w:rsidRPr="00E97A9E">
        <w:rPr>
          <w:rStyle w:val="CharSectNo"/>
        </w:rPr>
        <w:t>1.57</w:t>
      </w:r>
      <w:r w:rsidRPr="00FD692F">
        <w:rPr>
          <w:color w:val="000000"/>
        </w:rPr>
        <w:tab/>
      </w:r>
      <w:r w:rsidR="00B609D9" w:rsidRPr="00FD692F">
        <w:rPr>
          <w:color w:val="000000"/>
        </w:rPr>
        <w:t>Animal enclosures</w:t>
      </w:r>
      <w:bookmarkEnd w:id="81"/>
    </w:p>
    <w:p w14:paraId="144BAB38" w14:textId="2A64ECA8" w:rsidR="00B609D9" w:rsidRPr="00FD692F" w:rsidRDefault="00E97A9E" w:rsidP="00E97A9E">
      <w:pPr>
        <w:pStyle w:val="SchAmain"/>
      </w:pPr>
      <w:r>
        <w:tab/>
      </w:r>
      <w:r w:rsidRPr="00FD692F">
        <w:t>(1)</w:t>
      </w:r>
      <w:r w:rsidRPr="00FD692F">
        <w:tab/>
      </w:r>
      <w:r w:rsidR="007E7160" w:rsidRPr="00FD692F">
        <w:t>D</w:t>
      </w:r>
      <w:r w:rsidR="00B609D9" w:rsidRPr="00FD692F">
        <w:t>esignated development for an animal enclosure on a block if—</w:t>
      </w:r>
    </w:p>
    <w:p w14:paraId="35F44E33" w14:textId="4A04B576" w:rsidR="00B609D9" w:rsidRPr="00FD692F" w:rsidRDefault="00E97A9E" w:rsidP="00E97A9E">
      <w:pPr>
        <w:pStyle w:val="SchApara"/>
      </w:pPr>
      <w:r>
        <w:tab/>
      </w:r>
      <w:r w:rsidRPr="00FD692F">
        <w:t>(a)</w:t>
      </w:r>
      <w:r w:rsidRPr="00FD692F">
        <w:tab/>
      </w:r>
      <w:r w:rsidR="00B609D9" w:rsidRPr="00FD692F">
        <w:t>the enclosure’s plan area is not more than 10m</w:t>
      </w:r>
      <w:r w:rsidR="00B609D9" w:rsidRPr="00FD692F">
        <w:rPr>
          <w:vertAlign w:val="superscript"/>
        </w:rPr>
        <w:t>2</w:t>
      </w:r>
      <w:r w:rsidR="00B609D9" w:rsidRPr="00FD692F">
        <w:t>; and</w:t>
      </w:r>
    </w:p>
    <w:p w14:paraId="658BAFA4" w14:textId="31B251F3" w:rsidR="00B609D9" w:rsidRPr="00FD692F" w:rsidRDefault="00E97A9E" w:rsidP="00E97A9E">
      <w:pPr>
        <w:pStyle w:val="SchApara"/>
      </w:pPr>
      <w:r>
        <w:tab/>
      </w:r>
      <w:r w:rsidRPr="00FD692F">
        <w:t>(b)</w:t>
      </w:r>
      <w:r w:rsidRPr="00FD692F">
        <w:tab/>
      </w:r>
      <w:r w:rsidR="00B609D9" w:rsidRPr="00FD692F">
        <w:t xml:space="preserve">the enclosure’s height is not more than 3m above </w:t>
      </w:r>
      <w:r w:rsidR="000B7456" w:rsidRPr="00FD692F">
        <w:t>datum ground level</w:t>
      </w:r>
      <w:r w:rsidR="00B609D9" w:rsidRPr="00FD692F">
        <w:t>; and</w:t>
      </w:r>
    </w:p>
    <w:p w14:paraId="760CE923" w14:textId="20FEA834" w:rsidR="00B609D9" w:rsidRPr="00FD692F" w:rsidRDefault="00E97A9E" w:rsidP="00E97A9E">
      <w:pPr>
        <w:pStyle w:val="SchApara"/>
      </w:pPr>
      <w:r>
        <w:tab/>
      </w:r>
      <w:r w:rsidRPr="00FD692F">
        <w:t>(c)</w:t>
      </w:r>
      <w:r w:rsidRPr="00FD692F">
        <w:tab/>
      </w:r>
      <w:r w:rsidR="00B609D9" w:rsidRPr="00FD692F">
        <w:t>no part of the enclosure is between a front boundary and a building line for the block</w:t>
      </w:r>
      <w:r w:rsidR="0044056B" w:rsidRPr="00FD692F">
        <w:t>.</w:t>
      </w:r>
    </w:p>
    <w:p w14:paraId="3C8E106A" w14:textId="7CD7B036" w:rsidR="00FE3BA6" w:rsidRPr="00FD692F" w:rsidRDefault="00E97A9E" w:rsidP="00E97A9E">
      <w:pPr>
        <w:pStyle w:val="SchAmain"/>
      </w:pPr>
      <w:r>
        <w:lastRenderedPageBreak/>
        <w:tab/>
      </w:r>
      <w:r w:rsidRPr="00FD692F">
        <w:t>(2)</w:t>
      </w:r>
      <w:r w:rsidRPr="00FD692F">
        <w:tab/>
      </w:r>
      <w:r w:rsidR="00FE3BA6" w:rsidRPr="00FD692F">
        <w:t>The excluded criteria do not apply to the designated development.</w:t>
      </w:r>
    </w:p>
    <w:p w14:paraId="311887DA" w14:textId="798FF6E2" w:rsidR="00FE3BA6" w:rsidRPr="00FD692F" w:rsidRDefault="00E97A9E" w:rsidP="00E97A9E">
      <w:pPr>
        <w:pStyle w:val="SchAmain"/>
      </w:pPr>
      <w:r>
        <w:tab/>
      </w:r>
      <w:r w:rsidRPr="00FD692F">
        <w:t>(3)</w:t>
      </w:r>
      <w:r w:rsidRPr="00FD692F">
        <w:tab/>
      </w:r>
      <w:r w:rsidR="00FE3BA6" w:rsidRPr="00FD692F">
        <w:t>Section</w:t>
      </w:r>
      <w:r w:rsidR="00C4568B" w:rsidRPr="00FD692F">
        <w:t xml:space="preserve"> </w:t>
      </w:r>
      <w:r w:rsidR="00651F1A">
        <w:t>1.17</w:t>
      </w:r>
      <w:r w:rsidR="00FE3BA6" w:rsidRPr="00FD692F">
        <w:t xml:space="preserve"> (Criterion 7—compliance with other applicable exemption) does not apply to the designated development to the extent that the section would apply to the excluded criteria.</w:t>
      </w:r>
    </w:p>
    <w:p w14:paraId="15208BC4" w14:textId="2399FC74" w:rsidR="00FE3BA6" w:rsidRPr="00FD692F" w:rsidRDefault="00FE3BA6" w:rsidP="00FE3BA6">
      <w:pPr>
        <w:pStyle w:val="aNote"/>
        <w:rPr>
          <w:color w:val="000000"/>
        </w:rPr>
      </w:pPr>
      <w:r w:rsidRPr="00FD692F">
        <w:rPr>
          <w:rStyle w:val="charItals"/>
          <w:color w:val="000000"/>
        </w:rPr>
        <w:t>Note</w:t>
      </w:r>
      <w:r w:rsidRPr="00FD692F">
        <w:rPr>
          <w:rStyle w:val="charItals"/>
          <w:color w:val="000000"/>
        </w:rPr>
        <w:tab/>
      </w:r>
      <w:r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00251B2E" w:rsidRPr="00FD692F">
        <w:rPr>
          <w:color w:val="000000"/>
          <w:lang w:val="en-US"/>
        </w:rPr>
        <w:t>,</w:t>
      </w:r>
      <w:r w:rsidRPr="00FD692F">
        <w:rPr>
          <w:color w:val="000000"/>
          <w:lang w:val="en-US"/>
        </w:rPr>
        <w:t xml:space="preserve"> which provides that development must comply with any other </w:t>
      </w:r>
      <w:r w:rsidR="007002C8" w:rsidRPr="00FD692F">
        <w:rPr>
          <w:color w:val="000000"/>
          <w:lang w:val="en-US"/>
        </w:rPr>
        <w:t>provisions</w:t>
      </w:r>
      <w:r w:rsidRPr="00FD692F">
        <w:rPr>
          <w:color w:val="000000"/>
          <w:lang w:val="en-US"/>
        </w:rPr>
        <w:t xml:space="preserve"> in </w:t>
      </w:r>
      <w:r w:rsidR="00481CFF" w:rsidRPr="00FD692F">
        <w:rPr>
          <w:color w:val="000000"/>
          <w:lang w:val="en-US"/>
        </w:rPr>
        <w:t>this part</w:t>
      </w:r>
      <w:r w:rsidRPr="00FD692F">
        <w:rPr>
          <w:color w:val="000000"/>
          <w:lang w:val="en-US"/>
        </w:rPr>
        <w:t xml:space="preserve"> that apply to the development.</w:t>
      </w:r>
    </w:p>
    <w:p w14:paraId="1C9EA251" w14:textId="22FF3244" w:rsidR="00FE3BA6" w:rsidRPr="00FD692F" w:rsidRDefault="00E97A9E" w:rsidP="00E97A9E">
      <w:pPr>
        <w:pStyle w:val="SchAmain"/>
      </w:pPr>
      <w:r>
        <w:tab/>
      </w:r>
      <w:r w:rsidRPr="00FD692F">
        <w:t>(4)</w:t>
      </w:r>
      <w:r w:rsidRPr="00FD692F">
        <w:tab/>
      </w:r>
      <w:r w:rsidR="00FE3BA6" w:rsidRPr="00FD692F">
        <w:t>In this section:</w:t>
      </w:r>
    </w:p>
    <w:p w14:paraId="0CC5B52D" w14:textId="181A732F" w:rsidR="00FE3BA6" w:rsidRPr="00FD692F" w:rsidRDefault="00FE3BA6" w:rsidP="00E97A9E">
      <w:pPr>
        <w:pStyle w:val="aDef"/>
        <w:rPr>
          <w:color w:val="000000"/>
          <w:lang w:val="en-US"/>
        </w:rPr>
      </w:pPr>
      <w:r w:rsidRPr="00FD692F">
        <w:rPr>
          <w:rStyle w:val="charBoldItals"/>
          <w:color w:val="000000"/>
        </w:rPr>
        <w:t xml:space="preserve">excluded criteria </w:t>
      </w:r>
      <w:r w:rsidRPr="00FD692F">
        <w:rPr>
          <w:color w:val="000000"/>
          <w:lang w:val="en-US"/>
        </w:rPr>
        <w:t xml:space="preserve">means any other criteria in </w:t>
      </w:r>
      <w:r w:rsidR="00481CFF" w:rsidRPr="00FD692F">
        <w:rPr>
          <w:color w:val="000000"/>
          <w:lang w:val="en-US"/>
        </w:rPr>
        <w:t xml:space="preserve">this </w:t>
      </w:r>
      <w:r w:rsidRPr="00FD692F">
        <w:rPr>
          <w:color w:val="000000"/>
          <w:lang w:val="en-US"/>
        </w:rPr>
        <w:t>division, other than section</w:t>
      </w:r>
      <w:r w:rsidR="00C4568B" w:rsidRPr="00FD692F">
        <w:rPr>
          <w:color w:val="000000"/>
          <w:lang w:val="en-US"/>
        </w:rPr>
        <w:t xml:space="preserve"> </w:t>
      </w:r>
      <w:r w:rsidR="00651F1A">
        <w:rPr>
          <w:color w:val="000000"/>
          <w:lang w:val="en-US"/>
        </w:rPr>
        <w:t>1.41</w:t>
      </w:r>
      <w:r w:rsidRPr="00FD692F">
        <w:rPr>
          <w:color w:val="000000"/>
          <w:lang w:val="en-US"/>
        </w:rPr>
        <w:t xml:space="preserve">, that </w:t>
      </w:r>
      <w:r w:rsidR="00706301" w:rsidRPr="00FD692F">
        <w:rPr>
          <w:color w:val="000000"/>
          <w:lang w:val="en-US"/>
        </w:rPr>
        <w:t xml:space="preserve">would apply </w:t>
      </w:r>
      <w:r w:rsidRPr="00FD692F">
        <w:rPr>
          <w:color w:val="000000"/>
          <w:lang w:val="en-US"/>
        </w:rPr>
        <w:t>to the development.</w:t>
      </w:r>
    </w:p>
    <w:p w14:paraId="17C43839" w14:textId="1C27F353" w:rsidR="00FE3BA6" w:rsidRPr="00FD692F" w:rsidRDefault="00FE3BA6" w:rsidP="00CD30E5">
      <w:pPr>
        <w:pStyle w:val="aNote"/>
        <w:rPr>
          <w:color w:val="000000"/>
        </w:rPr>
      </w:pPr>
      <w:r w:rsidRPr="00FD692F">
        <w:rPr>
          <w:rStyle w:val="charItals"/>
          <w:color w:val="000000"/>
        </w:rPr>
        <w:t>Note</w:t>
      </w:r>
      <w:r w:rsidRPr="00FD692F">
        <w:rPr>
          <w:rStyle w:val="charItals"/>
          <w:color w:val="000000"/>
        </w:rPr>
        <w:tab/>
      </w:r>
      <w:r w:rsidRPr="00FD692F">
        <w:rPr>
          <w:color w:val="000000"/>
        </w:rPr>
        <w:t>Other laws, including animal welfare laws, may be relevant (see s</w:t>
      </w:r>
      <w:r w:rsidR="00C4568B" w:rsidRPr="00FD692F">
        <w:t xml:space="preserve"> </w:t>
      </w:r>
      <w:r w:rsidR="00651F1A">
        <w:rPr>
          <w:color w:val="000000"/>
        </w:rPr>
        <w:t>1.6</w:t>
      </w:r>
      <w:r w:rsidRPr="00FD692F">
        <w:rPr>
          <w:color w:val="000000"/>
        </w:rPr>
        <w:t>).</w:t>
      </w:r>
    </w:p>
    <w:p w14:paraId="433B977C" w14:textId="755D3675" w:rsidR="00440A18" w:rsidRPr="00FD692F" w:rsidRDefault="00E97A9E" w:rsidP="00E97A9E">
      <w:pPr>
        <w:pStyle w:val="Schclauseheading"/>
        <w:rPr>
          <w:color w:val="000000"/>
        </w:rPr>
      </w:pPr>
      <w:bookmarkStart w:id="82" w:name="_Toc144903161"/>
      <w:r w:rsidRPr="00E97A9E">
        <w:rPr>
          <w:rStyle w:val="CharSectNo"/>
        </w:rPr>
        <w:t>1.58</w:t>
      </w:r>
      <w:r w:rsidRPr="00FD692F">
        <w:rPr>
          <w:color w:val="000000"/>
        </w:rPr>
        <w:tab/>
      </w:r>
      <w:r w:rsidR="00B2436C" w:rsidRPr="00FD692F">
        <w:rPr>
          <w:color w:val="000000"/>
        </w:rPr>
        <w:t>Clothes lines</w:t>
      </w:r>
      <w:bookmarkEnd w:id="82"/>
    </w:p>
    <w:p w14:paraId="39BBFED1" w14:textId="33381F6A" w:rsidR="00B2436C" w:rsidRPr="00FD692F" w:rsidRDefault="00E97A9E" w:rsidP="00E97A9E">
      <w:pPr>
        <w:pStyle w:val="SchAmain"/>
      </w:pPr>
      <w:r>
        <w:tab/>
      </w:r>
      <w:r w:rsidRPr="00FD692F">
        <w:t>(1)</w:t>
      </w:r>
      <w:r w:rsidRPr="00FD692F">
        <w:tab/>
      </w:r>
      <w:r w:rsidR="007E7160" w:rsidRPr="00FD692F">
        <w:t>D</w:t>
      </w:r>
      <w:r w:rsidR="00B2436C" w:rsidRPr="00FD692F">
        <w:t>esignated development for a clothes line on a block if—</w:t>
      </w:r>
    </w:p>
    <w:p w14:paraId="7C2B73B6" w14:textId="64878CF5" w:rsidR="00B2436C" w:rsidRPr="00FD692F" w:rsidRDefault="00E97A9E" w:rsidP="00E97A9E">
      <w:pPr>
        <w:pStyle w:val="SchApara"/>
      </w:pPr>
      <w:r>
        <w:tab/>
      </w:r>
      <w:r w:rsidRPr="00FD692F">
        <w:t>(a)</w:t>
      </w:r>
      <w:r w:rsidRPr="00FD692F">
        <w:tab/>
      </w:r>
      <w:r w:rsidR="00B2436C" w:rsidRPr="00FD692F">
        <w:t xml:space="preserve">the clothes line’s height (including </w:t>
      </w:r>
      <w:r w:rsidR="00B2436C" w:rsidRPr="00FD692F">
        <w:rPr>
          <w:szCs w:val="24"/>
          <w:lang w:val="en-US"/>
        </w:rPr>
        <w:t>any extendable part extended</w:t>
      </w:r>
      <w:r w:rsidR="00B2436C" w:rsidRPr="00FD692F">
        <w:t xml:space="preserve">) is not more than 3m above </w:t>
      </w:r>
      <w:r w:rsidR="000B7456" w:rsidRPr="00FD692F">
        <w:t>datum ground level</w:t>
      </w:r>
      <w:r w:rsidR="00B2436C" w:rsidRPr="00FD692F">
        <w:t>; and</w:t>
      </w:r>
    </w:p>
    <w:p w14:paraId="4F5154EC" w14:textId="3F378A71" w:rsidR="00B2436C" w:rsidRPr="00FD692F" w:rsidRDefault="00E97A9E" w:rsidP="00E97A9E">
      <w:pPr>
        <w:pStyle w:val="SchApara"/>
      </w:pPr>
      <w:r>
        <w:tab/>
      </w:r>
      <w:r w:rsidRPr="00FD692F">
        <w:t>(b)</w:t>
      </w:r>
      <w:r w:rsidRPr="00FD692F">
        <w:tab/>
      </w:r>
      <w:r w:rsidR="00B2436C" w:rsidRPr="00FD692F">
        <w:t>total line length is not more than 60m and the span or cantilever of any support is not more than 3m; and</w:t>
      </w:r>
    </w:p>
    <w:p w14:paraId="7E33B9B2" w14:textId="50C6D90E" w:rsidR="00B2436C" w:rsidRPr="00FD692F" w:rsidRDefault="00E97A9E" w:rsidP="00E97A9E">
      <w:pPr>
        <w:pStyle w:val="SchApara"/>
      </w:pPr>
      <w:r>
        <w:tab/>
      </w:r>
      <w:r w:rsidRPr="00FD692F">
        <w:t>(c)</w:t>
      </w:r>
      <w:r w:rsidRPr="00FD692F">
        <w:tab/>
      </w:r>
      <w:r w:rsidR="00B2436C" w:rsidRPr="00FD692F">
        <w:t>no part of the clothes line is between a front boundary and a building line for the block</w:t>
      </w:r>
      <w:r w:rsidR="0044056B" w:rsidRPr="00FD692F">
        <w:t>.</w:t>
      </w:r>
    </w:p>
    <w:p w14:paraId="0C27CC56" w14:textId="0B19EEA4" w:rsidR="009921DC" w:rsidRPr="00FD692F" w:rsidRDefault="00E97A9E" w:rsidP="00E97A9E">
      <w:pPr>
        <w:pStyle w:val="SchAmain"/>
      </w:pPr>
      <w:r>
        <w:tab/>
      </w:r>
      <w:r w:rsidRPr="00FD692F">
        <w:t>(2)</w:t>
      </w:r>
      <w:r w:rsidRPr="00FD692F">
        <w:tab/>
      </w:r>
      <w:r w:rsidR="009921DC" w:rsidRPr="00FD692F">
        <w:t>The excluded criteria do not apply to the designated development.</w:t>
      </w:r>
    </w:p>
    <w:p w14:paraId="6DD6C2E6" w14:textId="7CE4C7D7" w:rsidR="009921DC" w:rsidRPr="00FD692F" w:rsidRDefault="00E97A9E" w:rsidP="00E97A9E">
      <w:pPr>
        <w:pStyle w:val="SchAmain"/>
      </w:pPr>
      <w:r>
        <w:tab/>
      </w:r>
      <w:r w:rsidRPr="00FD692F">
        <w:t>(3)</w:t>
      </w:r>
      <w:r w:rsidRPr="00FD692F">
        <w:tab/>
      </w:r>
      <w:r w:rsidR="009921DC" w:rsidRPr="00FD692F">
        <w:t>Section</w:t>
      </w:r>
      <w:r w:rsidR="00C4568B" w:rsidRPr="00FD692F">
        <w:t xml:space="preserve"> </w:t>
      </w:r>
      <w:r w:rsidR="00651F1A">
        <w:t>1.17</w:t>
      </w:r>
      <w:r w:rsidR="009921DC" w:rsidRPr="00FD692F">
        <w:t xml:space="preserve"> (Criterion 7—compliance with other applicable exemption) does not apply to the designated development to the extent that the section would apply to the excluded criteria.</w:t>
      </w:r>
    </w:p>
    <w:p w14:paraId="62FFF294" w14:textId="1D98BF66" w:rsidR="009921DC" w:rsidRPr="00FD692F" w:rsidRDefault="009921DC" w:rsidP="009921DC">
      <w:pPr>
        <w:pStyle w:val="aNote"/>
        <w:rPr>
          <w:color w:val="000000"/>
        </w:rPr>
      </w:pPr>
      <w:r w:rsidRPr="00FD692F">
        <w:rPr>
          <w:rStyle w:val="charItals"/>
          <w:color w:val="000000"/>
        </w:rPr>
        <w:t>Note</w:t>
      </w:r>
      <w:r w:rsidRPr="00FD692F">
        <w:rPr>
          <w:rStyle w:val="charItals"/>
          <w:color w:val="000000"/>
        </w:rPr>
        <w:tab/>
      </w:r>
      <w:r w:rsidR="00251B2E"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00251B2E" w:rsidRPr="00FD692F">
        <w:rPr>
          <w:color w:val="000000"/>
          <w:lang w:val="en-US"/>
        </w:rPr>
        <w:t xml:space="preserve">, which provides that development must comply with any other </w:t>
      </w:r>
      <w:r w:rsidR="007002C8" w:rsidRPr="00FD692F">
        <w:rPr>
          <w:color w:val="000000"/>
          <w:lang w:val="en-US"/>
        </w:rPr>
        <w:t>provisions</w:t>
      </w:r>
      <w:r w:rsidR="00251B2E" w:rsidRPr="00FD692F">
        <w:rPr>
          <w:color w:val="000000"/>
          <w:lang w:val="en-US"/>
        </w:rPr>
        <w:t xml:space="preserve"> in</w:t>
      </w:r>
      <w:r w:rsidR="00481CFF" w:rsidRPr="00FD692F">
        <w:rPr>
          <w:color w:val="000000"/>
          <w:lang w:val="en-US"/>
        </w:rPr>
        <w:t xml:space="preserve"> this part</w:t>
      </w:r>
      <w:r w:rsidR="00251B2E" w:rsidRPr="00FD692F">
        <w:rPr>
          <w:color w:val="000000"/>
          <w:lang w:val="en-US"/>
        </w:rPr>
        <w:t xml:space="preserve"> that apply to the development.</w:t>
      </w:r>
    </w:p>
    <w:p w14:paraId="100A0FE1" w14:textId="6FD38122" w:rsidR="009921DC" w:rsidRPr="00FD692F" w:rsidRDefault="00E97A9E" w:rsidP="00CD222A">
      <w:pPr>
        <w:pStyle w:val="SchAmain"/>
        <w:keepNext/>
      </w:pPr>
      <w:r>
        <w:lastRenderedPageBreak/>
        <w:tab/>
      </w:r>
      <w:r w:rsidRPr="00FD692F">
        <w:t>(4)</w:t>
      </w:r>
      <w:r w:rsidRPr="00FD692F">
        <w:tab/>
      </w:r>
      <w:r w:rsidR="009921DC" w:rsidRPr="00FD692F">
        <w:t>In this section:</w:t>
      </w:r>
    </w:p>
    <w:p w14:paraId="14D06293" w14:textId="6833AA84" w:rsidR="00B2436C" w:rsidRPr="00FD692F" w:rsidRDefault="009921DC" w:rsidP="00E97A9E">
      <w:pPr>
        <w:pStyle w:val="aDef"/>
        <w:rPr>
          <w:color w:val="000000"/>
          <w:lang w:val="en-US"/>
        </w:rPr>
      </w:pPr>
      <w:r w:rsidRPr="00FD692F">
        <w:rPr>
          <w:rStyle w:val="charBoldItals"/>
          <w:color w:val="000000"/>
        </w:rPr>
        <w:t xml:space="preserve">excluded criteria </w:t>
      </w:r>
      <w:r w:rsidRPr="00FD692F">
        <w:rPr>
          <w:color w:val="000000"/>
          <w:lang w:val="en-US"/>
        </w:rPr>
        <w:t xml:space="preserve">means any other criteria in </w:t>
      </w:r>
      <w:r w:rsidR="00481CFF" w:rsidRPr="00FD692F">
        <w:rPr>
          <w:color w:val="000000"/>
          <w:lang w:val="en-US"/>
        </w:rPr>
        <w:t xml:space="preserve">this </w:t>
      </w:r>
      <w:r w:rsidRPr="00FD692F">
        <w:rPr>
          <w:color w:val="000000"/>
          <w:lang w:val="en-US"/>
        </w:rPr>
        <w:t>division, other than section</w:t>
      </w:r>
      <w:r w:rsidR="00C4568B" w:rsidRPr="00FD692F">
        <w:rPr>
          <w:color w:val="000000"/>
          <w:lang w:val="en-US"/>
        </w:rPr>
        <w:t xml:space="preserve"> </w:t>
      </w:r>
      <w:r w:rsidR="00651F1A">
        <w:rPr>
          <w:color w:val="000000"/>
          <w:lang w:val="en-US"/>
        </w:rPr>
        <w:t>1.41</w:t>
      </w:r>
      <w:r w:rsidRPr="00FD692F">
        <w:rPr>
          <w:color w:val="000000"/>
          <w:lang w:val="en-US"/>
        </w:rPr>
        <w:t xml:space="preserve">, that </w:t>
      </w:r>
      <w:r w:rsidR="00706301" w:rsidRPr="00FD692F">
        <w:rPr>
          <w:color w:val="000000"/>
          <w:lang w:val="en-US"/>
        </w:rPr>
        <w:t xml:space="preserve">would apply </w:t>
      </w:r>
      <w:r w:rsidRPr="00FD692F">
        <w:rPr>
          <w:color w:val="000000"/>
          <w:lang w:val="en-US"/>
        </w:rPr>
        <w:t>to the development.</w:t>
      </w:r>
    </w:p>
    <w:p w14:paraId="49819118" w14:textId="3E318896" w:rsidR="00F23CAB" w:rsidRPr="00FD692F" w:rsidRDefault="00E97A9E" w:rsidP="00E97A9E">
      <w:pPr>
        <w:pStyle w:val="Schclauseheading"/>
        <w:rPr>
          <w:color w:val="000000"/>
        </w:rPr>
      </w:pPr>
      <w:bookmarkStart w:id="83" w:name="_Toc144903162"/>
      <w:r w:rsidRPr="00E97A9E">
        <w:rPr>
          <w:rStyle w:val="CharSectNo"/>
        </w:rPr>
        <w:t>1.59</w:t>
      </w:r>
      <w:r w:rsidRPr="00FD692F">
        <w:rPr>
          <w:color w:val="000000"/>
        </w:rPr>
        <w:tab/>
      </w:r>
      <w:r w:rsidR="00F23CAB" w:rsidRPr="00FD692F">
        <w:rPr>
          <w:color w:val="000000"/>
        </w:rPr>
        <w:t>Shipping containers</w:t>
      </w:r>
      <w:bookmarkEnd w:id="83"/>
    </w:p>
    <w:p w14:paraId="0AA81AC4" w14:textId="200DE346" w:rsidR="00F23CAB" w:rsidRPr="00FD692F" w:rsidRDefault="00E97A9E" w:rsidP="00E97A9E">
      <w:pPr>
        <w:pStyle w:val="SchAmain"/>
      </w:pPr>
      <w:r>
        <w:tab/>
      </w:r>
      <w:r w:rsidRPr="00FD692F">
        <w:t>(1)</w:t>
      </w:r>
      <w:r w:rsidRPr="00FD692F">
        <w:tab/>
      </w:r>
      <w:r w:rsidR="00F23CAB" w:rsidRPr="00FD692F">
        <w:t xml:space="preserve">Placing a shipping container on </w:t>
      </w:r>
      <w:r w:rsidR="00A2311D" w:rsidRPr="00FD692F">
        <w:t xml:space="preserve">a block </w:t>
      </w:r>
      <w:r w:rsidR="00F23CAB" w:rsidRPr="00FD692F">
        <w:t>if the container—</w:t>
      </w:r>
    </w:p>
    <w:p w14:paraId="5971393F" w14:textId="7781DD47" w:rsidR="00C85028" w:rsidRPr="00E97A9E" w:rsidRDefault="00E97A9E" w:rsidP="00E97A9E">
      <w:pPr>
        <w:pStyle w:val="SchApara"/>
        <w:rPr>
          <w:color w:val="000000"/>
        </w:rPr>
      </w:pPr>
      <w:r w:rsidRPr="00E97A9E">
        <w:rPr>
          <w:color w:val="000000"/>
        </w:rPr>
        <w:tab/>
        <w:t>(a)</w:t>
      </w:r>
      <w:r w:rsidRPr="00E97A9E">
        <w:rPr>
          <w:color w:val="000000"/>
        </w:rPr>
        <w:tab/>
      </w:r>
      <w:r w:rsidR="00F23CAB" w:rsidRPr="00E97A9E">
        <w:rPr>
          <w:color w:val="000000"/>
        </w:rPr>
        <w:t>is</w:t>
      </w:r>
      <w:r w:rsidR="00426226" w:rsidRPr="00E97A9E">
        <w:rPr>
          <w:color w:val="000000"/>
        </w:rPr>
        <w:t xml:space="preserve"> </w:t>
      </w:r>
      <w:r w:rsidR="00F23CAB" w:rsidRPr="00E97A9E">
        <w:rPr>
          <w:color w:val="000000"/>
        </w:rPr>
        <w:t xml:space="preserve">being </w:t>
      </w:r>
      <w:r w:rsidR="00C85028" w:rsidRPr="00E97A9E">
        <w:rPr>
          <w:color w:val="000000"/>
        </w:rPr>
        <w:t xml:space="preserve">used for </w:t>
      </w:r>
      <w:r w:rsidR="00426226" w:rsidRPr="00E97A9E">
        <w:rPr>
          <w:color w:val="000000"/>
        </w:rPr>
        <w:t xml:space="preserve">a temporary, </w:t>
      </w:r>
      <w:r w:rsidR="00C85028" w:rsidRPr="00E97A9E">
        <w:rPr>
          <w:color w:val="000000"/>
        </w:rPr>
        <w:t>non</w:t>
      </w:r>
      <w:r w:rsidR="00C85028" w:rsidRPr="00E97A9E">
        <w:rPr>
          <w:color w:val="000000"/>
        </w:rPr>
        <w:noBreakHyphen/>
        <w:t>habitable purpose;</w:t>
      </w:r>
      <w:r w:rsidR="00805F10" w:rsidRPr="00E97A9E">
        <w:rPr>
          <w:color w:val="000000"/>
        </w:rPr>
        <w:t xml:space="preserve"> and</w:t>
      </w:r>
    </w:p>
    <w:p w14:paraId="5CC06AB2" w14:textId="4AB455AA" w:rsidR="00563E98" w:rsidRPr="00FD692F" w:rsidRDefault="00563E98" w:rsidP="00FE5883">
      <w:pPr>
        <w:pStyle w:val="aExamHdgpar"/>
      </w:pPr>
      <w:r w:rsidRPr="00FD692F">
        <w:t>Examples</w:t>
      </w:r>
    </w:p>
    <w:p w14:paraId="5CCA18E9" w14:textId="11056DEE" w:rsidR="00563E98" w:rsidRPr="00FD692F" w:rsidRDefault="004976DC" w:rsidP="004976DC">
      <w:pPr>
        <w:pStyle w:val="aExamINumpar"/>
      </w:pPr>
      <w:r w:rsidRPr="00FD692F">
        <w:t>1</w:t>
      </w:r>
      <w:r w:rsidRPr="00FD692F">
        <w:tab/>
      </w:r>
      <w:r w:rsidR="00563E98" w:rsidRPr="00FD692F">
        <w:t>loading or unloading furniture, equipment or goods transported</w:t>
      </w:r>
      <w:r w:rsidR="00EE57A0" w:rsidRPr="00FD692F">
        <w:t xml:space="preserve"> to or from the block</w:t>
      </w:r>
    </w:p>
    <w:p w14:paraId="03A8F6C4" w14:textId="6DCE8EB5" w:rsidR="00563E98" w:rsidRPr="00FD692F" w:rsidRDefault="004976DC" w:rsidP="004976DC">
      <w:pPr>
        <w:pStyle w:val="aExamINumpar"/>
      </w:pPr>
      <w:r w:rsidRPr="00FD692F">
        <w:t>2</w:t>
      </w:r>
      <w:r w:rsidRPr="00FD692F">
        <w:tab/>
      </w:r>
      <w:r w:rsidR="00563E98" w:rsidRPr="00FD692F">
        <w:t xml:space="preserve">storage of construction tools or materials </w:t>
      </w:r>
      <w:r w:rsidRPr="00FD692F">
        <w:t>being used for</w:t>
      </w:r>
      <w:r w:rsidR="00563E98" w:rsidRPr="00FD692F">
        <w:t xml:space="preserve"> development on the block</w:t>
      </w:r>
    </w:p>
    <w:p w14:paraId="03D1424F" w14:textId="1843DB02" w:rsidR="00E84D97" w:rsidRPr="00FD692F" w:rsidRDefault="00E84D97" w:rsidP="00E84D97">
      <w:pPr>
        <w:pStyle w:val="aNotepar"/>
      </w:pPr>
      <w:r w:rsidRPr="00FD692F">
        <w:rPr>
          <w:rStyle w:val="charItals"/>
        </w:rPr>
        <w:t>Note</w:t>
      </w:r>
      <w:r w:rsidRPr="00FD692F">
        <w:rPr>
          <w:rStyle w:val="charItals"/>
        </w:rPr>
        <w:tab/>
      </w:r>
      <w:r w:rsidRPr="00FD692F">
        <w:t>For</w:t>
      </w:r>
      <w:r w:rsidR="000F40A7" w:rsidRPr="00FD692F">
        <w:t xml:space="preserve"> </w:t>
      </w:r>
      <w:r w:rsidRPr="00FD692F">
        <w:t>temporary building</w:t>
      </w:r>
      <w:r w:rsidR="00194DFF" w:rsidRPr="00FD692F">
        <w:t>s</w:t>
      </w:r>
      <w:r w:rsidRPr="00FD692F">
        <w:t xml:space="preserve"> </w:t>
      </w:r>
      <w:r w:rsidR="000F40A7" w:rsidRPr="00FD692F">
        <w:t>or</w:t>
      </w:r>
      <w:r w:rsidRPr="00FD692F">
        <w:t xml:space="preserve"> </w:t>
      </w:r>
      <w:r w:rsidR="000F40A7" w:rsidRPr="00FD692F">
        <w:t xml:space="preserve">other </w:t>
      </w:r>
      <w:r w:rsidRPr="00FD692F">
        <w:t>structure</w:t>
      </w:r>
      <w:r w:rsidR="00194DFF" w:rsidRPr="00FD692F">
        <w:t>s</w:t>
      </w:r>
      <w:r w:rsidRPr="00FD692F">
        <w:t>, see s</w:t>
      </w:r>
      <w:r w:rsidR="00C4568B" w:rsidRPr="00FD692F">
        <w:t xml:space="preserve"> </w:t>
      </w:r>
      <w:r w:rsidR="00651F1A">
        <w:t>1.37</w:t>
      </w:r>
      <w:r w:rsidRPr="00FD692F">
        <w:t>.</w:t>
      </w:r>
    </w:p>
    <w:p w14:paraId="7C26A9E2" w14:textId="4C12DBE9" w:rsidR="00C22564" w:rsidRPr="00FD692F" w:rsidRDefault="00E97A9E" w:rsidP="00E97A9E">
      <w:pPr>
        <w:pStyle w:val="SchApara"/>
      </w:pPr>
      <w:r>
        <w:tab/>
      </w:r>
      <w:r w:rsidRPr="00FD692F">
        <w:t>(b)</w:t>
      </w:r>
      <w:r w:rsidRPr="00FD692F">
        <w:tab/>
      </w:r>
      <w:r w:rsidR="00C22564" w:rsidRPr="00FD692F">
        <w:t>is in good repair an</w:t>
      </w:r>
      <w:r w:rsidR="00112F01" w:rsidRPr="00FD692F">
        <w:t xml:space="preserve">d </w:t>
      </w:r>
      <w:r w:rsidR="00C22564" w:rsidRPr="00FD692F">
        <w:t>structurally sound; and</w:t>
      </w:r>
    </w:p>
    <w:p w14:paraId="4915E045" w14:textId="0A8B61E0" w:rsidR="00F23CAB" w:rsidRPr="00FD692F" w:rsidRDefault="00E97A9E" w:rsidP="00E97A9E">
      <w:pPr>
        <w:pStyle w:val="SchApara"/>
      </w:pPr>
      <w:r>
        <w:tab/>
      </w:r>
      <w:r w:rsidRPr="00FD692F">
        <w:t>(c)</w:t>
      </w:r>
      <w:r w:rsidRPr="00FD692F">
        <w:tab/>
      </w:r>
      <w:r w:rsidR="00F23CAB" w:rsidRPr="00FD692F">
        <w:t>is placed</w:t>
      </w:r>
      <w:r w:rsidR="00313DEA" w:rsidRPr="00FD692F">
        <w:t xml:space="preserve">, </w:t>
      </w:r>
      <w:r w:rsidR="00805F10" w:rsidRPr="00FD692F">
        <w:t xml:space="preserve">removed and </w:t>
      </w:r>
      <w:r w:rsidR="00EF7B1A" w:rsidRPr="00FD692F">
        <w:t xml:space="preserve">kept </w:t>
      </w:r>
      <w:r w:rsidR="00313DEA" w:rsidRPr="00FD692F">
        <w:t xml:space="preserve">on the block </w:t>
      </w:r>
      <w:r w:rsidR="00331A68" w:rsidRPr="00FD692F">
        <w:t>in a way that</w:t>
      </w:r>
      <w:r w:rsidR="00112F01" w:rsidRPr="00FD692F">
        <w:t xml:space="preserve"> </w:t>
      </w:r>
      <w:r w:rsidR="00331A68" w:rsidRPr="00FD692F">
        <w:t>does not</w:t>
      </w:r>
      <w:r w:rsidR="00C22564" w:rsidRPr="00FD692F">
        <w:t xml:space="preserve"> create a</w:t>
      </w:r>
      <w:r w:rsidR="00331A68" w:rsidRPr="00FD692F">
        <w:t xml:space="preserve"> risk </w:t>
      </w:r>
      <w:r w:rsidR="00C22564" w:rsidRPr="00FD692F">
        <w:t xml:space="preserve">to </w:t>
      </w:r>
      <w:r w:rsidR="00331A68" w:rsidRPr="00FD692F">
        <w:t xml:space="preserve">the </w:t>
      </w:r>
      <w:r w:rsidR="00C22564" w:rsidRPr="00FD692F">
        <w:t>s</w:t>
      </w:r>
      <w:r w:rsidR="00331A68" w:rsidRPr="00FD692F">
        <w:t>afety of any person</w:t>
      </w:r>
      <w:r w:rsidR="00C22564" w:rsidRPr="00FD692F">
        <w:t xml:space="preserve"> or property</w:t>
      </w:r>
      <w:r w:rsidR="00F23CAB" w:rsidRPr="00FD692F">
        <w:t>; and</w:t>
      </w:r>
    </w:p>
    <w:p w14:paraId="0CB0614D" w14:textId="203674E4" w:rsidR="00F23CAB" w:rsidRPr="00FD692F" w:rsidRDefault="00E97A9E" w:rsidP="00E97A9E">
      <w:pPr>
        <w:pStyle w:val="SchApara"/>
      </w:pPr>
      <w:r>
        <w:tab/>
      </w:r>
      <w:r w:rsidRPr="00FD692F">
        <w:t>(d)</w:t>
      </w:r>
      <w:r w:rsidRPr="00FD692F">
        <w:tab/>
      </w:r>
      <w:r w:rsidR="00F23CAB" w:rsidRPr="00FD692F">
        <w:t>does not impede access to the block, another block or public access to a place (including public unleased land); and</w:t>
      </w:r>
    </w:p>
    <w:p w14:paraId="37FA8497" w14:textId="642F103D" w:rsidR="005B01F4" w:rsidRPr="00FD692F" w:rsidRDefault="00E97A9E" w:rsidP="00E97A9E">
      <w:pPr>
        <w:pStyle w:val="SchApara"/>
      </w:pPr>
      <w:r>
        <w:tab/>
      </w:r>
      <w:r w:rsidRPr="00FD692F">
        <w:t>(e)</w:t>
      </w:r>
      <w:r w:rsidRPr="00FD692F">
        <w:tab/>
      </w:r>
      <w:r w:rsidR="005B01F4" w:rsidRPr="00FD692F">
        <w:t xml:space="preserve">is not placed within the boundary clearance area of </w:t>
      </w:r>
      <w:r w:rsidR="00155E6B" w:rsidRPr="00FD692F">
        <w:t>a</w:t>
      </w:r>
      <w:r w:rsidR="005B01F4" w:rsidRPr="00FD692F">
        <w:t xml:space="preserve"> side boundary </w:t>
      </w:r>
      <w:r w:rsidR="0047087E" w:rsidRPr="00FD692F">
        <w:t>or</w:t>
      </w:r>
      <w:r w:rsidR="005B01F4" w:rsidRPr="00FD692F">
        <w:t xml:space="preserve"> rear boundary</w:t>
      </w:r>
      <w:r w:rsidR="004976DC" w:rsidRPr="00FD692F">
        <w:t xml:space="preserve"> </w:t>
      </w:r>
      <w:r w:rsidR="005B01F4" w:rsidRPr="00FD692F">
        <w:t>of the block; and</w:t>
      </w:r>
    </w:p>
    <w:p w14:paraId="489E5413" w14:textId="7C8EE3F3" w:rsidR="007E1B34" w:rsidRPr="00FD692F" w:rsidRDefault="00E97A9E" w:rsidP="00E97A9E">
      <w:pPr>
        <w:pStyle w:val="SchApara"/>
      </w:pPr>
      <w:r>
        <w:tab/>
      </w:r>
      <w:r w:rsidRPr="00FD692F">
        <w:t>(f)</w:t>
      </w:r>
      <w:r w:rsidRPr="00FD692F">
        <w:tab/>
      </w:r>
      <w:r w:rsidR="007E1B34" w:rsidRPr="00FD692F">
        <w:t>is removed before the end of the longer of the following periods:</w:t>
      </w:r>
    </w:p>
    <w:p w14:paraId="7D0C4A4B" w14:textId="42452E93" w:rsidR="007E1B34" w:rsidRPr="00FD692F" w:rsidRDefault="00E97A9E" w:rsidP="00E97A9E">
      <w:pPr>
        <w:pStyle w:val="SchAsubpara"/>
      </w:pPr>
      <w:r>
        <w:tab/>
      </w:r>
      <w:r w:rsidRPr="00FD692F">
        <w:t>(i)</w:t>
      </w:r>
      <w:r w:rsidRPr="00FD692F">
        <w:tab/>
      </w:r>
      <w:r w:rsidR="007E1B34" w:rsidRPr="00FD692F">
        <w:t xml:space="preserve">1 year after the day </w:t>
      </w:r>
      <w:r w:rsidR="00532D2A" w:rsidRPr="00FD692F">
        <w:t>it is placed on the block</w:t>
      </w:r>
      <w:r w:rsidR="007E1B34" w:rsidRPr="00FD692F">
        <w:t>;</w:t>
      </w:r>
    </w:p>
    <w:p w14:paraId="5B8B26F1" w14:textId="7318A686" w:rsidR="007E1B34" w:rsidRPr="00FD692F" w:rsidRDefault="00E97A9E" w:rsidP="00E97A9E">
      <w:pPr>
        <w:pStyle w:val="SchAsubpara"/>
      </w:pPr>
      <w:r>
        <w:tab/>
      </w:r>
      <w:r w:rsidRPr="00FD692F">
        <w:t>(ii)</w:t>
      </w:r>
      <w:r w:rsidRPr="00FD692F">
        <w:tab/>
      </w:r>
      <w:r w:rsidR="007E1B34" w:rsidRPr="00FD692F">
        <w:t xml:space="preserve">if the </w:t>
      </w:r>
      <w:r w:rsidR="00197E58" w:rsidRPr="00FD692F">
        <w:rPr>
          <w:rStyle w:val="charCitHyperlinkAbbrev"/>
          <w:color w:val="auto"/>
        </w:rPr>
        <w:t>territory plan</w:t>
      </w:r>
      <w:r w:rsidR="007E1B34" w:rsidRPr="00FD692F">
        <w:t>ning authority extends, in writing, the 1-year period—the period as extended.</w:t>
      </w:r>
    </w:p>
    <w:p w14:paraId="7B2BAE2D" w14:textId="4FD4B9E3" w:rsidR="008810A6" w:rsidRPr="00FD692F" w:rsidRDefault="00E97A9E" w:rsidP="00E97A9E">
      <w:pPr>
        <w:pStyle w:val="SchAmain"/>
      </w:pPr>
      <w:r>
        <w:tab/>
      </w:r>
      <w:r w:rsidRPr="00FD692F">
        <w:t>(2)</w:t>
      </w:r>
      <w:r w:rsidRPr="00FD692F">
        <w:tab/>
      </w:r>
      <w:r w:rsidR="008810A6" w:rsidRPr="00FD692F">
        <w:t>The excluded criteria do not apply to the development.</w:t>
      </w:r>
    </w:p>
    <w:p w14:paraId="55C5FA65" w14:textId="2EEC21EB" w:rsidR="008810A6" w:rsidRPr="00FD692F" w:rsidRDefault="00E97A9E" w:rsidP="00CD222A">
      <w:pPr>
        <w:pStyle w:val="SchAmain"/>
        <w:keepNext/>
      </w:pPr>
      <w:r>
        <w:lastRenderedPageBreak/>
        <w:tab/>
      </w:r>
      <w:r w:rsidRPr="00FD692F">
        <w:t>(3)</w:t>
      </w:r>
      <w:r w:rsidRPr="00FD692F">
        <w:tab/>
      </w:r>
      <w:r w:rsidR="008810A6" w:rsidRPr="00FD692F">
        <w:t>Section</w:t>
      </w:r>
      <w:r w:rsidR="00C4568B" w:rsidRPr="00FD692F">
        <w:t xml:space="preserve"> </w:t>
      </w:r>
      <w:r w:rsidR="00651F1A">
        <w:t>1.17</w:t>
      </w:r>
      <w:r w:rsidR="008810A6" w:rsidRPr="00FD692F">
        <w:t xml:space="preserve"> (Criterion 7—compliance with other applicable exemption) does not apply to </w:t>
      </w:r>
      <w:r w:rsidR="003C0103" w:rsidRPr="00FD692F">
        <w:t xml:space="preserve">the </w:t>
      </w:r>
      <w:r w:rsidR="008810A6" w:rsidRPr="00FD692F">
        <w:t>development to the extent that the section would apply to the excluded criteria.</w:t>
      </w:r>
    </w:p>
    <w:p w14:paraId="2723CCE2" w14:textId="71AB11CA" w:rsidR="008810A6" w:rsidRPr="00FD692F" w:rsidRDefault="008810A6" w:rsidP="008810A6">
      <w:pPr>
        <w:pStyle w:val="aNote"/>
        <w:rPr>
          <w:color w:val="000000"/>
        </w:rPr>
      </w:pPr>
      <w:r w:rsidRPr="00FD692F">
        <w:rPr>
          <w:rStyle w:val="charItals"/>
          <w:color w:val="000000"/>
        </w:rPr>
        <w:t>Note</w:t>
      </w:r>
      <w:r w:rsidRPr="00FD692F">
        <w:rPr>
          <w:rStyle w:val="charItals"/>
          <w:color w:val="000000"/>
        </w:rPr>
        <w:tab/>
      </w:r>
      <w:r w:rsidRPr="00FD692F">
        <w:rPr>
          <w:color w:val="000000"/>
          <w:lang w:val="en-US"/>
        </w:rPr>
        <w:t>The general exemption criteria include s</w:t>
      </w:r>
      <w:r w:rsidR="00C4568B" w:rsidRPr="00FD692F">
        <w:rPr>
          <w:color w:val="000000"/>
          <w:lang w:val="en-US"/>
        </w:rPr>
        <w:t xml:space="preserve"> </w:t>
      </w:r>
      <w:r w:rsidR="00651F1A">
        <w:rPr>
          <w:color w:val="000000"/>
          <w:lang w:val="en-US"/>
        </w:rPr>
        <w:t>1.17</w:t>
      </w:r>
      <w:r w:rsidRPr="00FD692F">
        <w:rPr>
          <w:color w:val="000000"/>
          <w:lang w:val="en-US"/>
        </w:rPr>
        <w:t>, which provides that development must comply with any other provisions in this part that apply to the development.</w:t>
      </w:r>
    </w:p>
    <w:p w14:paraId="2377CBED" w14:textId="33DDEFCA" w:rsidR="008810A6" w:rsidRPr="00FD692F" w:rsidRDefault="00E97A9E" w:rsidP="00E97A9E">
      <w:pPr>
        <w:pStyle w:val="SchAmain"/>
      </w:pPr>
      <w:r>
        <w:tab/>
      </w:r>
      <w:r w:rsidRPr="00FD692F">
        <w:t>(4)</w:t>
      </w:r>
      <w:r w:rsidRPr="00FD692F">
        <w:tab/>
      </w:r>
      <w:r w:rsidR="008810A6" w:rsidRPr="00FD692F">
        <w:t>In this section:</w:t>
      </w:r>
    </w:p>
    <w:p w14:paraId="14D448F9" w14:textId="35433A41" w:rsidR="008810A6" w:rsidRPr="00FD692F" w:rsidRDefault="008810A6" w:rsidP="008810A6">
      <w:pPr>
        <w:pStyle w:val="aDef"/>
      </w:pPr>
      <w:r w:rsidRPr="00FD692F">
        <w:rPr>
          <w:rStyle w:val="charBoldItals"/>
          <w:color w:val="000000"/>
        </w:rPr>
        <w:t>boundary clearance area</w:t>
      </w:r>
      <w:r w:rsidRPr="00FD692F">
        <w:rPr>
          <w:color w:val="000000"/>
        </w:rPr>
        <w:t>, for a side boundary or rear boundary of a block, means the area between the boundary and a line drawn 1.5m inside the block and parallel to the boundary.</w:t>
      </w:r>
    </w:p>
    <w:p w14:paraId="2FF84FAC" w14:textId="7F13F487" w:rsidR="00A5076C" w:rsidRPr="00FD692F" w:rsidRDefault="008810A6" w:rsidP="00E97A9E">
      <w:pPr>
        <w:pStyle w:val="aDef"/>
        <w:rPr>
          <w:color w:val="000000"/>
          <w:lang w:val="en-US"/>
        </w:rPr>
      </w:pPr>
      <w:r w:rsidRPr="00FD692F">
        <w:rPr>
          <w:rStyle w:val="charBoldItals"/>
          <w:color w:val="000000"/>
        </w:rPr>
        <w:t xml:space="preserve">excluded criteria </w:t>
      </w:r>
      <w:r w:rsidRPr="00FD692F">
        <w:rPr>
          <w:color w:val="000000"/>
          <w:lang w:val="en-US"/>
        </w:rPr>
        <w:t>means any other criteria in this division, other than section</w:t>
      </w:r>
      <w:r w:rsidR="00C4568B" w:rsidRPr="00FD692F">
        <w:rPr>
          <w:color w:val="000000"/>
          <w:lang w:val="en-US"/>
        </w:rPr>
        <w:t xml:space="preserve"> </w:t>
      </w:r>
      <w:r w:rsidR="00651F1A">
        <w:rPr>
          <w:color w:val="000000"/>
          <w:lang w:val="en-US"/>
        </w:rPr>
        <w:t>1.41</w:t>
      </w:r>
      <w:r w:rsidRPr="00FD692F">
        <w:rPr>
          <w:color w:val="000000"/>
          <w:lang w:val="en-US"/>
        </w:rPr>
        <w:t>, that would apply to the development.</w:t>
      </w:r>
    </w:p>
    <w:p w14:paraId="650A34F4" w14:textId="3E006B20" w:rsidR="00B2436C" w:rsidRPr="00E97A9E" w:rsidRDefault="00E97A9E" w:rsidP="00E97A9E">
      <w:pPr>
        <w:pStyle w:val="Sched-Form"/>
      </w:pPr>
      <w:bookmarkStart w:id="84" w:name="_Toc144903163"/>
      <w:r w:rsidRPr="00E97A9E">
        <w:rPr>
          <w:rStyle w:val="CharDivNo"/>
        </w:rPr>
        <w:t>Division 1.4.3</w:t>
      </w:r>
      <w:r w:rsidRPr="00FD692F">
        <w:rPr>
          <w:color w:val="000000"/>
        </w:rPr>
        <w:tab/>
      </w:r>
      <w:r w:rsidR="00087EBC" w:rsidRPr="00E97A9E">
        <w:rPr>
          <w:rStyle w:val="CharDivText"/>
          <w:color w:val="000000"/>
        </w:rPr>
        <w:t>Signs</w:t>
      </w:r>
      <w:bookmarkEnd w:id="84"/>
    </w:p>
    <w:p w14:paraId="625A92A6" w14:textId="3F410F9A" w:rsidR="00087EBC" w:rsidRPr="00FD692F" w:rsidRDefault="00E97A9E" w:rsidP="00E97A9E">
      <w:pPr>
        <w:pStyle w:val="Schclauseheading"/>
      </w:pPr>
      <w:bookmarkStart w:id="85" w:name="_Toc144903164"/>
      <w:r w:rsidRPr="00E97A9E">
        <w:rPr>
          <w:rStyle w:val="CharSectNo"/>
        </w:rPr>
        <w:t>1.60</w:t>
      </w:r>
      <w:r w:rsidRPr="00FD692F">
        <w:tab/>
      </w:r>
      <w:r w:rsidR="00087EBC" w:rsidRPr="00FD692F">
        <w:t>Public works signs excluded—div 1.</w:t>
      </w:r>
      <w:r w:rsidR="005A51B6" w:rsidRPr="00FD692F">
        <w:t>4</w:t>
      </w:r>
      <w:r w:rsidR="00087EBC" w:rsidRPr="00FD692F">
        <w:t>.3</w:t>
      </w:r>
      <w:bookmarkEnd w:id="85"/>
    </w:p>
    <w:p w14:paraId="4BF4E446" w14:textId="614F9394" w:rsidR="00DF518C" w:rsidRPr="00FD692F" w:rsidRDefault="00DF518C" w:rsidP="00E040AA">
      <w:pPr>
        <w:pStyle w:val="Amainreturn"/>
        <w:rPr>
          <w:color w:val="000000"/>
          <w:lang w:eastAsia="en-AU"/>
        </w:rPr>
      </w:pPr>
      <w:r w:rsidRPr="00FD692F">
        <w:rPr>
          <w:color w:val="000000"/>
          <w:lang w:eastAsia="en-AU"/>
        </w:rPr>
        <w:t>This division does not apply to putting up, attaching or displaying a sign that is for public works under section</w:t>
      </w:r>
      <w:r w:rsidR="00C4568B" w:rsidRPr="00FD692F">
        <w:rPr>
          <w:color w:val="000000"/>
          <w:lang w:eastAsia="en-AU"/>
        </w:rPr>
        <w:t xml:space="preserve"> </w:t>
      </w:r>
      <w:r w:rsidR="00651F1A">
        <w:rPr>
          <w:color w:val="000000"/>
          <w:lang w:eastAsia="en-AU"/>
        </w:rPr>
        <w:t>1.90</w:t>
      </w:r>
      <w:r w:rsidRPr="00FD692F">
        <w:rPr>
          <w:color w:val="000000"/>
          <w:lang w:eastAsia="en-AU"/>
        </w:rPr>
        <w:t>.</w:t>
      </w:r>
    </w:p>
    <w:p w14:paraId="6E2FA2F9" w14:textId="1F3B4133" w:rsidR="008202BA" w:rsidRPr="00FD692F" w:rsidRDefault="00E97A9E" w:rsidP="00E97A9E">
      <w:pPr>
        <w:pStyle w:val="Schclauseheading"/>
        <w:rPr>
          <w:color w:val="000000"/>
        </w:rPr>
      </w:pPr>
      <w:bookmarkStart w:id="86" w:name="_Toc144903165"/>
      <w:r w:rsidRPr="00E97A9E">
        <w:rPr>
          <w:rStyle w:val="CharSectNo"/>
        </w:rPr>
        <w:t>1.61</w:t>
      </w:r>
      <w:r w:rsidRPr="00FD692F">
        <w:rPr>
          <w:color w:val="000000"/>
        </w:rPr>
        <w:tab/>
      </w:r>
      <w:r w:rsidR="006E3B23" w:rsidRPr="00FD692F">
        <w:rPr>
          <w:color w:val="000000"/>
        </w:rPr>
        <w:t xml:space="preserve">Signs attached etc to buildings, </w:t>
      </w:r>
      <w:r w:rsidR="004430F6" w:rsidRPr="00FD692F">
        <w:rPr>
          <w:color w:val="000000"/>
        </w:rPr>
        <w:t xml:space="preserve">other </w:t>
      </w:r>
      <w:r w:rsidR="006E3B23" w:rsidRPr="00FD692F">
        <w:rPr>
          <w:color w:val="000000"/>
        </w:rPr>
        <w:t>structures and land</w:t>
      </w:r>
      <w:bookmarkEnd w:id="86"/>
    </w:p>
    <w:p w14:paraId="5627B488" w14:textId="6444F3CB" w:rsidR="006E3B23" w:rsidRPr="00FD692F" w:rsidRDefault="00E97A9E" w:rsidP="00E97A9E">
      <w:pPr>
        <w:pStyle w:val="SchAmain"/>
      </w:pPr>
      <w:r>
        <w:tab/>
      </w:r>
      <w:r w:rsidRPr="00FD692F">
        <w:t>(1)</w:t>
      </w:r>
      <w:r w:rsidRPr="00FD692F">
        <w:tab/>
      </w:r>
      <w:r w:rsidR="006C7E9C" w:rsidRPr="00FD692F">
        <w:t>P</w:t>
      </w:r>
      <w:r w:rsidR="006E3B23" w:rsidRPr="00FD692F">
        <w:t xml:space="preserve">utting up, attaching or displaying a sign (whether permanent or temporary) on land, or to a building or </w:t>
      </w:r>
      <w:r w:rsidR="004430F6" w:rsidRPr="00FD692F">
        <w:t xml:space="preserve">other </w:t>
      </w:r>
      <w:r w:rsidR="006E3B23" w:rsidRPr="00FD692F">
        <w:t>structure on land, if—</w:t>
      </w:r>
    </w:p>
    <w:p w14:paraId="4C45A145" w14:textId="10CBE1C8" w:rsidR="006E3B23" w:rsidRPr="00FD692F" w:rsidRDefault="00E97A9E" w:rsidP="00E97A9E">
      <w:pPr>
        <w:pStyle w:val="SchApara"/>
      </w:pPr>
      <w:r>
        <w:tab/>
      </w:r>
      <w:r w:rsidRPr="00FD692F">
        <w:t>(a)</w:t>
      </w:r>
      <w:r w:rsidRPr="00FD692F">
        <w:tab/>
      </w:r>
      <w:r w:rsidR="006E3B23" w:rsidRPr="00FD692F">
        <w:t>the sign is put up, attached or displayed in such a way that the sign cannot be removed without—</w:t>
      </w:r>
    </w:p>
    <w:p w14:paraId="2648A212" w14:textId="13B95CD1" w:rsidR="006E3B23" w:rsidRPr="00FD692F" w:rsidRDefault="00E97A9E" w:rsidP="00E97A9E">
      <w:pPr>
        <w:pStyle w:val="SchAsubpara"/>
      </w:pPr>
      <w:r>
        <w:tab/>
      </w:r>
      <w:r w:rsidRPr="00FD692F">
        <w:t>(i)</w:t>
      </w:r>
      <w:r w:rsidRPr="00FD692F">
        <w:tab/>
      </w:r>
      <w:r w:rsidR="006E3B23" w:rsidRPr="00FD692F">
        <w:t xml:space="preserve">for a sign attached to or displayed on a building or </w:t>
      </w:r>
      <w:r w:rsidR="004430F6" w:rsidRPr="00FD692F">
        <w:t xml:space="preserve">other </w:t>
      </w:r>
      <w:r w:rsidR="006E3B23" w:rsidRPr="00FD692F">
        <w:t>structure—damaging the sign, building or structure or unfastening the sign; and</w:t>
      </w:r>
    </w:p>
    <w:p w14:paraId="4B7E4363" w14:textId="492A7466" w:rsidR="006E3B23" w:rsidRPr="00FD692F" w:rsidRDefault="00E97A9E" w:rsidP="00E97A9E">
      <w:pPr>
        <w:pStyle w:val="SchAsubpara"/>
      </w:pPr>
      <w:r>
        <w:tab/>
      </w:r>
      <w:r w:rsidRPr="00FD692F">
        <w:t>(ii)</w:t>
      </w:r>
      <w:r w:rsidRPr="00FD692F">
        <w:tab/>
      </w:r>
      <w:r w:rsidR="006E3B23" w:rsidRPr="00FD692F">
        <w:t>for a sign put up or displayed on the ground—disturbing the ground; and</w:t>
      </w:r>
    </w:p>
    <w:p w14:paraId="45EC054E" w14:textId="78A17CE9" w:rsidR="006E3B23" w:rsidRPr="00FD692F" w:rsidRDefault="00E97A9E" w:rsidP="00CD222A">
      <w:pPr>
        <w:pStyle w:val="SchApara"/>
        <w:keepLines/>
      </w:pPr>
      <w:r>
        <w:lastRenderedPageBreak/>
        <w:tab/>
      </w:r>
      <w:r w:rsidRPr="00FD692F">
        <w:t>(b)</w:t>
      </w:r>
      <w:r w:rsidRPr="00FD692F">
        <w:tab/>
      </w:r>
      <w:r w:rsidR="006E3B23" w:rsidRPr="00FD692F">
        <w:t>the sign is of a type mentioned in part</w:t>
      </w:r>
      <w:r w:rsidR="00C4568B" w:rsidRPr="00FD692F">
        <w:t xml:space="preserve"> </w:t>
      </w:r>
      <w:r w:rsidR="006E3B23" w:rsidRPr="00FD692F">
        <w:t>1.</w:t>
      </w:r>
      <w:r w:rsidR="004C6163" w:rsidRPr="00FD692F">
        <w:t>6</w:t>
      </w:r>
      <w:r w:rsidR="006E3B23" w:rsidRPr="00FD692F">
        <w:t xml:space="preserve"> (Tables of exempt signs) and is located in a zone for which the letter ‘A’ appears in the column for the zone in which the building, structure or land is located; and</w:t>
      </w:r>
    </w:p>
    <w:p w14:paraId="795DB4CD" w14:textId="6641ECE1" w:rsidR="006E3B23" w:rsidRPr="00FD692F" w:rsidRDefault="00E97A9E" w:rsidP="00E97A9E">
      <w:pPr>
        <w:pStyle w:val="SchApara"/>
      </w:pPr>
      <w:r>
        <w:tab/>
      </w:r>
      <w:r w:rsidRPr="00FD692F">
        <w:t>(c)</w:t>
      </w:r>
      <w:r w:rsidRPr="00FD692F">
        <w:tab/>
      </w:r>
      <w:r w:rsidR="006E3B23" w:rsidRPr="00FD692F">
        <w:t xml:space="preserve">the sign complies with </w:t>
      </w:r>
      <w:r w:rsidR="00C65CC6" w:rsidRPr="00FD692F">
        <w:t>a</w:t>
      </w:r>
      <w:r w:rsidR="00C160F9" w:rsidRPr="00FD692F">
        <w:t xml:space="preserve"> relevant </w:t>
      </w:r>
      <w:r w:rsidR="00780CDE" w:rsidRPr="00FD692F">
        <w:t>si</w:t>
      </w:r>
      <w:r w:rsidR="00C160F9" w:rsidRPr="00FD692F">
        <w:t xml:space="preserve">gns </w:t>
      </w:r>
      <w:r w:rsidR="00780CDE" w:rsidRPr="00FD692F">
        <w:t>d</w:t>
      </w:r>
      <w:r w:rsidR="0093347D" w:rsidRPr="00FD692F">
        <w:t xml:space="preserve">evelopment </w:t>
      </w:r>
      <w:r w:rsidR="00780CDE" w:rsidRPr="00FD692F">
        <w:t>c</w:t>
      </w:r>
      <w:r w:rsidR="0093347D" w:rsidRPr="00FD692F">
        <w:t>ontrol</w:t>
      </w:r>
      <w:r w:rsidR="00C160F9" w:rsidRPr="00FD692F">
        <w:t xml:space="preserve"> declared under section</w:t>
      </w:r>
      <w:r w:rsidR="00C4568B" w:rsidRPr="00FD692F">
        <w:t xml:space="preserve"> </w:t>
      </w:r>
      <w:r w:rsidR="00651F1A">
        <w:t>14</w:t>
      </w:r>
      <w:r w:rsidR="00C4568B" w:rsidRPr="00FD692F">
        <w:t xml:space="preserve"> </w:t>
      </w:r>
      <w:r w:rsidR="00522644" w:rsidRPr="00FD692F">
        <w:t>(1)</w:t>
      </w:r>
      <w:r w:rsidR="00C4568B" w:rsidRPr="00FD692F">
        <w:t xml:space="preserve"> </w:t>
      </w:r>
      <w:r w:rsidR="00522644" w:rsidRPr="00FD692F">
        <w:t>(b)</w:t>
      </w:r>
      <w:r w:rsidR="007341DE" w:rsidRPr="00FD692F">
        <w:t>.</w:t>
      </w:r>
    </w:p>
    <w:p w14:paraId="1AEE0992" w14:textId="4449A3AA" w:rsidR="006E3B23" w:rsidRPr="00FD692F" w:rsidRDefault="00E97A9E" w:rsidP="00E97A9E">
      <w:pPr>
        <w:pStyle w:val="SchAmain"/>
      </w:pPr>
      <w:r>
        <w:tab/>
      </w:r>
      <w:r w:rsidRPr="00FD692F">
        <w:t>(2)</w:t>
      </w:r>
      <w:r w:rsidRPr="00FD692F">
        <w:tab/>
      </w:r>
      <w:r w:rsidR="00EC11F2" w:rsidRPr="00FD692F">
        <w:t>Section</w:t>
      </w:r>
      <w:r w:rsidR="00C4568B" w:rsidRPr="00FD692F">
        <w:t xml:space="preserve"> </w:t>
      </w:r>
      <w:r w:rsidR="00651F1A">
        <w:t>1.17</w:t>
      </w:r>
      <w:r w:rsidR="00EC11F2" w:rsidRPr="00FD692F">
        <w:t xml:space="preserve"> (Criterion 7—compliance with other applicable exemption) does not apply to</w:t>
      </w:r>
      <w:r w:rsidR="003D0ECB" w:rsidRPr="00FD692F">
        <w:t xml:space="preserve"> development </w:t>
      </w:r>
      <w:r w:rsidR="008607F9" w:rsidRPr="00FD692F">
        <w:t>to which</w:t>
      </w:r>
      <w:r w:rsidR="003D0ECB" w:rsidRPr="00FD692F">
        <w:t xml:space="preserve"> this section</w:t>
      </w:r>
      <w:r w:rsidR="008607F9" w:rsidRPr="00FD692F">
        <w:t xml:space="preserve"> applies</w:t>
      </w:r>
      <w:r w:rsidR="00EC11F2" w:rsidRPr="00FD692F">
        <w:t>.</w:t>
      </w:r>
    </w:p>
    <w:p w14:paraId="14665BBC" w14:textId="58188055" w:rsidR="004B0D3D" w:rsidRPr="00FD692F" w:rsidRDefault="00E97A9E" w:rsidP="00E97A9E">
      <w:pPr>
        <w:pStyle w:val="SchAmain"/>
      </w:pPr>
      <w:r>
        <w:tab/>
      </w:r>
      <w:r w:rsidRPr="00FD692F">
        <w:t>(3)</w:t>
      </w:r>
      <w:r w:rsidRPr="00FD692F">
        <w:tab/>
      </w:r>
      <w:r w:rsidR="004B0D3D" w:rsidRPr="00FD692F">
        <w:t>In this section:</w:t>
      </w:r>
    </w:p>
    <w:p w14:paraId="3676EFBA" w14:textId="7ABB2C7D" w:rsidR="004B0D3D" w:rsidRPr="00FD692F" w:rsidRDefault="004B0D3D" w:rsidP="00E97A9E">
      <w:pPr>
        <w:pStyle w:val="aDef"/>
      </w:pPr>
      <w:r w:rsidRPr="00FD692F">
        <w:rPr>
          <w:rStyle w:val="charBoldItals"/>
        </w:rPr>
        <w:t>type</w:t>
      </w:r>
      <w:r w:rsidRPr="00FD692F">
        <w:rPr>
          <w:bCs/>
          <w:iCs/>
        </w:rPr>
        <w:t>, for a sign, means the sign type</w:t>
      </w:r>
      <w:r w:rsidR="0011621F" w:rsidRPr="00FD692F">
        <w:rPr>
          <w:color w:val="000000"/>
          <w:shd w:val="clear" w:color="auto" w:fill="FFFFFF"/>
        </w:rPr>
        <w:t xml:space="preserve"> for the sign</w:t>
      </w:r>
      <w:r w:rsidR="009D3479" w:rsidRPr="00FD692F">
        <w:rPr>
          <w:color w:val="000000"/>
          <w:shd w:val="clear" w:color="auto" w:fill="FFFFFF"/>
        </w:rPr>
        <w:t xml:space="preserve"> in a relevant </w:t>
      </w:r>
      <w:r w:rsidR="0011621F" w:rsidRPr="00FD692F">
        <w:rPr>
          <w:color w:val="000000"/>
          <w:shd w:val="clear" w:color="auto" w:fill="FFFFFF"/>
        </w:rPr>
        <w:t>signs development control declared under section</w:t>
      </w:r>
      <w:r w:rsidR="00C4568B" w:rsidRPr="00FD692F">
        <w:rPr>
          <w:color w:val="000000"/>
          <w:shd w:val="clear" w:color="auto" w:fill="FFFFFF"/>
        </w:rPr>
        <w:t xml:space="preserve"> </w:t>
      </w:r>
      <w:r w:rsidR="00651F1A">
        <w:t>14</w:t>
      </w:r>
      <w:r w:rsidR="00C4568B" w:rsidRPr="00FD692F">
        <w:rPr>
          <w:color w:val="000000"/>
          <w:shd w:val="clear" w:color="auto" w:fill="FFFFFF"/>
        </w:rPr>
        <w:t xml:space="preserve"> </w:t>
      </w:r>
      <w:r w:rsidR="0011621F" w:rsidRPr="00FD692F">
        <w:rPr>
          <w:color w:val="000000"/>
          <w:shd w:val="clear" w:color="auto" w:fill="FFFFFF"/>
        </w:rPr>
        <w:t>(1)</w:t>
      </w:r>
      <w:r w:rsidR="00C4568B" w:rsidRPr="00FD692F">
        <w:rPr>
          <w:color w:val="000000"/>
          <w:shd w:val="clear" w:color="auto" w:fill="FFFFFF"/>
        </w:rPr>
        <w:t xml:space="preserve"> </w:t>
      </w:r>
      <w:r w:rsidR="0011621F" w:rsidRPr="00FD692F">
        <w:rPr>
          <w:color w:val="000000"/>
          <w:shd w:val="clear" w:color="auto" w:fill="FFFFFF"/>
        </w:rPr>
        <w:t>(b).</w:t>
      </w:r>
    </w:p>
    <w:p w14:paraId="6D41229F" w14:textId="534E7497" w:rsidR="00F1657B" w:rsidRPr="00FD692F" w:rsidRDefault="00F1657B" w:rsidP="00F1657B">
      <w:pPr>
        <w:pStyle w:val="aNote"/>
        <w:rPr>
          <w:color w:val="000000"/>
        </w:rPr>
      </w:pPr>
      <w:r w:rsidRPr="00FD692F">
        <w:rPr>
          <w:rStyle w:val="charItals"/>
          <w:color w:val="000000"/>
        </w:rPr>
        <w:t>Note 1</w:t>
      </w:r>
      <w:r w:rsidRPr="00FD692F">
        <w:rPr>
          <w:rStyle w:val="charItals"/>
          <w:color w:val="000000"/>
        </w:rPr>
        <w:tab/>
      </w:r>
      <w:r w:rsidRPr="00FD692F">
        <w:rPr>
          <w:color w:val="000000"/>
        </w:rPr>
        <w:t>Fixed signs that encroach into unleased land require a licence under the</w:t>
      </w:r>
      <w:r w:rsidR="00C4568B" w:rsidRPr="00FD692F">
        <w:rPr>
          <w:color w:val="000000"/>
        </w:rPr>
        <w:t xml:space="preserve"> </w:t>
      </w:r>
      <w:hyperlink r:id="rId96" w:tooltip="Planning Act 2023" w:history="1">
        <w:r w:rsidR="00111839" w:rsidRPr="00FD692F">
          <w:rPr>
            <w:rStyle w:val="charCitHyperlinkAbbrev"/>
          </w:rPr>
          <w:t>Act</w:t>
        </w:r>
      </w:hyperlink>
      <w:r w:rsidRPr="00FD692F">
        <w:rPr>
          <w:color w:val="000000"/>
        </w:rPr>
        <w:t>, pt</w:t>
      </w:r>
      <w:r w:rsidR="00C4568B" w:rsidRPr="00FD692F">
        <w:rPr>
          <w:color w:val="000000"/>
        </w:rPr>
        <w:t xml:space="preserve"> </w:t>
      </w:r>
      <w:r w:rsidRPr="00FD692F">
        <w:rPr>
          <w:color w:val="000000"/>
        </w:rPr>
        <w:t>10.13.</w:t>
      </w:r>
    </w:p>
    <w:p w14:paraId="76DA29EB" w14:textId="1BEAFE43" w:rsidR="00F1657B" w:rsidRPr="00FD692F" w:rsidRDefault="00F1657B" w:rsidP="00F1657B">
      <w:pPr>
        <w:pStyle w:val="aNote"/>
        <w:rPr>
          <w:color w:val="000000"/>
        </w:rPr>
      </w:pPr>
      <w:r w:rsidRPr="00FD692F">
        <w:rPr>
          <w:rStyle w:val="charItals"/>
          <w:color w:val="000000"/>
        </w:rPr>
        <w:t>Note 2</w:t>
      </w:r>
      <w:r w:rsidRPr="00FD692F">
        <w:rPr>
          <w:rStyle w:val="charItals"/>
          <w:color w:val="000000"/>
        </w:rPr>
        <w:tab/>
      </w:r>
      <w:r w:rsidRPr="00FD692F">
        <w:rPr>
          <w:color w:val="000000"/>
        </w:rPr>
        <w:t xml:space="preserve">Other laws, including the </w:t>
      </w:r>
      <w:hyperlink r:id="rId97" w:tooltip="A2013-3" w:history="1">
        <w:r w:rsidR="00197E58" w:rsidRPr="00FD692F">
          <w:rPr>
            <w:rStyle w:val="charCitHyperlinkItal"/>
          </w:rPr>
          <w:t>Public Unleased Land Act 2013</w:t>
        </w:r>
      </w:hyperlink>
      <w:r w:rsidRPr="00FD692F">
        <w:rPr>
          <w:color w:val="000000"/>
        </w:rPr>
        <w:t>, deal with placement of signs.</w:t>
      </w:r>
    </w:p>
    <w:p w14:paraId="402AF5BA" w14:textId="2E41343B" w:rsidR="006E3B23" w:rsidRPr="00FD692F" w:rsidRDefault="00E97A9E" w:rsidP="00E97A9E">
      <w:pPr>
        <w:pStyle w:val="Schclauseheading"/>
        <w:rPr>
          <w:color w:val="000000"/>
        </w:rPr>
      </w:pPr>
      <w:bookmarkStart w:id="87" w:name="_Toc144903166"/>
      <w:r w:rsidRPr="00E97A9E">
        <w:rPr>
          <w:rStyle w:val="CharSectNo"/>
        </w:rPr>
        <w:t>1.62</w:t>
      </w:r>
      <w:r w:rsidRPr="00FD692F">
        <w:rPr>
          <w:color w:val="000000"/>
        </w:rPr>
        <w:tab/>
      </w:r>
      <w:r w:rsidR="00B07F51" w:rsidRPr="00FD692F">
        <w:rPr>
          <w:color w:val="000000"/>
        </w:rPr>
        <w:t>Moveable signs on public unleased land</w:t>
      </w:r>
      <w:bookmarkEnd w:id="87"/>
    </w:p>
    <w:p w14:paraId="77405387" w14:textId="3F0012F9" w:rsidR="00B07F51" w:rsidRPr="00FD692F" w:rsidRDefault="00E97A9E" w:rsidP="00E97A9E">
      <w:pPr>
        <w:pStyle w:val="SchAmain"/>
      </w:pPr>
      <w:r>
        <w:tab/>
      </w:r>
      <w:r w:rsidRPr="00FD692F">
        <w:t>(1)</w:t>
      </w:r>
      <w:r w:rsidRPr="00FD692F">
        <w:tab/>
      </w:r>
      <w:r w:rsidR="003339F3" w:rsidRPr="00FD692F">
        <w:t>Displaying</w:t>
      </w:r>
      <w:r w:rsidR="00B07F51" w:rsidRPr="00FD692F">
        <w:t xml:space="preserve"> a moveable sign on public unleased land if—</w:t>
      </w:r>
    </w:p>
    <w:p w14:paraId="79D15042" w14:textId="0A2965DC" w:rsidR="00B07F51" w:rsidRPr="00FD692F" w:rsidRDefault="00E97A9E" w:rsidP="00E97A9E">
      <w:pPr>
        <w:pStyle w:val="SchApara"/>
      </w:pPr>
      <w:r>
        <w:tab/>
      </w:r>
      <w:r w:rsidRPr="00FD692F">
        <w:t>(a)</w:t>
      </w:r>
      <w:r w:rsidRPr="00FD692F">
        <w:tab/>
      </w:r>
      <w:r w:rsidR="00B07F51" w:rsidRPr="00FD692F">
        <w:t>the sign does not impede public access to a place (including public unleased land); and</w:t>
      </w:r>
    </w:p>
    <w:p w14:paraId="6E00FBAB" w14:textId="71354E89" w:rsidR="00B07F51" w:rsidRPr="00FD692F" w:rsidRDefault="00E97A9E" w:rsidP="00E97A9E">
      <w:pPr>
        <w:pStyle w:val="SchApara"/>
      </w:pPr>
      <w:r>
        <w:tab/>
      </w:r>
      <w:r w:rsidRPr="00FD692F">
        <w:t>(b)</w:t>
      </w:r>
      <w:r w:rsidRPr="00FD692F">
        <w:tab/>
      </w:r>
      <w:r w:rsidR="00B07F51" w:rsidRPr="00FD692F">
        <w:t>the surface area of any side of the sign is not more than 1.5m</w:t>
      </w:r>
      <w:r w:rsidR="00B07F51" w:rsidRPr="00FD692F">
        <w:rPr>
          <w:vertAlign w:val="superscript"/>
        </w:rPr>
        <w:t>2</w:t>
      </w:r>
      <w:r w:rsidR="00B07F51" w:rsidRPr="00FD692F">
        <w:t>; and</w:t>
      </w:r>
    </w:p>
    <w:p w14:paraId="7518250B" w14:textId="2512BEA7" w:rsidR="000A7F59" w:rsidRPr="00FD692F" w:rsidRDefault="00E97A9E" w:rsidP="00E97A9E">
      <w:pPr>
        <w:pStyle w:val="SchApara"/>
      </w:pPr>
      <w:r>
        <w:tab/>
      </w:r>
      <w:r w:rsidRPr="00FD692F">
        <w:t>(c)</w:t>
      </w:r>
      <w:r w:rsidRPr="00FD692F">
        <w:tab/>
      </w:r>
      <w:r w:rsidR="00B07F51" w:rsidRPr="00FD692F">
        <w:t>the vertical distance from the top of any side of the sign to the bottom of the side is not more than 1.5m</w:t>
      </w:r>
      <w:r w:rsidR="000A7F59" w:rsidRPr="00FD692F">
        <w:t>.</w:t>
      </w:r>
    </w:p>
    <w:p w14:paraId="21F379F8" w14:textId="00E4A8FC" w:rsidR="00B07F51" w:rsidRPr="00FD692F" w:rsidRDefault="00E97A9E" w:rsidP="00E97A9E">
      <w:pPr>
        <w:pStyle w:val="SchAmain"/>
      </w:pPr>
      <w:r>
        <w:tab/>
      </w:r>
      <w:r w:rsidRPr="00FD692F">
        <w:t>(2)</w:t>
      </w:r>
      <w:r w:rsidRPr="00FD692F">
        <w:tab/>
      </w:r>
      <w:r w:rsidR="000A7F59" w:rsidRPr="00FD692F">
        <w:t>Section</w:t>
      </w:r>
      <w:r w:rsidR="00C4568B" w:rsidRPr="00FD692F">
        <w:t xml:space="preserve"> </w:t>
      </w:r>
      <w:r w:rsidR="00651F1A">
        <w:t>1.17</w:t>
      </w:r>
      <w:r w:rsidR="000A7F59" w:rsidRPr="00FD692F">
        <w:t xml:space="preserve"> (Criterion 7—compliance with other applicable exemption) does not apply to </w:t>
      </w:r>
      <w:r w:rsidR="003D0ECB" w:rsidRPr="00FD692F">
        <w:t xml:space="preserve">development </w:t>
      </w:r>
      <w:r w:rsidR="00115F71" w:rsidRPr="00FD692F">
        <w:t>to which</w:t>
      </w:r>
      <w:r w:rsidR="003D0ECB" w:rsidRPr="00FD692F">
        <w:t xml:space="preserve"> this section</w:t>
      </w:r>
      <w:r w:rsidR="00115F71" w:rsidRPr="00FD692F">
        <w:t xml:space="preserve"> applies</w:t>
      </w:r>
      <w:r w:rsidR="000A7F59" w:rsidRPr="00FD692F">
        <w:t>.</w:t>
      </w:r>
    </w:p>
    <w:p w14:paraId="15A592B5" w14:textId="3D2B1E9B" w:rsidR="00B07F51" w:rsidRPr="00FD692F" w:rsidRDefault="00B07F51" w:rsidP="00B07F51">
      <w:pPr>
        <w:pStyle w:val="aNote"/>
        <w:rPr>
          <w:color w:val="000000"/>
        </w:rPr>
      </w:pPr>
      <w:r w:rsidRPr="00FD692F">
        <w:rPr>
          <w:rStyle w:val="charItals"/>
          <w:color w:val="000000"/>
        </w:rPr>
        <w:t>Note</w:t>
      </w:r>
      <w:r w:rsidRPr="00FD692F">
        <w:rPr>
          <w:rStyle w:val="charItals"/>
          <w:color w:val="000000"/>
        </w:rPr>
        <w:tab/>
      </w:r>
      <w:r w:rsidRPr="00FD692F">
        <w:rPr>
          <w:color w:val="000000"/>
        </w:rPr>
        <w:t xml:space="preserve">Other laws, including the </w:t>
      </w:r>
      <w:hyperlink r:id="rId98" w:tooltip="A2013-3" w:history="1">
        <w:r w:rsidR="00197E58" w:rsidRPr="00FD692F">
          <w:rPr>
            <w:rStyle w:val="charCitHyperlinkItal"/>
          </w:rPr>
          <w:t>Public Unleased Land Act 2013</w:t>
        </w:r>
      </w:hyperlink>
      <w:r w:rsidRPr="00FD692F">
        <w:rPr>
          <w:color w:val="000000"/>
        </w:rPr>
        <w:t>, deal with placement of signs.</w:t>
      </w:r>
    </w:p>
    <w:p w14:paraId="0BF9DA03" w14:textId="5F338CCF" w:rsidR="00B07F51" w:rsidRPr="00FD692F" w:rsidRDefault="00E97A9E" w:rsidP="00E97A9E">
      <w:pPr>
        <w:pStyle w:val="SchAmain"/>
      </w:pPr>
      <w:r>
        <w:lastRenderedPageBreak/>
        <w:tab/>
      </w:r>
      <w:r w:rsidRPr="00FD692F">
        <w:t>(3)</w:t>
      </w:r>
      <w:r w:rsidRPr="00FD692F">
        <w:tab/>
      </w:r>
      <w:r w:rsidR="00B07F51" w:rsidRPr="00FD692F">
        <w:t>In this section:</w:t>
      </w:r>
    </w:p>
    <w:p w14:paraId="0B2D57AC" w14:textId="6A91CC78" w:rsidR="00B07F51" w:rsidRPr="00FD692F" w:rsidRDefault="00B07F51" w:rsidP="00E97A9E">
      <w:pPr>
        <w:pStyle w:val="aDef"/>
        <w:rPr>
          <w:color w:val="000000"/>
        </w:rPr>
      </w:pPr>
      <w:r w:rsidRPr="00FD692F">
        <w:rPr>
          <w:rStyle w:val="charBoldItals"/>
          <w:color w:val="000000"/>
        </w:rPr>
        <w:t>moveable sign</w:t>
      </w:r>
      <w:r w:rsidRPr="00FD692F">
        <w:rPr>
          <w:color w:val="000000"/>
        </w:rPr>
        <w:t xml:space="preserve"> means a sign that is not fixed to a building or </w:t>
      </w:r>
      <w:r w:rsidR="004430F6" w:rsidRPr="00FD692F">
        <w:rPr>
          <w:color w:val="000000"/>
        </w:rPr>
        <w:t xml:space="preserve">other </w:t>
      </w:r>
      <w:r w:rsidRPr="00FD692F">
        <w:rPr>
          <w:color w:val="000000"/>
        </w:rPr>
        <w:t>structure.</w:t>
      </w:r>
    </w:p>
    <w:p w14:paraId="1573C8C5" w14:textId="084A2FA4" w:rsidR="00B07F51" w:rsidRPr="00FD692F" w:rsidRDefault="00E97A9E" w:rsidP="00E97A9E">
      <w:pPr>
        <w:pStyle w:val="Schclauseheading"/>
        <w:rPr>
          <w:color w:val="000000"/>
        </w:rPr>
      </w:pPr>
      <w:bookmarkStart w:id="88" w:name="_Toc144903167"/>
      <w:r w:rsidRPr="00E97A9E">
        <w:rPr>
          <w:rStyle w:val="CharSectNo"/>
        </w:rPr>
        <w:t>1.63</w:t>
      </w:r>
      <w:r w:rsidRPr="00FD692F">
        <w:rPr>
          <w:color w:val="000000"/>
        </w:rPr>
        <w:tab/>
      </w:r>
      <w:r w:rsidR="00117B94" w:rsidRPr="00FD692F">
        <w:rPr>
          <w:color w:val="000000"/>
        </w:rPr>
        <w:t>Temporary signs</w:t>
      </w:r>
      <w:bookmarkEnd w:id="88"/>
    </w:p>
    <w:p w14:paraId="680C7F04" w14:textId="57ADC30E" w:rsidR="00605CE7" w:rsidRPr="00FD692F" w:rsidRDefault="00E97A9E" w:rsidP="00E97A9E">
      <w:pPr>
        <w:pStyle w:val="SchAmain"/>
      </w:pPr>
      <w:r>
        <w:tab/>
      </w:r>
      <w:r w:rsidRPr="00FD692F">
        <w:t>(1)</w:t>
      </w:r>
      <w:r w:rsidRPr="00FD692F">
        <w:tab/>
      </w:r>
      <w:r w:rsidR="00605CE7" w:rsidRPr="00FD692F">
        <w:t>Putting up, attaching or displaying a sign if—</w:t>
      </w:r>
    </w:p>
    <w:p w14:paraId="4271A1C2" w14:textId="5B28E143" w:rsidR="00605CE7" w:rsidRPr="00FD692F" w:rsidRDefault="00E97A9E" w:rsidP="00E97A9E">
      <w:pPr>
        <w:pStyle w:val="SchApara"/>
      </w:pPr>
      <w:r>
        <w:tab/>
      </w:r>
      <w:r w:rsidRPr="00FD692F">
        <w:t>(a)</w:t>
      </w:r>
      <w:r w:rsidRPr="00FD692F">
        <w:tab/>
      </w:r>
      <w:r w:rsidR="00605CE7" w:rsidRPr="00FD692F">
        <w:t>the sign is of a type mentioned in part</w:t>
      </w:r>
      <w:r w:rsidR="00C4568B" w:rsidRPr="00FD692F">
        <w:t xml:space="preserve"> </w:t>
      </w:r>
      <w:r w:rsidR="002D408E" w:rsidRPr="00FD692F">
        <w:t>1.</w:t>
      </w:r>
      <w:r w:rsidR="004C6163" w:rsidRPr="00FD692F">
        <w:t>6</w:t>
      </w:r>
      <w:r w:rsidR="00605CE7" w:rsidRPr="00FD692F">
        <w:t xml:space="preserve"> (Tables of exempt signs) and is located in a zone for which the letter ‘T’ appears in the column for the zone in which the building, structure or land is located; and</w:t>
      </w:r>
    </w:p>
    <w:p w14:paraId="7B21947D" w14:textId="4A56A3F3" w:rsidR="00EC415D" w:rsidRPr="00FD692F" w:rsidRDefault="00E97A9E" w:rsidP="00E97A9E">
      <w:pPr>
        <w:pStyle w:val="SchApara"/>
      </w:pPr>
      <w:r>
        <w:tab/>
      </w:r>
      <w:r w:rsidRPr="00FD692F">
        <w:t>(b)</w:t>
      </w:r>
      <w:r w:rsidRPr="00FD692F">
        <w:tab/>
      </w:r>
      <w:r w:rsidR="00605CE7" w:rsidRPr="00FD692F">
        <w:t xml:space="preserve">the sign complies with </w:t>
      </w:r>
      <w:r w:rsidR="00C65CC6" w:rsidRPr="00FD692F">
        <w:t>a</w:t>
      </w:r>
      <w:r w:rsidR="00C160F9" w:rsidRPr="00FD692F">
        <w:t xml:space="preserve"> relevant </w:t>
      </w:r>
      <w:r w:rsidR="00780CDE" w:rsidRPr="00FD692F">
        <w:t>s</w:t>
      </w:r>
      <w:r w:rsidR="00C160F9" w:rsidRPr="00FD692F">
        <w:t xml:space="preserve">igns </w:t>
      </w:r>
      <w:r w:rsidR="00780CDE" w:rsidRPr="00FD692F">
        <w:t>d</w:t>
      </w:r>
      <w:r w:rsidR="0093347D" w:rsidRPr="00FD692F">
        <w:t xml:space="preserve">evelopment </w:t>
      </w:r>
      <w:r w:rsidR="00780CDE" w:rsidRPr="00FD692F">
        <w:t>c</w:t>
      </w:r>
      <w:r w:rsidR="0093347D" w:rsidRPr="00FD692F">
        <w:t>ontrol</w:t>
      </w:r>
      <w:r w:rsidR="00C160F9" w:rsidRPr="00FD692F">
        <w:t xml:space="preserve"> declared under section</w:t>
      </w:r>
      <w:r w:rsidR="00C4568B" w:rsidRPr="00FD692F">
        <w:t xml:space="preserve"> </w:t>
      </w:r>
      <w:r w:rsidR="00651F1A">
        <w:t>14</w:t>
      </w:r>
      <w:r w:rsidR="00C4568B" w:rsidRPr="00FD692F">
        <w:t xml:space="preserve"> </w:t>
      </w:r>
      <w:r w:rsidR="00533779" w:rsidRPr="00FD692F">
        <w:t>(1)</w:t>
      </w:r>
      <w:r w:rsidR="00C4568B" w:rsidRPr="00FD692F">
        <w:t xml:space="preserve"> </w:t>
      </w:r>
      <w:r w:rsidR="00533779" w:rsidRPr="00FD692F">
        <w:t>(b)</w:t>
      </w:r>
      <w:r w:rsidR="00605CE7" w:rsidRPr="00FD692F">
        <w:t>; and</w:t>
      </w:r>
    </w:p>
    <w:p w14:paraId="7F88E662" w14:textId="78DC8E98" w:rsidR="00605CE7" w:rsidRPr="00FD692F" w:rsidRDefault="00E97A9E" w:rsidP="00E97A9E">
      <w:pPr>
        <w:pStyle w:val="SchApara"/>
      </w:pPr>
      <w:r>
        <w:tab/>
      </w:r>
      <w:r w:rsidRPr="00FD692F">
        <w:t>(c)</w:t>
      </w:r>
      <w:r w:rsidRPr="00FD692F">
        <w:tab/>
      </w:r>
      <w:r w:rsidR="00605CE7" w:rsidRPr="00FD692F">
        <w:t>the sign is put up, attached or displayed for not more than 2</w:t>
      </w:r>
      <w:r w:rsidR="00C4568B" w:rsidRPr="00FD692F">
        <w:t xml:space="preserve"> </w:t>
      </w:r>
      <w:r w:rsidR="00605CE7" w:rsidRPr="00FD692F">
        <w:t>weeks in any</w:t>
      </w:r>
      <w:r w:rsidR="007D09AA" w:rsidRPr="00FD692F">
        <w:t xml:space="preserve"> </w:t>
      </w:r>
      <w:r w:rsidR="00605CE7" w:rsidRPr="00FD692F">
        <w:t>calendar year</w:t>
      </w:r>
      <w:r w:rsidR="00FF4EBC" w:rsidRPr="00FD692F">
        <w:t>.</w:t>
      </w:r>
    </w:p>
    <w:p w14:paraId="1537052D" w14:textId="4020DDEE" w:rsidR="002D408E" w:rsidRPr="00FD692F" w:rsidRDefault="00E97A9E" w:rsidP="00E97A9E">
      <w:pPr>
        <w:pStyle w:val="SchAmain"/>
      </w:pPr>
      <w:r>
        <w:tab/>
      </w:r>
      <w:r w:rsidRPr="00FD692F">
        <w:t>(2)</w:t>
      </w:r>
      <w:r w:rsidRPr="00FD692F">
        <w:tab/>
      </w:r>
      <w:r w:rsidR="002D408E" w:rsidRPr="00FD692F">
        <w:t>Section</w:t>
      </w:r>
      <w:r w:rsidR="00C4568B" w:rsidRPr="00FD692F">
        <w:t xml:space="preserve"> </w:t>
      </w:r>
      <w:r w:rsidR="00651F1A">
        <w:t>1.17</w:t>
      </w:r>
      <w:r w:rsidR="002D408E" w:rsidRPr="00FD692F">
        <w:t xml:space="preserve"> (Criterion 7—compliance with other applicable exemption) does not apply to development </w:t>
      </w:r>
      <w:r w:rsidR="00EA2342" w:rsidRPr="00FD692F">
        <w:t xml:space="preserve">to which </w:t>
      </w:r>
      <w:r w:rsidR="002D408E" w:rsidRPr="00FD692F">
        <w:t>this section</w:t>
      </w:r>
      <w:r w:rsidR="00EA2342" w:rsidRPr="00FD692F">
        <w:t xml:space="preserve"> applies</w:t>
      </w:r>
      <w:r w:rsidR="002D408E" w:rsidRPr="00FD692F">
        <w:t>.</w:t>
      </w:r>
    </w:p>
    <w:p w14:paraId="45043730" w14:textId="47EED83D" w:rsidR="00833256" w:rsidRPr="00FD692F" w:rsidRDefault="00E97A9E" w:rsidP="00E97A9E">
      <w:pPr>
        <w:pStyle w:val="SchAmain"/>
      </w:pPr>
      <w:r>
        <w:tab/>
      </w:r>
      <w:r w:rsidRPr="00FD692F">
        <w:t>(3)</w:t>
      </w:r>
      <w:r w:rsidRPr="00FD692F">
        <w:tab/>
      </w:r>
      <w:r w:rsidR="00833256" w:rsidRPr="00FD692F">
        <w:t>In this section:</w:t>
      </w:r>
    </w:p>
    <w:p w14:paraId="4DC5F86A" w14:textId="3ABF4E38" w:rsidR="00833256" w:rsidRPr="00FD692F" w:rsidRDefault="00F1657B" w:rsidP="00E97A9E">
      <w:pPr>
        <w:pStyle w:val="aDef"/>
      </w:pPr>
      <w:r w:rsidRPr="00FD692F">
        <w:rPr>
          <w:rStyle w:val="charBoldItals"/>
        </w:rPr>
        <w:t>type</w:t>
      </w:r>
      <w:r w:rsidR="000D6EA3" w:rsidRPr="00FD692F">
        <w:rPr>
          <w:bCs/>
          <w:iCs/>
        </w:rPr>
        <w:t>, for a sign</w:t>
      </w:r>
      <w:r w:rsidR="003F1AE8" w:rsidRPr="00FD692F">
        <w:rPr>
          <w:bCs/>
          <w:iCs/>
        </w:rPr>
        <w:t>—see section</w:t>
      </w:r>
      <w:r w:rsidR="00C4568B" w:rsidRPr="00FD692F">
        <w:rPr>
          <w:bCs/>
          <w:iCs/>
        </w:rPr>
        <w:t xml:space="preserve"> </w:t>
      </w:r>
      <w:r w:rsidR="00651F1A">
        <w:rPr>
          <w:bCs/>
          <w:iCs/>
        </w:rPr>
        <w:t>1.61</w:t>
      </w:r>
      <w:r w:rsidR="00C4568B" w:rsidRPr="00FD692F">
        <w:rPr>
          <w:bCs/>
          <w:iCs/>
        </w:rPr>
        <w:t xml:space="preserve"> </w:t>
      </w:r>
      <w:r w:rsidR="003F1AE8" w:rsidRPr="00FD692F">
        <w:rPr>
          <w:bCs/>
          <w:iCs/>
        </w:rPr>
        <w:t>(3)</w:t>
      </w:r>
      <w:r w:rsidRPr="00FD692F">
        <w:rPr>
          <w:color w:val="000000"/>
          <w:shd w:val="clear" w:color="auto" w:fill="FFFFFF"/>
        </w:rPr>
        <w:t>.</w:t>
      </w:r>
    </w:p>
    <w:p w14:paraId="5B657D46" w14:textId="11FAE066" w:rsidR="00605CE7" w:rsidRPr="00FD692F" w:rsidRDefault="00605CE7" w:rsidP="00ED271D">
      <w:pPr>
        <w:pStyle w:val="aNote"/>
        <w:ind w:left="1899" w:hanging="799"/>
        <w:rPr>
          <w:color w:val="000000"/>
        </w:rPr>
      </w:pPr>
      <w:r w:rsidRPr="00FD692F">
        <w:rPr>
          <w:rStyle w:val="charItals"/>
          <w:color w:val="000000"/>
        </w:rPr>
        <w:t xml:space="preserve">Note </w:t>
      </w:r>
      <w:r w:rsidR="00A76572" w:rsidRPr="00FD692F">
        <w:rPr>
          <w:rStyle w:val="charItals"/>
          <w:color w:val="000000"/>
        </w:rPr>
        <w:t>1</w:t>
      </w:r>
      <w:r w:rsidRPr="00FD692F">
        <w:rPr>
          <w:rStyle w:val="charItals"/>
          <w:color w:val="000000"/>
        </w:rPr>
        <w:tab/>
      </w:r>
      <w:r w:rsidRPr="00FD692F">
        <w:rPr>
          <w:color w:val="000000"/>
        </w:rPr>
        <w:t>Temporary signs that encroach into unleased land require a licence under the</w:t>
      </w:r>
      <w:r w:rsidR="00D02B76" w:rsidRPr="00FD692F">
        <w:rPr>
          <w:color w:val="000000"/>
        </w:rPr>
        <w:t xml:space="preserve"> </w:t>
      </w:r>
      <w:hyperlink r:id="rId99" w:tooltip="Planning Act 2023" w:history="1">
        <w:r w:rsidR="00111839" w:rsidRPr="00FD692F">
          <w:rPr>
            <w:rStyle w:val="charCitHyperlinkAbbrev"/>
          </w:rPr>
          <w:t>Act</w:t>
        </w:r>
      </w:hyperlink>
      <w:r w:rsidRPr="00FD692F">
        <w:rPr>
          <w:color w:val="000000"/>
        </w:rPr>
        <w:t>, pt</w:t>
      </w:r>
      <w:r w:rsidR="00C4568B" w:rsidRPr="00FD692F">
        <w:rPr>
          <w:color w:val="000000"/>
        </w:rPr>
        <w:t xml:space="preserve"> </w:t>
      </w:r>
      <w:r w:rsidR="00CD026F" w:rsidRPr="00FD692F">
        <w:rPr>
          <w:color w:val="000000"/>
        </w:rPr>
        <w:t>10.1</w:t>
      </w:r>
      <w:r w:rsidR="00272042" w:rsidRPr="00FD692F">
        <w:rPr>
          <w:color w:val="000000"/>
        </w:rPr>
        <w:t>3</w:t>
      </w:r>
      <w:r w:rsidRPr="00FD692F">
        <w:rPr>
          <w:color w:val="000000"/>
        </w:rPr>
        <w:t>.</w:t>
      </w:r>
    </w:p>
    <w:p w14:paraId="5F83DFA9" w14:textId="13CDDF65" w:rsidR="00605CE7" w:rsidRPr="00FD692F" w:rsidRDefault="00605CE7" w:rsidP="00605CE7">
      <w:pPr>
        <w:pStyle w:val="aNote"/>
        <w:rPr>
          <w:color w:val="000000"/>
        </w:rPr>
      </w:pPr>
      <w:r w:rsidRPr="00FD692F">
        <w:rPr>
          <w:rStyle w:val="charItals"/>
          <w:color w:val="000000"/>
        </w:rPr>
        <w:t xml:space="preserve">Note </w:t>
      </w:r>
      <w:r w:rsidR="00A76572" w:rsidRPr="00FD692F">
        <w:rPr>
          <w:rStyle w:val="charItals"/>
          <w:color w:val="000000"/>
        </w:rPr>
        <w:t>2</w:t>
      </w:r>
      <w:r w:rsidRPr="00FD692F">
        <w:rPr>
          <w:rStyle w:val="charItals"/>
          <w:color w:val="000000"/>
        </w:rPr>
        <w:tab/>
      </w:r>
      <w:r w:rsidRPr="00FD692F">
        <w:rPr>
          <w:color w:val="000000"/>
        </w:rPr>
        <w:t xml:space="preserve">Other laws, including the </w:t>
      </w:r>
      <w:hyperlink r:id="rId100" w:tooltip="A2013-3" w:history="1">
        <w:r w:rsidR="00197E58" w:rsidRPr="00FD692F">
          <w:rPr>
            <w:rStyle w:val="charCitHyperlinkItal"/>
          </w:rPr>
          <w:t>Public Unleased Land Act 2013</w:t>
        </w:r>
      </w:hyperlink>
      <w:r w:rsidRPr="00FD692F">
        <w:rPr>
          <w:color w:val="000000"/>
        </w:rPr>
        <w:t>, deal with placement of signs.</w:t>
      </w:r>
    </w:p>
    <w:p w14:paraId="6C231132" w14:textId="1679E955" w:rsidR="00117B94" w:rsidRPr="00FD692F" w:rsidRDefault="00E97A9E" w:rsidP="00E97A9E">
      <w:pPr>
        <w:pStyle w:val="Schclauseheading"/>
        <w:rPr>
          <w:color w:val="000000"/>
        </w:rPr>
      </w:pPr>
      <w:bookmarkStart w:id="89" w:name="_Toc144903168"/>
      <w:r w:rsidRPr="00E97A9E">
        <w:rPr>
          <w:rStyle w:val="CharSectNo"/>
        </w:rPr>
        <w:t>1.64</w:t>
      </w:r>
      <w:r w:rsidRPr="00FD692F">
        <w:rPr>
          <w:color w:val="000000"/>
        </w:rPr>
        <w:tab/>
      </w:r>
      <w:r w:rsidR="00117B94" w:rsidRPr="00FD692F">
        <w:rPr>
          <w:color w:val="000000"/>
        </w:rPr>
        <w:t>Signs—information about future urban areas</w:t>
      </w:r>
      <w:bookmarkEnd w:id="89"/>
    </w:p>
    <w:p w14:paraId="3036BD4E" w14:textId="30EA81C4" w:rsidR="00117B94" w:rsidRPr="00FD692F" w:rsidRDefault="00E97A9E" w:rsidP="00E97A9E">
      <w:pPr>
        <w:pStyle w:val="SchAmain"/>
      </w:pPr>
      <w:r>
        <w:tab/>
      </w:r>
      <w:r w:rsidRPr="00FD692F">
        <w:t>(1)</w:t>
      </w:r>
      <w:r w:rsidRPr="00FD692F">
        <w:tab/>
      </w:r>
      <w:r w:rsidR="00117B94" w:rsidRPr="00FD692F">
        <w:t>Putting up, attaching or displaying a sign containing information about a future urban area if—</w:t>
      </w:r>
    </w:p>
    <w:p w14:paraId="3F091415" w14:textId="40575DF2" w:rsidR="00117B94" w:rsidRPr="00FD692F" w:rsidRDefault="00E97A9E" w:rsidP="00E97A9E">
      <w:pPr>
        <w:pStyle w:val="SchApara"/>
      </w:pPr>
      <w:r>
        <w:tab/>
      </w:r>
      <w:r w:rsidRPr="00FD692F">
        <w:t>(a)</w:t>
      </w:r>
      <w:r w:rsidRPr="00FD692F">
        <w:tab/>
      </w:r>
      <w:r w:rsidR="00117B94" w:rsidRPr="00FD692F">
        <w:t>the information on the sign—</w:t>
      </w:r>
    </w:p>
    <w:p w14:paraId="5A542CB0" w14:textId="7CC048EA" w:rsidR="00117B94" w:rsidRPr="00FD692F" w:rsidRDefault="00E97A9E" w:rsidP="00E97A9E">
      <w:pPr>
        <w:pStyle w:val="SchAsubpara"/>
      </w:pPr>
      <w:r>
        <w:tab/>
      </w:r>
      <w:r w:rsidRPr="00FD692F">
        <w:t>(i)</w:t>
      </w:r>
      <w:r w:rsidRPr="00FD692F">
        <w:tab/>
      </w:r>
      <w:r w:rsidR="00117B94" w:rsidRPr="00FD692F">
        <w:t>is approved by the Territory; and</w:t>
      </w:r>
    </w:p>
    <w:p w14:paraId="6A434B94" w14:textId="77BA2D5E" w:rsidR="00117B94" w:rsidRPr="00FD692F" w:rsidRDefault="00E97A9E" w:rsidP="00E97A9E">
      <w:pPr>
        <w:pStyle w:val="SchAsubpara"/>
      </w:pPr>
      <w:r>
        <w:lastRenderedPageBreak/>
        <w:tab/>
      </w:r>
      <w:r w:rsidRPr="00FD692F">
        <w:t>(ii)</w:t>
      </w:r>
      <w:r w:rsidRPr="00FD692F">
        <w:tab/>
      </w:r>
      <w:r w:rsidR="00117B94" w:rsidRPr="00FD692F">
        <w:t>is not about the marketing or sale of the land; and</w:t>
      </w:r>
    </w:p>
    <w:p w14:paraId="32B75F55" w14:textId="72BBE926" w:rsidR="00117B94" w:rsidRPr="00FD692F" w:rsidRDefault="00E97A9E" w:rsidP="00E97A9E">
      <w:pPr>
        <w:pStyle w:val="SchApara"/>
      </w:pPr>
      <w:r>
        <w:tab/>
      </w:r>
      <w:r w:rsidRPr="00FD692F">
        <w:t>(b)</w:t>
      </w:r>
      <w:r w:rsidRPr="00FD692F">
        <w:tab/>
      </w:r>
      <w:r w:rsidR="00117B94" w:rsidRPr="00FD692F">
        <w:t>neither of the horizontal or vertical dimensions of the sign are longer than 2m; and</w:t>
      </w:r>
    </w:p>
    <w:p w14:paraId="3FD10F4E" w14:textId="2DEC47A6" w:rsidR="00117B94" w:rsidRPr="00FD692F" w:rsidRDefault="00E97A9E" w:rsidP="00E97A9E">
      <w:pPr>
        <w:pStyle w:val="SchApara"/>
      </w:pPr>
      <w:r>
        <w:tab/>
      </w:r>
      <w:r w:rsidRPr="00FD692F">
        <w:t>(c)</w:t>
      </w:r>
      <w:r w:rsidRPr="00FD692F">
        <w:tab/>
      </w:r>
      <w:r w:rsidR="00117B94" w:rsidRPr="00FD692F">
        <w:t>not more than 1 dimension of the sign is longer than 1.5m; and</w:t>
      </w:r>
    </w:p>
    <w:p w14:paraId="5244EB7E" w14:textId="5C85740F" w:rsidR="00117B94" w:rsidRPr="00FD692F" w:rsidRDefault="00E97A9E" w:rsidP="00E97A9E">
      <w:pPr>
        <w:pStyle w:val="SchApara"/>
      </w:pPr>
      <w:r>
        <w:tab/>
      </w:r>
      <w:r w:rsidRPr="00FD692F">
        <w:t>(d)</w:t>
      </w:r>
      <w:r w:rsidRPr="00FD692F">
        <w:tab/>
      </w:r>
      <w:r w:rsidR="00117B94" w:rsidRPr="00FD692F">
        <w:t>the height of the sign is not more than 2.5m above finished ground level</w:t>
      </w:r>
      <w:r w:rsidR="000A7F59" w:rsidRPr="00FD692F">
        <w:t>.</w:t>
      </w:r>
    </w:p>
    <w:p w14:paraId="7511B27D" w14:textId="2F80FB5E" w:rsidR="00040A13" w:rsidRPr="00FD692F" w:rsidRDefault="00E97A9E" w:rsidP="00E97A9E">
      <w:pPr>
        <w:pStyle w:val="SchAmain"/>
      </w:pPr>
      <w:r>
        <w:tab/>
      </w:r>
      <w:r w:rsidRPr="00FD692F">
        <w:t>(2)</w:t>
      </w:r>
      <w:r w:rsidRPr="00FD692F">
        <w:tab/>
      </w:r>
      <w:r w:rsidR="000A7F59" w:rsidRPr="00FD692F">
        <w:t>Section</w:t>
      </w:r>
      <w:r w:rsidR="00C4568B" w:rsidRPr="00FD692F">
        <w:t xml:space="preserve"> </w:t>
      </w:r>
      <w:r w:rsidR="00651F1A">
        <w:t>1.17</w:t>
      </w:r>
      <w:r w:rsidR="000A7F59" w:rsidRPr="00FD692F">
        <w:t xml:space="preserve"> (Criterion 7—compliance with other applicable exemption) does not apply to </w:t>
      </w:r>
      <w:r w:rsidR="009731BE" w:rsidRPr="00FD692F">
        <w:t xml:space="preserve">development </w:t>
      </w:r>
      <w:r w:rsidR="00115F71" w:rsidRPr="00FD692F">
        <w:t>to which</w:t>
      </w:r>
      <w:r w:rsidR="009731BE" w:rsidRPr="00FD692F">
        <w:t xml:space="preserve"> this section</w:t>
      </w:r>
      <w:r w:rsidR="00115F71" w:rsidRPr="00FD692F">
        <w:t xml:space="preserve"> applies</w:t>
      </w:r>
      <w:r w:rsidR="000A7F59" w:rsidRPr="00FD692F">
        <w:t>.</w:t>
      </w:r>
    </w:p>
    <w:p w14:paraId="0B11C5B1" w14:textId="399E8C24" w:rsidR="00117B94" w:rsidRPr="00FD692F" w:rsidRDefault="00E97A9E" w:rsidP="00E97A9E">
      <w:pPr>
        <w:pStyle w:val="Schclauseheading"/>
        <w:rPr>
          <w:color w:val="000000"/>
        </w:rPr>
      </w:pPr>
      <w:bookmarkStart w:id="90" w:name="_Toc144903169"/>
      <w:r w:rsidRPr="00E97A9E">
        <w:rPr>
          <w:rStyle w:val="CharSectNo"/>
        </w:rPr>
        <w:t>1.65</w:t>
      </w:r>
      <w:r w:rsidRPr="00FD692F">
        <w:rPr>
          <w:color w:val="000000"/>
        </w:rPr>
        <w:tab/>
      </w:r>
      <w:r w:rsidR="00040A13" w:rsidRPr="00FD692F">
        <w:rPr>
          <w:color w:val="000000"/>
        </w:rPr>
        <w:t>Signs—required under Building Act</w:t>
      </w:r>
      <w:r w:rsidR="007D09AA" w:rsidRPr="00FD692F">
        <w:rPr>
          <w:color w:val="000000"/>
        </w:rPr>
        <w:t xml:space="preserve"> 2004</w:t>
      </w:r>
      <w:bookmarkEnd w:id="90"/>
    </w:p>
    <w:p w14:paraId="0DCB0635" w14:textId="72120EB3" w:rsidR="00040A13" w:rsidRPr="00FD692F" w:rsidRDefault="006C7E9C" w:rsidP="003E34AE">
      <w:pPr>
        <w:pStyle w:val="Amainreturn"/>
      </w:pPr>
      <w:r w:rsidRPr="00FD692F">
        <w:t>P</w:t>
      </w:r>
      <w:r w:rsidR="00040A13" w:rsidRPr="00FD692F">
        <w:t>utting up, attaching or displaying a sign if—</w:t>
      </w:r>
    </w:p>
    <w:p w14:paraId="40B9CC83" w14:textId="05150BF0" w:rsidR="00040A13" w:rsidRPr="00FD692F" w:rsidRDefault="00E97A9E" w:rsidP="00E97A9E">
      <w:pPr>
        <w:pStyle w:val="SchApara"/>
      </w:pPr>
      <w:r>
        <w:tab/>
      </w:r>
      <w:r w:rsidRPr="00FD692F">
        <w:t>(a)</w:t>
      </w:r>
      <w:r w:rsidRPr="00FD692F">
        <w:tab/>
      </w:r>
      <w:r w:rsidR="00040A13" w:rsidRPr="00FD692F">
        <w:t xml:space="preserve">the sign is required to be put up, attached or displayed under the </w:t>
      </w:r>
      <w:hyperlink r:id="rId101" w:tooltip="A2004-11" w:history="1">
        <w:r w:rsidR="00197E58" w:rsidRPr="00FD692F">
          <w:rPr>
            <w:rStyle w:val="charCitHyperlinkItal"/>
          </w:rPr>
          <w:t>Building Act 2004</w:t>
        </w:r>
      </w:hyperlink>
      <w:r w:rsidR="00040A13" w:rsidRPr="00FD692F">
        <w:t>, section</w:t>
      </w:r>
      <w:r w:rsidR="00C4568B" w:rsidRPr="00FD692F">
        <w:t xml:space="preserve"> </w:t>
      </w:r>
      <w:r w:rsidR="00040A13" w:rsidRPr="00FD692F">
        <w:t>37A (Sign to be displayed for certain building work) or section</w:t>
      </w:r>
      <w:r w:rsidR="00C4568B" w:rsidRPr="00FD692F">
        <w:t xml:space="preserve"> </w:t>
      </w:r>
      <w:r w:rsidR="00040A13" w:rsidRPr="00FD692F">
        <w:t>37B (Sign to be displayed for building work in prescribed development); and</w:t>
      </w:r>
    </w:p>
    <w:p w14:paraId="32E78C57" w14:textId="66DB18DA" w:rsidR="00040A13" w:rsidRPr="00FD692F" w:rsidRDefault="00E97A9E" w:rsidP="00E97A9E">
      <w:pPr>
        <w:pStyle w:val="SchApara"/>
      </w:pPr>
      <w:r>
        <w:tab/>
      </w:r>
      <w:r w:rsidRPr="00FD692F">
        <w:t>(b)</w:t>
      </w:r>
      <w:r w:rsidRPr="00FD692F">
        <w:tab/>
      </w:r>
      <w:r w:rsidR="00040A13" w:rsidRPr="00FD692F">
        <w:t xml:space="preserve">the sign complies with the requirements for </w:t>
      </w:r>
      <w:r w:rsidR="00B33D95" w:rsidRPr="00FD692F">
        <w:t>the sign</w:t>
      </w:r>
      <w:r w:rsidR="00040A13" w:rsidRPr="00FD692F">
        <w:t xml:space="preserve"> under that</w:t>
      </w:r>
      <w:r w:rsidR="00C4568B" w:rsidRPr="00FD692F">
        <w:t xml:space="preserve"> </w:t>
      </w:r>
      <w:r w:rsidR="00111839" w:rsidRPr="00410BCC">
        <w:t>Act</w:t>
      </w:r>
      <w:r w:rsidR="00040A13" w:rsidRPr="00FD692F">
        <w:t>.</w:t>
      </w:r>
    </w:p>
    <w:p w14:paraId="73E75C04" w14:textId="7E28C2B6" w:rsidR="00040A13" w:rsidRPr="00E97A9E" w:rsidRDefault="00E97A9E" w:rsidP="00E97A9E">
      <w:pPr>
        <w:pStyle w:val="Sched-Form"/>
      </w:pPr>
      <w:bookmarkStart w:id="91" w:name="_Toc144903170"/>
      <w:r w:rsidRPr="00E97A9E">
        <w:rPr>
          <w:rStyle w:val="CharDivNo"/>
        </w:rPr>
        <w:t>Division 1.4.4</w:t>
      </w:r>
      <w:r w:rsidRPr="00FD692F">
        <w:tab/>
      </w:r>
      <w:r w:rsidR="00827BCB" w:rsidRPr="00E97A9E">
        <w:rPr>
          <w:rStyle w:val="CharDivText"/>
        </w:rPr>
        <w:t>C</w:t>
      </w:r>
      <w:r w:rsidR="001D44B0" w:rsidRPr="00E97A9E">
        <w:rPr>
          <w:rStyle w:val="CharDivText"/>
        </w:rPr>
        <w:t>ommunity gardens</w:t>
      </w:r>
      <w:bookmarkEnd w:id="91"/>
    </w:p>
    <w:p w14:paraId="46EC07E6" w14:textId="10112E45" w:rsidR="00381D36" w:rsidRPr="00FD692F" w:rsidRDefault="00E97A9E" w:rsidP="00E97A9E">
      <w:pPr>
        <w:pStyle w:val="Schclauseheading"/>
      </w:pPr>
      <w:bookmarkStart w:id="92" w:name="_Toc144903171"/>
      <w:r w:rsidRPr="00E97A9E">
        <w:rPr>
          <w:rStyle w:val="CharSectNo"/>
        </w:rPr>
        <w:t>1.70</w:t>
      </w:r>
      <w:r w:rsidRPr="00FD692F">
        <w:tab/>
      </w:r>
      <w:r w:rsidR="00381D36" w:rsidRPr="00FD692F">
        <w:t xml:space="preserve">Application—div </w:t>
      </w:r>
      <w:r w:rsidR="00937E86" w:rsidRPr="00FD692F">
        <w:t>1.4.4</w:t>
      </w:r>
      <w:bookmarkEnd w:id="92"/>
    </w:p>
    <w:p w14:paraId="5C443A2F" w14:textId="023823B6" w:rsidR="009E69D7" w:rsidRPr="00FD692F" w:rsidRDefault="00E97A9E" w:rsidP="00E97A9E">
      <w:pPr>
        <w:pStyle w:val="SchAmain"/>
      </w:pPr>
      <w:r>
        <w:tab/>
      </w:r>
      <w:r w:rsidRPr="00FD692F">
        <w:t>(1)</w:t>
      </w:r>
      <w:r w:rsidRPr="00FD692F">
        <w:tab/>
      </w:r>
      <w:r w:rsidR="009E69D7" w:rsidRPr="00FD692F">
        <w:t>This division applies to a community garden if</w:t>
      </w:r>
      <w:r w:rsidR="00C50DAF" w:rsidRPr="00FD692F">
        <w:t xml:space="preserve"> the garden is established on</w:t>
      </w:r>
      <w:r w:rsidR="009E69D7" w:rsidRPr="00FD692F">
        <w:t>—</w:t>
      </w:r>
    </w:p>
    <w:p w14:paraId="7B0727CA" w14:textId="718686FC" w:rsidR="009E69D7" w:rsidRPr="00FD692F" w:rsidRDefault="00E97A9E" w:rsidP="00E97A9E">
      <w:pPr>
        <w:pStyle w:val="SchApara"/>
      </w:pPr>
      <w:r>
        <w:tab/>
      </w:r>
      <w:r w:rsidRPr="00FD692F">
        <w:t>(a)</w:t>
      </w:r>
      <w:r w:rsidRPr="00FD692F">
        <w:tab/>
      </w:r>
      <w:r w:rsidR="009E69D7" w:rsidRPr="00FD692F">
        <w:t>unleased territory land under a licence granted under the</w:t>
      </w:r>
      <w:r w:rsidR="00C4568B" w:rsidRPr="00FD692F">
        <w:t xml:space="preserve"> </w:t>
      </w:r>
      <w:hyperlink r:id="rId102" w:tooltip="Planning Act 2023" w:history="1">
        <w:r w:rsidR="00DF1D36" w:rsidRPr="00FD692F">
          <w:rPr>
            <w:rStyle w:val="charCitHyperlinkAbbrev"/>
          </w:rPr>
          <w:t>Act</w:t>
        </w:r>
      </w:hyperlink>
      <w:r w:rsidR="009E69D7" w:rsidRPr="00FD692F">
        <w:t>, part</w:t>
      </w:r>
      <w:r w:rsidR="00C4568B" w:rsidRPr="00FD692F">
        <w:t xml:space="preserve"> </w:t>
      </w:r>
      <w:r w:rsidR="00CD026F" w:rsidRPr="00FD692F">
        <w:t>10.1</w:t>
      </w:r>
      <w:r w:rsidR="00272042" w:rsidRPr="00FD692F">
        <w:t>3</w:t>
      </w:r>
      <w:r w:rsidR="009E69D7" w:rsidRPr="00FD692F">
        <w:t xml:space="preserve"> (Licences for unleased land); or</w:t>
      </w:r>
    </w:p>
    <w:p w14:paraId="5C8E6C9D" w14:textId="29C814C7" w:rsidR="009E69D7" w:rsidRPr="00FD692F" w:rsidRDefault="00E97A9E" w:rsidP="00E97A9E">
      <w:pPr>
        <w:pStyle w:val="SchApara"/>
      </w:pPr>
      <w:r>
        <w:tab/>
      </w:r>
      <w:r w:rsidRPr="00FD692F">
        <w:t>(b)</w:t>
      </w:r>
      <w:r w:rsidRPr="00FD692F">
        <w:tab/>
      </w:r>
      <w:r w:rsidR="009E69D7" w:rsidRPr="00FD692F">
        <w:t>an existing school campus.</w:t>
      </w:r>
    </w:p>
    <w:p w14:paraId="4425842F" w14:textId="3EBEB96F" w:rsidR="009E69D7" w:rsidRPr="00FD692F" w:rsidRDefault="00E97A9E" w:rsidP="00CD222A">
      <w:pPr>
        <w:pStyle w:val="SchAmain"/>
        <w:keepNext/>
      </w:pPr>
      <w:r>
        <w:lastRenderedPageBreak/>
        <w:tab/>
      </w:r>
      <w:r w:rsidRPr="00FD692F">
        <w:t>(2)</w:t>
      </w:r>
      <w:r w:rsidRPr="00FD692F">
        <w:tab/>
      </w:r>
      <w:r w:rsidR="009E69D7" w:rsidRPr="00FD692F">
        <w:t>If this division applies to a community garden</w:t>
      </w:r>
      <w:r w:rsidR="003339F3" w:rsidRPr="00FD692F">
        <w:t>,</w:t>
      </w:r>
      <w:r w:rsidR="009E69D7" w:rsidRPr="00FD692F">
        <w:t xml:space="preserve"> the following </w:t>
      </w:r>
      <w:r w:rsidR="001D04F5" w:rsidRPr="00FD692F">
        <w:t>provisions</w:t>
      </w:r>
      <w:r w:rsidR="009E69D7" w:rsidRPr="00FD692F">
        <w:t xml:space="preserve"> </w:t>
      </w:r>
      <w:r w:rsidR="005E14F9" w:rsidRPr="00FD692F">
        <w:t xml:space="preserve">of this schedule </w:t>
      </w:r>
      <w:r w:rsidR="009E69D7" w:rsidRPr="00FD692F">
        <w:t>do not apply in relation to development in the community garden:</w:t>
      </w:r>
    </w:p>
    <w:p w14:paraId="6E4CD790" w14:textId="7BD1CDA9" w:rsidR="009E69D7" w:rsidRPr="00FD692F" w:rsidRDefault="00E97A9E" w:rsidP="00E97A9E">
      <w:pPr>
        <w:pStyle w:val="SchApara"/>
      </w:pPr>
      <w:r>
        <w:tab/>
      </w:r>
      <w:r w:rsidRPr="00FD692F">
        <w:t>(a)</w:t>
      </w:r>
      <w:r w:rsidRPr="00FD692F">
        <w:tab/>
      </w:r>
      <w:r w:rsidR="009E69D7" w:rsidRPr="00FD692F">
        <w:t>section</w:t>
      </w:r>
      <w:r w:rsidR="00C4568B" w:rsidRPr="00FD692F">
        <w:t xml:space="preserve"> </w:t>
      </w:r>
      <w:r w:rsidR="00651F1A">
        <w:t>1.41</w:t>
      </w:r>
      <w:r w:rsidR="009E69D7" w:rsidRPr="00FD692F">
        <w:t xml:space="preserve"> (Class 10 buildings and </w:t>
      </w:r>
      <w:r w:rsidR="006849C1" w:rsidRPr="00FD692F">
        <w:t xml:space="preserve">other </w:t>
      </w:r>
      <w:r w:rsidR="009E69D7" w:rsidRPr="00FD692F">
        <w:t xml:space="preserve">structures—2nd exempt building or </w:t>
      </w:r>
      <w:r w:rsidR="00F55CD1" w:rsidRPr="00FD692F">
        <w:t xml:space="preserve">other </w:t>
      </w:r>
      <w:r w:rsidR="009E69D7" w:rsidRPr="00FD692F">
        <w:t xml:space="preserve">structure </w:t>
      </w:r>
      <w:r w:rsidR="009F47AA" w:rsidRPr="00FD692F">
        <w:t>in</w:t>
      </w:r>
      <w:r w:rsidR="009E69D7" w:rsidRPr="00FD692F">
        <w:t xml:space="preserve"> boundary clearance area);</w:t>
      </w:r>
    </w:p>
    <w:p w14:paraId="14F69D03" w14:textId="3ACBD584" w:rsidR="009E69D7" w:rsidRPr="00FD692F" w:rsidRDefault="00E97A9E" w:rsidP="00E97A9E">
      <w:pPr>
        <w:pStyle w:val="SchApara"/>
      </w:pPr>
      <w:r>
        <w:tab/>
      </w:r>
      <w:r w:rsidRPr="00FD692F">
        <w:t>(b)</w:t>
      </w:r>
      <w:r w:rsidRPr="00FD692F">
        <w:tab/>
      </w:r>
      <w:r w:rsidR="009E69D7" w:rsidRPr="00FD692F">
        <w:t>section</w:t>
      </w:r>
      <w:r w:rsidR="00C4568B" w:rsidRPr="00FD692F">
        <w:t xml:space="preserve"> </w:t>
      </w:r>
      <w:r w:rsidR="00651F1A">
        <w:t>1.42</w:t>
      </w:r>
      <w:r w:rsidR="009E69D7" w:rsidRPr="00FD692F">
        <w:t xml:space="preserve"> (Roofed class 10a buildings—enclosed or open on 1</w:t>
      </w:r>
      <w:r w:rsidR="00410BCC">
        <w:t> </w:t>
      </w:r>
      <w:r w:rsidR="009E69D7" w:rsidRPr="00FD692F">
        <w:t>side);</w:t>
      </w:r>
    </w:p>
    <w:p w14:paraId="53F22C91" w14:textId="38CAEC04" w:rsidR="009E69D7" w:rsidRPr="00FD692F" w:rsidRDefault="00E97A9E" w:rsidP="00E97A9E">
      <w:pPr>
        <w:pStyle w:val="SchApara"/>
      </w:pPr>
      <w:r>
        <w:tab/>
      </w:r>
      <w:r w:rsidRPr="00FD692F">
        <w:t>(c)</w:t>
      </w:r>
      <w:r w:rsidRPr="00FD692F">
        <w:tab/>
      </w:r>
      <w:r w:rsidR="009E69D7" w:rsidRPr="00FD692F">
        <w:t>section</w:t>
      </w:r>
      <w:r w:rsidR="00C4568B" w:rsidRPr="00FD692F">
        <w:t xml:space="preserve"> </w:t>
      </w:r>
      <w:r w:rsidR="00651F1A">
        <w:t>1.43</w:t>
      </w:r>
      <w:r w:rsidR="009E69D7" w:rsidRPr="00FD692F">
        <w:t xml:space="preserve"> (Roofed class 10a buildings—unenclosed or </w:t>
      </w:r>
      <w:r w:rsidR="00FC3FBB" w:rsidRPr="00FD692F">
        <w:t>partly</w:t>
      </w:r>
      <w:r w:rsidR="009E69D7" w:rsidRPr="00FD692F">
        <w:t xml:space="preserve"> open);</w:t>
      </w:r>
    </w:p>
    <w:p w14:paraId="0CA4A486" w14:textId="5BCD1EBB" w:rsidR="009E69D7" w:rsidRPr="00FD692F" w:rsidRDefault="00E97A9E" w:rsidP="00E97A9E">
      <w:pPr>
        <w:pStyle w:val="SchApara"/>
      </w:pPr>
      <w:r>
        <w:tab/>
      </w:r>
      <w:r w:rsidRPr="00FD692F">
        <w:t>(d)</w:t>
      </w:r>
      <w:r w:rsidRPr="00FD692F">
        <w:tab/>
      </w:r>
      <w:r w:rsidR="009E69D7" w:rsidRPr="00FD692F">
        <w:t>section</w:t>
      </w:r>
      <w:r w:rsidR="00C4568B" w:rsidRPr="00FD692F">
        <w:t xml:space="preserve"> </w:t>
      </w:r>
      <w:r w:rsidR="00651F1A">
        <w:t>1.44</w:t>
      </w:r>
      <w:r w:rsidR="000A0F41" w:rsidRPr="00FD692F">
        <w:t xml:space="preserve"> </w:t>
      </w:r>
      <w:r w:rsidR="009E69D7" w:rsidRPr="00FD692F">
        <w:t>(Class 10a buildings—unroofed and unenclosed);</w:t>
      </w:r>
    </w:p>
    <w:p w14:paraId="23486719" w14:textId="6720DE7F" w:rsidR="009E69D7" w:rsidRPr="00FD692F" w:rsidRDefault="00E97A9E" w:rsidP="00E97A9E">
      <w:pPr>
        <w:pStyle w:val="SchApara"/>
      </w:pPr>
      <w:r>
        <w:tab/>
      </w:r>
      <w:r w:rsidRPr="00FD692F">
        <w:t>(e)</w:t>
      </w:r>
      <w:r w:rsidRPr="00FD692F">
        <w:tab/>
      </w:r>
      <w:r w:rsidR="009E69D7" w:rsidRPr="00FD692F">
        <w:t>section</w:t>
      </w:r>
      <w:r w:rsidR="00C4568B" w:rsidRPr="00FD692F">
        <w:t xml:space="preserve"> </w:t>
      </w:r>
      <w:r w:rsidR="00651F1A">
        <w:t>1.47</w:t>
      </w:r>
      <w:r w:rsidR="009E69D7" w:rsidRPr="00FD692F">
        <w:t xml:space="preserve"> (Class 10b structures—plan area not more than 2m</w:t>
      </w:r>
      <w:r w:rsidR="009E69D7" w:rsidRPr="00FD692F">
        <w:rPr>
          <w:vertAlign w:val="superscript"/>
        </w:rPr>
        <w:t>2</w:t>
      </w:r>
      <w:r w:rsidR="009E69D7" w:rsidRPr="00FD692F">
        <w:t>);</w:t>
      </w:r>
    </w:p>
    <w:p w14:paraId="2BA7E953" w14:textId="7304A3EC" w:rsidR="009E69D7" w:rsidRPr="00FD692F" w:rsidRDefault="00E97A9E" w:rsidP="00E97A9E">
      <w:pPr>
        <w:pStyle w:val="SchApara"/>
      </w:pPr>
      <w:r>
        <w:tab/>
      </w:r>
      <w:r w:rsidRPr="00FD692F">
        <w:t>(f)</w:t>
      </w:r>
      <w:r w:rsidRPr="00FD692F">
        <w:tab/>
      </w:r>
      <w:r w:rsidR="009E69D7" w:rsidRPr="00FD692F">
        <w:t>section</w:t>
      </w:r>
      <w:r w:rsidR="00C4568B" w:rsidRPr="00FD692F">
        <w:t xml:space="preserve"> </w:t>
      </w:r>
      <w:r w:rsidR="00651F1A">
        <w:t>1.48</w:t>
      </w:r>
      <w:r w:rsidR="009E69D7" w:rsidRPr="00FD692F">
        <w:t xml:space="preserve"> (Fences and freestanding walls generally);</w:t>
      </w:r>
    </w:p>
    <w:p w14:paraId="63AED451" w14:textId="14118342" w:rsidR="009E69D7" w:rsidRPr="00FD692F" w:rsidRDefault="00E97A9E" w:rsidP="00E97A9E">
      <w:pPr>
        <w:pStyle w:val="SchApara"/>
      </w:pPr>
      <w:r>
        <w:tab/>
      </w:r>
      <w:r w:rsidRPr="00FD692F">
        <w:t>(g)</w:t>
      </w:r>
      <w:r w:rsidRPr="00FD692F">
        <w:tab/>
      </w:r>
      <w:r w:rsidR="009E69D7" w:rsidRPr="00FD692F">
        <w:t>section</w:t>
      </w:r>
      <w:r w:rsidR="00C4568B" w:rsidRPr="00FD692F">
        <w:t xml:space="preserve"> </w:t>
      </w:r>
      <w:r w:rsidR="00651F1A">
        <w:t>1.49</w:t>
      </w:r>
      <w:r w:rsidR="009E69D7" w:rsidRPr="00FD692F">
        <w:t xml:space="preserve"> (Basic open space boundary fences);</w:t>
      </w:r>
    </w:p>
    <w:p w14:paraId="451405FC" w14:textId="7EE52B74" w:rsidR="009E69D7" w:rsidRPr="00FD692F" w:rsidRDefault="00E97A9E" w:rsidP="00E97A9E">
      <w:pPr>
        <w:pStyle w:val="SchApara"/>
      </w:pPr>
      <w:r>
        <w:tab/>
      </w:r>
      <w:r w:rsidRPr="00FD692F">
        <w:t>(h)</w:t>
      </w:r>
      <w:r w:rsidRPr="00FD692F">
        <w:tab/>
      </w:r>
      <w:r w:rsidR="009E69D7" w:rsidRPr="00FD692F">
        <w:t>section</w:t>
      </w:r>
      <w:r w:rsidR="00C4568B" w:rsidRPr="00FD692F">
        <w:t xml:space="preserve"> </w:t>
      </w:r>
      <w:r w:rsidR="00651F1A">
        <w:t>1.55</w:t>
      </w:r>
      <w:r w:rsidR="009E69D7" w:rsidRPr="00FD692F">
        <w:t xml:space="preserve"> (Water tanks);</w:t>
      </w:r>
    </w:p>
    <w:p w14:paraId="4088CE60" w14:textId="38C0EEFC" w:rsidR="009E69D7" w:rsidRPr="00FD692F" w:rsidRDefault="00E97A9E" w:rsidP="00E97A9E">
      <w:pPr>
        <w:pStyle w:val="SchApara"/>
      </w:pPr>
      <w:r>
        <w:tab/>
      </w:r>
      <w:r w:rsidRPr="00FD692F">
        <w:t>(i)</w:t>
      </w:r>
      <w:r w:rsidRPr="00FD692F">
        <w:tab/>
      </w:r>
      <w:r w:rsidR="009E69D7" w:rsidRPr="00FD692F">
        <w:t>section</w:t>
      </w:r>
      <w:r w:rsidR="00C4568B" w:rsidRPr="00FD692F">
        <w:t xml:space="preserve"> </w:t>
      </w:r>
      <w:r w:rsidR="00651F1A">
        <w:t>1.56</w:t>
      </w:r>
      <w:r w:rsidR="009E69D7" w:rsidRPr="00FD692F">
        <w:t xml:space="preserve"> (External ponds).</w:t>
      </w:r>
    </w:p>
    <w:p w14:paraId="5C0DC5E8" w14:textId="2DA8BC8B" w:rsidR="009C38ED" w:rsidRPr="00FD692F" w:rsidRDefault="00DB7654" w:rsidP="00DB7654">
      <w:pPr>
        <w:pStyle w:val="aNote"/>
        <w:rPr>
          <w:color w:val="000000"/>
        </w:rPr>
      </w:pPr>
      <w:r w:rsidRPr="00FD692F">
        <w:rPr>
          <w:rStyle w:val="charItals"/>
          <w:color w:val="000000"/>
        </w:rPr>
        <w:t>Note</w:t>
      </w:r>
      <w:r w:rsidRPr="00FD692F">
        <w:rPr>
          <w:rStyle w:val="charItals"/>
          <w:color w:val="000000"/>
        </w:rPr>
        <w:tab/>
      </w:r>
      <w:r w:rsidR="009E69D7" w:rsidRPr="00FD692F">
        <w:rPr>
          <w:color w:val="000000"/>
        </w:rPr>
        <w:t xml:space="preserve">The provisions of </w:t>
      </w:r>
      <w:r w:rsidRPr="00FD692F">
        <w:rPr>
          <w:color w:val="000000"/>
        </w:rPr>
        <w:t>this schedule</w:t>
      </w:r>
      <w:r w:rsidR="009E69D7" w:rsidRPr="00FD692F">
        <w:rPr>
          <w:color w:val="000000"/>
        </w:rPr>
        <w:t xml:space="preserve"> that are not mentioned in this section may apply in relation to development in a community garden.</w:t>
      </w:r>
    </w:p>
    <w:p w14:paraId="1BBE2F21" w14:textId="4FD4EFCB" w:rsidR="00341F91" w:rsidRPr="00FD692F" w:rsidRDefault="00E97A9E" w:rsidP="00E97A9E">
      <w:pPr>
        <w:pStyle w:val="Schclauseheading"/>
        <w:rPr>
          <w:color w:val="000000"/>
        </w:rPr>
      </w:pPr>
      <w:bookmarkStart w:id="93" w:name="_Toc144903172"/>
      <w:r w:rsidRPr="00E97A9E">
        <w:rPr>
          <w:rStyle w:val="CharSectNo"/>
        </w:rPr>
        <w:t>1.71</w:t>
      </w:r>
      <w:r w:rsidRPr="00FD692F">
        <w:rPr>
          <w:color w:val="000000"/>
        </w:rPr>
        <w:tab/>
      </w:r>
      <w:r w:rsidR="00341F91" w:rsidRPr="00FD692F">
        <w:rPr>
          <w:color w:val="000000"/>
        </w:rPr>
        <w:t>Definitions—div 1.4.4</w:t>
      </w:r>
      <w:bookmarkEnd w:id="93"/>
    </w:p>
    <w:p w14:paraId="6A22CFEA" w14:textId="77777777" w:rsidR="00341F91" w:rsidRPr="00FD692F" w:rsidRDefault="00341F91" w:rsidP="00E040AA">
      <w:pPr>
        <w:pStyle w:val="Amainreturn"/>
        <w:rPr>
          <w:color w:val="000000"/>
        </w:rPr>
      </w:pPr>
      <w:r w:rsidRPr="00FD692F">
        <w:rPr>
          <w:color w:val="000000"/>
        </w:rPr>
        <w:t>In this division:</w:t>
      </w:r>
    </w:p>
    <w:p w14:paraId="548F366C" w14:textId="77777777" w:rsidR="00341F91" w:rsidRPr="00FD692F" w:rsidRDefault="00341F91" w:rsidP="00E97A9E">
      <w:pPr>
        <w:pStyle w:val="aDef"/>
        <w:rPr>
          <w:color w:val="000000"/>
          <w:lang w:eastAsia="en-AU"/>
        </w:rPr>
      </w:pPr>
      <w:r w:rsidRPr="00FD692F">
        <w:rPr>
          <w:rStyle w:val="charBoldItals"/>
          <w:color w:val="000000"/>
        </w:rPr>
        <w:t xml:space="preserve">boundary </w:t>
      </w:r>
      <w:r w:rsidRPr="00FD692F">
        <w:rPr>
          <w:color w:val="000000"/>
          <w:lang w:eastAsia="en-AU"/>
        </w:rPr>
        <w:t xml:space="preserve">means the </w:t>
      </w:r>
      <w:r w:rsidRPr="00FD692F">
        <w:rPr>
          <w:color w:val="000000"/>
        </w:rPr>
        <w:t>boundary of</w:t>
      </w:r>
      <w:r w:rsidRPr="00FD692F">
        <w:rPr>
          <w:color w:val="000000"/>
          <w:lang w:eastAsia="en-AU"/>
        </w:rPr>
        <w:t>—</w:t>
      </w:r>
    </w:p>
    <w:p w14:paraId="1527B517" w14:textId="56596832" w:rsidR="00341F91" w:rsidRPr="00FD692F" w:rsidRDefault="00E97A9E" w:rsidP="00E97A9E">
      <w:pPr>
        <w:pStyle w:val="aDefpara"/>
      </w:pPr>
      <w:r>
        <w:tab/>
      </w:r>
      <w:r w:rsidRPr="00FD692F">
        <w:t>(a)</w:t>
      </w:r>
      <w:r w:rsidRPr="00FD692F">
        <w:tab/>
      </w:r>
      <w:r w:rsidR="00341F91" w:rsidRPr="00FD692F">
        <w:t>the unleased territory land on which a community garden is established; or</w:t>
      </w:r>
    </w:p>
    <w:p w14:paraId="2F5ADD64" w14:textId="3EFF2ADE" w:rsidR="00341F91" w:rsidRPr="00FD692F" w:rsidRDefault="00E97A9E" w:rsidP="00E97A9E">
      <w:pPr>
        <w:pStyle w:val="aDefpara"/>
      </w:pPr>
      <w:r>
        <w:tab/>
      </w:r>
      <w:r w:rsidRPr="00FD692F">
        <w:t>(b)</w:t>
      </w:r>
      <w:r w:rsidRPr="00FD692F">
        <w:tab/>
      </w:r>
      <w:r w:rsidR="00341F91" w:rsidRPr="00FD692F">
        <w:t>the existing school campus on which a community garden is established.</w:t>
      </w:r>
    </w:p>
    <w:p w14:paraId="4BEC1B58" w14:textId="77777777" w:rsidR="00341F91" w:rsidRPr="00FD692F" w:rsidRDefault="00341F91" w:rsidP="00CD222A">
      <w:pPr>
        <w:pStyle w:val="aDef"/>
        <w:keepNext/>
        <w:rPr>
          <w:color w:val="000000"/>
          <w:lang w:eastAsia="en-AU"/>
        </w:rPr>
      </w:pPr>
      <w:r w:rsidRPr="00FD692F">
        <w:rPr>
          <w:rStyle w:val="charBoldItals"/>
          <w:color w:val="000000"/>
        </w:rPr>
        <w:lastRenderedPageBreak/>
        <w:t>class 10a building</w:t>
      </w:r>
      <w:r w:rsidRPr="00FD692F">
        <w:rPr>
          <w:color w:val="000000"/>
          <w:lang w:eastAsia="en-AU"/>
        </w:rPr>
        <w:t xml:space="preserve"> means any of the following buildings that are class 10a buildings under the building code:</w:t>
      </w:r>
    </w:p>
    <w:p w14:paraId="3BE1ECE4" w14:textId="5E1C6548" w:rsidR="00341F91" w:rsidRPr="00FD692F" w:rsidRDefault="00E97A9E" w:rsidP="00E97A9E">
      <w:pPr>
        <w:pStyle w:val="aDefpara"/>
        <w:rPr>
          <w:lang w:eastAsia="en-AU"/>
        </w:rPr>
      </w:pPr>
      <w:r>
        <w:rPr>
          <w:lang w:eastAsia="en-AU"/>
        </w:rPr>
        <w:tab/>
      </w:r>
      <w:r w:rsidRPr="00FD692F">
        <w:rPr>
          <w:lang w:eastAsia="en-AU"/>
        </w:rPr>
        <w:t>(a)</w:t>
      </w:r>
      <w:r w:rsidRPr="00FD692F">
        <w:rPr>
          <w:lang w:eastAsia="en-AU"/>
        </w:rPr>
        <w:tab/>
      </w:r>
      <w:r w:rsidR="00341F91" w:rsidRPr="00FD692F">
        <w:rPr>
          <w:lang w:eastAsia="en-AU"/>
        </w:rPr>
        <w:t>a shed</w:t>
      </w:r>
      <w:r w:rsidR="00DB7654" w:rsidRPr="00FD692F">
        <w:rPr>
          <w:lang w:eastAsia="en-AU"/>
        </w:rPr>
        <w:t>;</w:t>
      </w:r>
    </w:p>
    <w:p w14:paraId="6549AC36" w14:textId="026664CF" w:rsidR="00341F91"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341F91" w:rsidRPr="00FD692F">
        <w:rPr>
          <w:lang w:eastAsia="en-AU"/>
        </w:rPr>
        <w:t>a greenhouse;</w:t>
      </w:r>
    </w:p>
    <w:p w14:paraId="56607519" w14:textId="2D361106" w:rsidR="00341F91" w:rsidRPr="00FD692F" w:rsidRDefault="00E97A9E" w:rsidP="00E97A9E">
      <w:pPr>
        <w:pStyle w:val="aDefpara"/>
        <w:rPr>
          <w:lang w:eastAsia="en-AU"/>
        </w:rPr>
      </w:pPr>
      <w:r>
        <w:rPr>
          <w:lang w:eastAsia="en-AU"/>
        </w:rPr>
        <w:tab/>
      </w:r>
      <w:r w:rsidRPr="00FD692F">
        <w:rPr>
          <w:lang w:eastAsia="en-AU"/>
        </w:rPr>
        <w:t>(c)</w:t>
      </w:r>
      <w:r w:rsidRPr="00FD692F">
        <w:rPr>
          <w:lang w:eastAsia="en-AU"/>
        </w:rPr>
        <w:tab/>
      </w:r>
      <w:r w:rsidR="00341F91" w:rsidRPr="00FD692F">
        <w:rPr>
          <w:lang w:eastAsia="en-AU"/>
        </w:rPr>
        <w:t>a gazebo;</w:t>
      </w:r>
    </w:p>
    <w:p w14:paraId="4D7925FC" w14:textId="0E37D306" w:rsidR="00341F91" w:rsidRPr="00FD692F" w:rsidRDefault="00E97A9E" w:rsidP="00E97A9E">
      <w:pPr>
        <w:pStyle w:val="aDefpara"/>
        <w:rPr>
          <w:lang w:eastAsia="en-AU"/>
        </w:rPr>
      </w:pPr>
      <w:r>
        <w:rPr>
          <w:lang w:eastAsia="en-AU"/>
        </w:rPr>
        <w:tab/>
      </w:r>
      <w:r w:rsidRPr="00FD692F">
        <w:rPr>
          <w:lang w:eastAsia="en-AU"/>
        </w:rPr>
        <w:t>(d)</w:t>
      </w:r>
      <w:r w:rsidRPr="00FD692F">
        <w:rPr>
          <w:lang w:eastAsia="en-AU"/>
        </w:rPr>
        <w:tab/>
      </w:r>
      <w:r w:rsidR="00341F91" w:rsidRPr="00FD692F">
        <w:rPr>
          <w:lang w:eastAsia="en-AU"/>
        </w:rPr>
        <w:t>a pergola;</w:t>
      </w:r>
    </w:p>
    <w:p w14:paraId="3BB30F96" w14:textId="0EA74E5F" w:rsidR="00341F91" w:rsidRPr="00FD692F" w:rsidRDefault="00E97A9E" w:rsidP="00E97A9E">
      <w:pPr>
        <w:pStyle w:val="aDefpara"/>
        <w:rPr>
          <w:lang w:eastAsia="en-AU"/>
        </w:rPr>
      </w:pPr>
      <w:r>
        <w:rPr>
          <w:lang w:eastAsia="en-AU"/>
        </w:rPr>
        <w:tab/>
      </w:r>
      <w:r w:rsidRPr="00FD692F">
        <w:rPr>
          <w:lang w:eastAsia="en-AU"/>
        </w:rPr>
        <w:t>(e)</w:t>
      </w:r>
      <w:r w:rsidRPr="00FD692F">
        <w:rPr>
          <w:lang w:eastAsia="en-AU"/>
        </w:rPr>
        <w:tab/>
      </w:r>
      <w:r w:rsidR="00341F91" w:rsidRPr="00FD692F">
        <w:rPr>
          <w:lang w:eastAsia="en-AU"/>
        </w:rPr>
        <w:t>a hail protection structure;</w:t>
      </w:r>
    </w:p>
    <w:p w14:paraId="5F69BB91" w14:textId="43764709" w:rsidR="00341F91" w:rsidRPr="00FD692F" w:rsidRDefault="00E97A9E" w:rsidP="00E97A9E">
      <w:pPr>
        <w:pStyle w:val="aDefpara"/>
        <w:rPr>
          <w:lang w:eastAsia="en-AU"/>
        </w:rPr>
      </w:pPr>
      <w:r>
        <w:rPr>
          <w:lang w:eastAsia="en-AU"/>
        </w:rPr>
        <w:tab/>
      </w:r>
      <w:r w:rsidRPr="00FD692F">
        <w:rPr>
          <w:lang w:eastAsia="en-AU"/>
        </w:rPr>
        <w:t>(f)</w:t>
      </w:r>
      <w:r w:rsidRPr="00FD692F">
        <w:rPr>
          <w:lang w:eastAsia="en-AU"/>
        </w:rPr>
        <w:tab/>
      </w:r>
      <w:r w:rsidR="00341F91" w:rsidRPr="00FD692F">
        <w:rPr>
          <w:lang w:eastAsia="en-AU"/>
        </w:rPr>
        <w:t>a storeroom or other out-building.</w:t>
      </w:r>
    </w:p>
    <w:p w14:paraId="764D8DDA" w14:textId="6DAB0EC1" w:rsidR="00341F91" w:rsidRPr="00FD692F" w:rsidRDefault="00341F91" w:rsidP="00341F91">
      <w:pPr>
        <w:pStyle w:val="aNote"/>
        <w:rPr>
          <w:color w:val="000000"/>
        </w:rPr>
      </w:pPr>
      <w:r w:rsidRPr="00FD692F">
        <w:rPr>
          <w:rStyle w:val="charItals"/>
          <w:color w:val="000000"/>
        </w:rPr>
        <w:t>Note</w:t>
      </w:r>
      <w:r w:rsidRPr="00FD692F">
        <w:rPr>
          <w:rStyle w:val="charItals"/>
          <w:color w:val="000000"/>
        </w:rPr>
        <w:tab/>
      </w:r>
      <w:r w:rsidRPr="00FD692F">
        <w:rPr>
          <w:rStyle w:val="charBoldItals"/>
          <w:color w:val="000000"/>
        </w:rPr>
        <w:t>Class</w:t>
      </w:r>
      <w:r w:rsidRPr="00FD692F">
        <w:rPr>
          <w:color w:val="000000"/>
        </w:rPr>
        <w:t xml:space="preserve">, for a building or </w:t>
      </w:r>
      <w:r w:rsidR="00D81206" w:rsidRPr="00FD692F">
        <w:rPr>
          <w:color w:val="000000"/>
        </w:rPr>
        <w:t xml:space="preserve">other </w:t>
      </w:r>
      <w:r w:rsidRPr="00FD692F">
        <w:rPr>
          <w:color w:val="000000"/>
        </w:rPr>
        <w:t>structure, means the class of building or structure under the building code (see dict).</w:t>
      </w:r>
    </w:p>
    <w:p w14:paraId="1847DEC8" w14:textId="77777777" w:rsidR="00341F91" w:rsidRPr="00FD692F" w:rsidRDefault="00341F91" w:rsidP="00E97A9E">
      <w:pPr>
        <w:pStyle w:val="aDef"/>
        <w:rPr>
          <w:color w:val="000000"/>
          <w:lang w:eastAsia="en-AU"/>
        </w:rPr>
      </w:pPr>
      <w:r w:rsidRPr="00FD692F">
        <w:rPr>
          <w:rStyle w:val="charBoldItals"/>
          <w:color w:val="000000"/>
        </w:rPr>
        <w:t>class 10b structure</w:t>
      </w:r>
      <w:r w:rsidRPr="00FD692F">
        <w:rPr>
          <w:color w:val="000000"/>
          <w:lang w:eastAsia="en-AU"/>
        </w:rPr>
        <w:t xml:space="preserve"> means any of the following structures that are class 10b structures under the building code:</w:t>
      </w:r>
    </w:p>
    <w:p w14:paraId="183A586E" w14:textId="2B900AC6" w:rsidR="00341F91" w:rsidRPr="00FD692F" w:rsidRDefault="00E97A9E" w:rsidP="00E97A9E">
      <w:pPr>
        <w:pStyle w:val="aDefpara"/>
        <w:rPr>
          <w:lang w:eastAsia="en-AU"/>
        </w:rPr>
      </w:pPr>
      <w:r>
        <w:rPr>
          <w:lang w:eastAsia="en-AU"/>
        </w:rPr>
        <w:tab/>
      </w:r>
      <w:r w:rsidRPr="00FD692F">
        <w:rPr>
          <w:lang w:eastAsia="en-AU"/>
        </w:rPr>
        <w:t>(a)</w:t>
      </w:r>
      <w:r w:rsidRPr="00FD692F">
        <w:rPr>
          <w:lang w:eastAsia="en-AU"/>
        </w:rPr>
        <w:tab/>
      </w:r>
      <w:r w:rsidR="00341F91" w:rsidRPr="00FD692F">
        <w:rPr>
          <w:lang w:eastAsia="en-AU"/>
        </w:rPr>
        <w:t>an arbour;</w:t>
      </w:r>
    </w:p>
    <w:p w14:paraId="115F292A" w14:textId="4FFA13FD" w:rsidR="00341F91"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341F91" w:rsidRPr="00FD692F">
        <w:rPr>
          <w:lang w:eastAsia="en-AU"/>
        </w:rPr>
        <w:t>an arch;</w:t>
      </w:r>
    </w:p>
    <w:p w14:paraId="0ABAE263" w14:textId="47DDA461" w:rsidR="00341F91" w:rsidRPr="00FD692F" w:rsidRDefault="00E97A9E" w:rsidP="00E97A9E">
      <w:pPr>
        <w:pStyle w:val="aDefpara"/>
        <w:rPr>
          <w:lang w:eastAsia="en-AU"/>
        </w:rPr>
      </w:pPr>
      <w:r>
        <w:rPr>
          <w:lang w:eastAsia="en-AU"/>
        </w:rPr>
        <w:tab/>
      </w:r>
      <w:r w:rsidRPr="00FD692F">
        <w:rPr>
          <w:lang w:eastAsia="en-AU"/>
        </w:rPr>
        <w:t>(c)</w:t>
      </w:r>
      <w:r w:rsidRPr="00FD692F">
        <w:rPr>
          <w:lang w:eastAsia="en-AU"/>
        </w:rPr>
        <w:tab/>
      </w:r>
      <w:r w:rsidR="00341F91" w:rsidRPr="00FD692F">
        <w:rPr>
          <w:lang w:eastAsia="en-AU"/>
        </w:rPr>
        <w:t>a fence;</w:t>
      </w:r>
    </w:p>
    <w:p w14:paraId="3E8BB74C" w14:textId="1CF8046B" w:rsidR="00341F91" w:rsidRPr="00FD692F" w:rsidRDefault="00E97A9E" w:rsidP="00E97A9E">
      <w:pPr>
        <w:pStyle w:val="aDefpara"/>
        <w:rPr>
          <w:lang w:eastAsia="en-AU"/>
        </w:rPr>
      </w:pPr>
      <w:r>
        <w:rPr>
          <w:lang w:eastAsia="en-AU"/>
        </w:rPr>
        <w:tab/>
      </w:r>
      <w:r w:rsidRPr="00FD692F">
        <w:rPr>
          <w:lang w:eastAsia="en-AU"/>
        </w:rPr>
        <w:t>(d)</w:t>
      </w:r>
      <w:r w:rsidRPr="00FD692F">
        <w:rPr>
          <w:lang w:eastAsia="en-AU"/>
        </w:rPr>
        <w:tab/>
      </w:r>
      <w:r w:rsidR="00341F91" w:rsidRPr="00FD692F">
        <w:rPr>
          <w:lang w:eastAsia="en-AU"/>
        </w:rPr>
        <w:t>a freestanding wall;</w:t>
      </w:r>
    </w:p>
    <w:p w14:paraId="1103B574" w14:textId="71CE34EA" w:rsidR="00341F91" w:rsidRPr="00FD692F" w:rsidRDefault="00E97A9E" w:rsidP="00E97A9E">
      <w:pPr>
        <w:pStyle w:val="aDefpara"/>
        <w:rPr>
          <w:lang w:eastAsia="en-AU"/>
        </w:rPr>
      </w:pPr>
      <w:r>
        <w:rPr>
          <w:lang w:eastAsia="en-AU"/>
        </w:rPr>
        <w:tab/>
      </w:r>
      <w:r w:rsidRPr="00FD692F">
        <w:rPr>
          <w:lang w:eastAsia="en-AU"/>
        </w:rPr>
        <w:t>(e)</w:t>
      </w:r>
      <w:r w:rsidRPr="00FD692F">
        <w:rPr>
          <w:lang w:eastAsia="en-AU"/>
        </w:rPr>
        <w:tab/>
      </w:r>
      <w:r w:rsidR="00341F91" w:rsidRPr="00FD692F">
        <w:rPr>
          <w:lang w:eastAsia="en-AU"/>
        </w:rPr>
        <w:t>a garden bed;</w:t>
      </w:r>
    </w:p>
    <w:p w14:paraId="5654EA9F" w14:textId="0ED0F01E" w:rsidR="00341F91" w:rsidRPr="00FD692F" w:rsidRDefault="00E97A9E" w:rsidP="00E97A9E">
      <w:pPr>
        <w:pStyle w:val="aDefpara"/>
        <w:rPr>
          <w:lang w:eastAsia="en-AU"/>
        </w:rPr>
      </w:pPr>
      <w:r>
        <w:rPr>
          <w:lang w:eastAsia="en-AU"/>
        </w:rPr>
        <w:tab/>
      </w:r>
      <w:r w:rsidRPr="00FD692F">
        <w:rPr>
          <w:lang w:eastAsia="en-AU"/>
        </w:rPr>
        <w:t>(f)</w:t>
      </w:r>
      <w:r w:rsidRPr="00FD692F">
        <w:rPr>
          <w:lang w:eastAsia="en-AU"/>
        </w:rPr>
        <w:tab/>
      </w:r>
      <w:r w:rsidR="00341F91" w:rsidRPr="00FD692F">
        <w:rPr>
          <w:lang w:eastAsia="en-AU"/>
        </w:rPr>
        <w:t>a pole.</w:t>
      </w:r>
    </w:p>
    <w:p w14:paraId="12B9BA8B" w14:textId="77777777" w:rsidR="00341F91" w:rsidRPr="00FD692F" w:rsidRDefault="00341F91" w:rsidP="00E97A9E">
      <w:pPr>
        <w:pStyle w:val="aDef"/>
        <w:rPr>
          <w:color w:val="000000"/>
        </w:rPr>
      </w:pPr>
      <w:r w:rsidRPr="00FD692F">
        <w:rPr>
          <w:rStyle w:val="charBoldItals"/>
          <w:color w:val="000000"/>
        </w:rPr>
        <w:t>community garden</w:t>
      </w:r>
      <w:r w:rsidRPr="00FD692F">
        <w:rPr>
          <w:color w:val="000000"/>
        </w:rPr>
        <w:t>—</w:t>
      </w:r>
    </w:p>
    <w:p w14:paraId="7A3625BB" w14:textId="0098732A" w:rsidR="00341F91" w:rsidRPr="00FD692F" w:rsidRDefault="00E97A9E" w:rsidP="00E97A9E">
      <w:pPr>
        <w:pStyle w:val="aDefpara"/>
        <w:rPr>
          <w:lang w:eastAsia="en-AU"/>
        </w:rPr>
      </w:pPr>
      <w:r>
        <w:rPr>
          <w:lang w:eastAsia="en-AU"/>
        </w:rPr>
        <w:tab/>
      </w:r>
      <w:r w:rsidRPr="00FD692F">
        <w:rPr>
          <w:lang w:eastAsia="en-AU"/>
        </w:rPr>
        <w:t>(a)</w:t>
      </w:r>
      <w:r w:rsidRPr="00FD692F">
        <w:rPr>
          <w:lang w:eastAsia="en-AU"/>
        </w:rPr>
        <w:tab/>
      </w:r>
      <w:r w:rsidR="00341F91" w:rsidRPr="00FD692F">
        <w:t xml:space="preserve">means </w:t>
      </w:r>
      <w:r w:rsidR="00341F91" w:rsidRPr="00FD692F">
        <w:rPr>
          <w:lang w:eastAsia="en-AU"/>
        </w:rPr>
        <w:t>the use of land for the cultivation of produce primarily for personal use by the individuals undertaking the gardening; and</w:t>
      </w:r>
    </w:p>
    <w:p w14:paraId="0A5282D4" w14:textId="7386B193" w:rsidR="00341F91" w:rsidRPr="00FD692F" w:rsidRDefault="00E97A9E" w:rsidP="00CD222A">
      <w:pPr>
        <w:pStyle w:val="aDefpara"/>
        <w:keepNext/>
        <w:rPr>
          <w:lang w:eastAsia="en-AU"/>
        </w:rPr>
      </w:pPr>
      <w:r>
        <w:rPr>
          <w:lang w:eastAsia="en-AU"/>
        </w:rPr>
        <w:lastRenderedPageBreak/>
        <w:tab/>
      </w:r>
      <w:r w:rsidRPr="00FD692F">
        <w:rPr>
          <w:lang w:eastAsia="en-AU"/>
        </w:rPr>
        <w:t>(b)</w:t>
      </w:r>
      <w:r w:rsidRPr="00FD692F">
        <w:rPr>
          <w:lang w:eastAsia="en-AU"/>
        </w:rPr>
        <w:tab/>
      </w:r>
      <w:r w:rsidR="00341F91" w:rsidRPr="00FD692F">
        <w:rPr>
          <w:lang w:eastAsia="en-AU"/>
        </w:rPr>
        <w:t>includes demonstration gardening or other activities to encourage the involvement of school groups, youth groups or others in gardening activities.</w:t>
      </w:r>
    </w:p>
    <w:p w14:paraId="3B4A4E45" w14:textId="7A0E25B0" w:rsidR="002C3D46" w:rsidRPr="00FD692F" w:rsidRDefault="002C3D46" w:rsidP="00FE5883">
      <w:pPr>
        <w:pStyle w:val="aExamHdgpar"/>
      </w:pPr>
      <w:r w:rsidRPr="00FD692F">
        <w:t>Example—par</w:t>
      </w:r>
      <w:r w:rsidR="00C4568B" w:rsidRPr="00FD692F">
        <w:t xml:space="preserve"> </w:t>
      </w:r>
      <w:r w:rsidRPr="00FD692F">
        <w:t>(b)</w:t>
      </w:r>
    </w:p>
    <w:p w14:paraId="591247CB" w14:textId="2CC16C77" w:rsidR="002C3D46" w:rsidRPr="00FD692F" w:rsidRDefault="002C3D46" w:rsidP="002C3D46">
      <w:pPr>
        <w:pStyle w:val="aExampar"/>
      </w:pPr>
      <w:r w:rsidRPr="00FD692F">
        <w:rPr>
          <w:color w:val="000000"/>
        </w:rPr>
        <w:t>a garden in a school that is cultivated by students and grows produce for use in the school canteen</w:t>
      </w:r>
    </w:p>
    <w:p w14:paraId="4354FA6D" w14:textId="121370EA" w:rsidR="00381D36" w:rsidRPr="00FD692F" w:rsidRDefault="00E97A9E" w:rsidP="00E97A9E">
      <w:pPr>
        <w:pStyle w:val="Schclauseheading"/>
        <w:rPr>
          <w:color w:val="000000"/>
          <w:lang w:eastAsia="en-AU"/>
        </w:rPr>
      </w:pPr>
      <w:bookmarkStart w:id="94" w:name="_Toc144903173"/>
      <w:r w:rsidRPr="00E97A9E">
        <w:rPr>
          <w:rStyle w:val="CharSectNo"/>
        </w:rPr>
        <w:t>1.72</w:t>
      </w:r>
      <w:r w:rsidRPr="00FD692F">
        <w:rPr>
          <w:color w:val="000000"/>
          <w:lang w:eastAsia="en-AU"/>
        </w:rPr>
        <w:tab/>
      </w:r>
      <w:r w:rsidR="00967C10" w:rsidRPr="00FD692F">
        <w:rPr>
          <w:color w:val="000000"/>
          <w:lang w:eastAsia="en-AU"/>
        </w:rPr>
        <w:t>Community gardens—class 10a building</w:t>
      </w:r>
      <w:bookmarkEnd w:id="94"/>
    </w:p>
    <w:p w14:paraId="29A1130C" w14:textId="35DCB9A2" w:rsidR="00967C10"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967C10" w:rsidRPr="00FD692F">
        <w:t xml:space="preserve">esignated development for building or installing a </w:t>
      </w:r>
      <w:r w:rsidR="00967C10" w:rsidRPr="00FD692F">
        <w:rPr>
          <w:lang w:eastAsia="en-AU"/>
        </w:rPr>
        <w:t>class 10a building in a community garden if—</w:t>
      </w:r>
    </w:p>
    <w:p w14:paraId="23646C75" w14:textId="5C9D1E79" w:rsidR="00967C10"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67C10" w:rsidRPr="00FD692F">
        <w:rPr>
          <w:lang w:eastAsia="en-AU"/>
        </w:rPr>
        <w:t>the height of the building is—</w:t>
      </w:r>
    </w:p>
    <w:p w14:paraId="5EA187B7" w14:textId="3C6B72CC"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 xml:space="preserve">not more than 3m above </w:t>
      </w:r>
      <w:r w:rsidR="000B7456" w:rsidRPr="00FD692F">
        <w:rPr>
          <w:lang w:eastAsia="en-AU"/>
        </w:rPr>
        <w:t>datum ground level</w:t>
      </w:r>
      <w:r w:rsidR="00967C10" w:rsidRPr="00FD692F">
        <w:rPr>
          <w:lang w:eastAsia="en-AU"/>
        </w:rPr>
        <w:t>; or</w:t>
      </w:r>
    </w:p>
    <w:p w14:paraId="75E04EB2" w14:textId="011FDB7F"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 xml:space="preserve">if no part of the building is higher than a plane projecting at </w:t>
      </w:r>
      <w:r w:rsidR="00967C10" w:rsidRPr="00FD692F">
        <w:t>30</w:t>
      </w:r>
      <w:r w:rsidR="004F290B" w:rsidRPr="00FD692F">
        <w:t>°</w:t>
      </w:r>
      <w:r w:rsidR="00967C10" w:rsidRPr="00FD692F">
        <w:rPr>
          <w:vertAlign w:val="superscript"/>
        </w:rPr>
        <w:t xml:space="preserve"> </w:t>
      </w:r>
      <w:r w:rsidR="00967C10" w:rsidRPr="00FD692F">
        <w:t xml:space="preserve">above horizontal from a height of 3m above </w:t>
      </w:r>
      <w:r w:rsidR="000B7456" w:rsidRPr="00FD692F">
        <w:t>datum ground level</w:t>
      </w:r>
      <w:r w:rsidR="00967C10" w:rsidRPr="00FD692F">
        <w:t xml:space="preserve"> at a boundary—</w:t>
      </w:r>
      <w:r w:rsidR="00967C10" w:rsidRPr="00FD692F">
        <w:rPr>
          <w:lang w:eastAsia="en-AU"/>
        </w:rPr>
        <w:t xml:space="preserve">not </w:t>
      </w:r>
      <w:r w:rsidR="00967C10" w:rsidRPr="00FD692F">
        <w:t>m</w:t>
      </w:r>
      <w:r w:rsidR="00967C10" w:rsidRPr="00FD692F">
        <w:rPr>
          <w:lang w:eastAsia="en-AU"/>
        </w:rPr>
        <w:t xml:space="preserve">ore than 4m above </w:t>
      </w:r>
      <w:r w:rsidR="000B7456" w:rsidRPr="00FD692F">
        <w:rPr>
          <w:lang w:eastAsia="en-AU"/>
        </w:rPr>
        <w:t>datum ground level</w:t>
      </w:r>
      <w:r w:rsidR="00967C10" w:rsidRPr="00FD692F">
        <w:rPr>
          <w:lang w:eastAsia="en-AU"/>
        </w:rPr>
        <w:t>; and</w:t>
      </w:r>
    </w:p>
    <w:p w14:paraId="318B7629" w14:textId="12A6FB80" w:rsidR="00967C10"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67C10" w:rsidRPr="00FD692F">
        <w:rPr>
          <w:lang w:eastAsia="en-AU"/>
        </w:rPr>
        <w:t>the plan area of the building is—</w:t>
      </w:r>
    </w:p>
    <w:p w14:paraId="4E40CAFA" w14:textId="3E345361"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if the community garden is less than 600m</w:t>
      </w:r>
      <w:r w:rsidR="00967C10" w:rsidRPr="00FD692F">
        <w:rPr>
          <w:vertAlign w:val="superscript"/>
          <w:lang w:eastAsia="en-AU"/>
        </w:rPr>
        <w:t>2</w:t>
      </w:r>
      <w:r w:rsidR="00967C10" w:rsidRPr="00FD692F">
        <w:rPr>
          <w:lang w:eastAsia="en-AU"/>
        </w:rPr>
        <w:t>—not more than 10m</w:t>
      </w:r>
      <w:r w:rsidR="00967C10" w:rsidRPr="00FD692F">
        <w:rPr>
          <w:vertAlign w:val="superscript"/>
          <w:lang w:eastAsia="en-AU"/>
        </w:rPr>
        <w:t>2</w:t>
      </w:r>
      <w:r w:rsidR="00967C10" w:rsidRPr="00FD692F">
        <w:rPr>
          <w:lang w:eastAsia="en-AU"/>
        </w:rPr>
        <w:t>; or</w:t>
      </w:r>
    </w:p>
    <w:p w14:paraId="26B7A89F" w14:textId="786F8B93"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if the community garden is 600m</w:t>
      </w:r>
      <w:r w:rsidR="00967C10" w:rsidRPr="00FD692F">
        <w:rPr>
          <w:vertAlign w:val="superscript"/>
          <w:lang w:eastAsia="en-AU"/>
        </w:rPr>
        <w:t>2</w:t>
      </w:r>
      <w:r w:rsidR="00967C10" w:rsidRPr="00FD692F">
        <w:rPr>
          <w:lang w:eastAsia="en-AU"/>
        </w:rPr>
        <w:t xml:space="preserve"> or more—not more than 50m</w:t>
      </w:r>
      <w:r w:rsidR="00967C10" w:rsidRPr="00FD692F">
        <w:rPr>
          <w:vertAlign w:val="superscript"/>
          <w:lang w:eastAsia="en-AU"/>
        </w:rPr>
        <w:t>2</w:t>
      </w:r>
      <w:r w:rsidR="00967C10" w:rsidRPr="00FD692F">
        <w:rPr>
          <w:lang w:eastAsia="en-AU"/>
        </w:rPr>
        <w:t>;</w:t>
      </w:r>
      <w:r w:rsidR="00967C10" w:rsidRPr="00FD692F">
        <w:rPr>
          <w:vertAlign w:val="superscript"/>
          <w:lang w:eastAsia="en-AU"/>
        </w:rPr>
        <w:t xml:space="preserve"> </w:t>
      </w:r>
      <w:r w:rsidR="00967C10" w:rsidRPr="00FD692F">
        <w:rPr>
          <w:lang w:eastAsia="en-AU"/>
        </w:rPr>
        <w:t>and</w:t>
      </w:r>
    </w:p>
    <w:p w14:paraId="6ECCA065" w14:textId="2B0B146D" w:rsidR="00967C10"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67C10" w:rsidRPr="00FD692F">
        <w:rPr>
          <w:lang w:eastAsia="en-AU"/>
        </w:rPr>
        <w:t>the height of the finished floor level of the building that has a floor is—</w:t>
      </w:r>
    </w:p>
    <w:p w14:paraId="3B322B38" w14:textId="6A4A7BD0"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 xml:space="preserve">if the building is within 1.5m of a boundary—not more than 0.4m above </w:t>
      </w:r>
      <w:r w:rsidR="000B7456" w:rsidRPr="00FD692F">
        <w:rPr>
          <w:lang w:eastAsia="en-AU"/>
        </w:rPr>
        <w:t>datum ground level</w:t>
      </w:r>
      <w:r w:rsidR="00967C10" w:rsidRPr="00FD692F">
        <w:rPr>
          <w:lang w:eastAsia="en-AU"/>
        </w:rPr>
        <w:t>; or</w:t>
      </w:r>
    </w:p>
    <w:p w14:paraId="0EB0C5CF" w14:textId="467CCCAE"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in any other case—not more than 1m above finished ground level; and</w:t>
      </w:r>
    </w:p>
    <w:p w14:paraId="7D3DDBE3" w14:textId="631B528B" w:rsidR="00967C10" w:rsidRPr="00FD692F" w:rsidRDefault="00E97A9E" w:rsidP="00CD222A">
      <w:pPr>
        <w:pStyle w:val="SchApara"/>
        <w:keepNext/>
        <w:rPr>
          <w:lang w:eastAsia="en-AU"/>
        </w:rPr>
      </w:pPr>
      <w:r>
        <w:rPr>
          <w:lang w:eastAsia="en-AU"/>
        </w:rPr>
        <w:lastRenderedPageBreak/>
        <w:tab/>
      </w:r>
      <w:r w:rsidRPr="00FD692F">
        <w:rPr>
          <w:lang w:eastAsia="en-AU"/>
        </w:rPr>
        <w:t>(d)</w:t>
      </w:r>
      <w:r w:rsidRPr="00FD692F">
        <w:rPr>
          <w:lang w:eastAsia="en-AU"/>
        </w:rPr>
        <w:tab/>
      </w:r>
      <w:r w:rsidR="00967C10" w:rsidRPr="00FD692F">
        <w:rPr>
          <w:lang w:eastAsia="en-AU"/>
        </w:rPr>
        <w:t>the minimum setback between the building and any street frontage is—</w:t>
      </w:r>
    </w:p>
    <w:p w14:paraId="49298641" w14:textId="3CC4FB30"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if the plan area of the building is not more than 10m</w:t>
      </w:r>
      <w:r w:rsidR="00967C10" w:rsidRPr="00FD692F">
        <w:rPr>
          <w:vertAlign w:val="superscript"/>
          <w:lang w:eastAsia="en-AU"/>
        </w:rPr>
        <w:t>2</w:t>
      </w:r>
      <w:r w:rsidR="00967C10" w:rsidRPr="00FD692F">
        <w:rPr>
          <w:lang w:eastAsia="en-AU"/>
        </w:rPr>
        <w:t>—6m; or</w:t>
      </w:r>
    </w:p>
    <w:p w14:paraId="59104FF1" w14:textId="6BE54151"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if the plan area of the building is more than 10m</w:t>
      </w:r>
      <w:r w:rsidR="00967C10" w:rsidRPr="00FD692F">
        <w:rPr>
          <w:vertAlign w:val="superscript"/>
          <w:lang w:eastAsia="en-AU"/>
        </w:rPr>
        <w:t xml:space="preserve">2 </w:t>
      </w:r>
      <w:r w:rsidR="00D01DBD" w:rsidRPr="00FD692F">
        <w:rPr>
          <w:lang w:eastAsia="en-AU"/>
        </w:rPr>
        <w:t>but</w:t>
      </w:r>
      <w:r w:rsidR="00967C10" w:rsidRPr="00FD692F">
        <w:rPr>
          <w:lang w:eastAsia="en-AU"/>
        </w:rPr>
        <w:t xml:space="preserve"> not more than 50m</w:t>
      </w:r>
      <w:r w:rsidR="00967C10" w:rsidRPr="00FD692F">
        <w:rPr>
          <w:vertAlign w:val="superscript"/>
          <w:lang w:eastAsia="en-AU"/>
        </w:rPr>
        <w:t>2</w:t>
      </w:r>
      <w:r w:rsidR="00967C10" w:rsidRPr="00FD692F">
        <w:rPr>
          <w:lang w:eastAsia="en-AU"/>
        </w:rPr>
        <w:t>—15m; and</w:t>
      </w:r>
    </w:p>
    <w:p w14:paraId="61D7B2B5" w14:textId="2A3A7A23" w:rsidR="00967C10" w:rsidRPr="00FD692F" w:rsidRDefault="00E97A9E" w:rsidP="00E97A9E">
      <w:pPr>
        <w:pStyle w:val="SchApara"/>
        <w:rPr>
          <w:lang w:eastAsia="en-AU"/>
        </w:rPr>
      </w:pPr>
      <w:r>
        <w:rPr>
          <w:lang w:eastAsia="en-AU"/>
        </w:rPr>
        <w:tab/>
      </w:r>
      <w:r w:rsidRPr="00FD692F">
        <w:rPr>
          <w:lang w:eastAsia="en-AU"/>
        </w:rPr>
        <w:t>(e)</w:t>
      </w:r>
      <w:r w:rsidRPr="00FD692F">
        <w:rPr>
          <w:lang w:eastAsia="en-AU"/>
        </w:rPr>
        <w:tab/>
      </w:r>
      <w:r w:rsidR="00967C10" w:rsidRPr="00FD692F">
        <w:rPr>
          <w:lang w:eastAsia="en-AU"/>
        </w:rPr>
        <w:t xml:space="preserve">if any part of the building is within 1.5m </w:t>
      </w:r>
      <w:r w:rsidR="00967C10" w:rsidRPr="00FD692F">
        <w:t xml:space="preserve">of a </w:t>
      </w:r>
      <w:r w:rsidR="00967C10" w:rsidRPr="00FD692F">
        <w:rPr>
          <w:lang w:eastAsia="en-AU"/>
        </w:rPr>
        <w:t>boundary that does not align with any street frontage—</w:t>
      </w:r>
    </w:p>
    <w:p w14:paraId="2AEFA1A5" w14:textId="5507BB4F" w:rsidR="00967C1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7C10" w:rsidRPr="00FD692F">
        <w:rPr>
          <w:lang w:eastAsia="en-AU"/>
        </w:rPr>
        <w:t xml:space="preserve">the building is the only class 10 building or </w:t>
      </w:r>
      <w:r w:rsidR="00D81206" w:rsidRPr="00FD692F">
        <w:rPr>
          <w:lang w:eastAsia="en-AU"/>
        </w:rPr>
        <w:t xml:space="preserve">other </w:t>
      </w:r>
      <w:r w:rsidR="00967C10" w:rsidRPr="00FD692F">
        <w:rPr>
          <w:lang w:eastAsia="en-AU"/>
        </w:rPr>
        <w:t>structure (other than a boundary fence) that has any part of it within 1.5m of the boundary; or</w:t>
      </w:r>
    </w:p>
    <w:p w14:paraId="46191341" w14:textId="24A99B58" w:rsidR="00967C1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7C10" w:rsidRPr="00FD692F">
        <w:rPr>
          <w:lang w:eastAsia="en-AU"/>
        </w:rPr>
        <w:t>section</w:t>
      </w:r>
      <w:r w:rsidR="00C4568B" w:rsidRPr="00FD692F">
        <w:rPr>
          <w:lang w:eastAsia="en-AU"/>
        </w:rPr>
        <w:t xml:space="preserve"> </w:t>
      </w:r>
      <w:r w:rsidR="00651F1A">
        <w:rPr>
          <w:lang w:eastAsia="en-AU"/>
        </w:rPr>
        <w:t>1.74</w:t>
      </w:r>
      <w:r w:rsidR="00967C10" w:rsidRPr="00FD692F">
        <w:rPr>
          <w:lang w:eastAsia="en-AU"/>
        </w:rPr>
        <w:t xml:space="preserve"> </w:t>
      </w:r>
      <w:r w:rsidR="005E2E0D" w:rsidRPr="00FD692F">
        <w:rPr>
          <w:lang w:eastAsia="en-AU"/>
        </w:rPr>
        <w:t xml:space="preserve">(Community gardens—boundary clearance area) </w:t>
      </w:r>
      <w:r w:rsidR="00967C10" w:rsidRPr="00FD692F">
        <w:rPr>
          <w:lang w:eastAsia="en-AU"/>
        </w:rPr>
        <w:t>applies to the building.</w:t>
      </w:r>
    </w:p>
    <w:p w14:paraId="632A80E5" w14:textId="6FCA5251" w:rsidR="006C1386"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0A7F59" w:rsidRPr="00FD692F">
        <w:t>Section</w:t>
      </w:r>
      <w:r w:rsidR="00C4568B" w:rsidRPr="00FD692F">
        <w:t xml:space="preserve"> </w:t>
      </w:r>
      <w:r w:rsidR="00651F1A">
        <w:t>1.17</w:t>
      </w:r>
      <w:r w:rsidR="000A7F59" w:rsidRPr="00FD692F">
        <w:t xml:space="preserve"> (Criterion 7—compliance with other applicable exemption) does not apply to the designated development.</w:t>
      </w:r>
    </w:p>
    <w:p w14:paraId="3D8DB441" w14:textId="0DAC61E7" w:rsidR="006F2898" w:rsidRPr="00FD692F" w:rsidRDefault="00E97A9E" w:rsidP="00E97A9E">
      <w:pPr>
        <w:pStyle w:val="Schclauseheading"/>
        <w:rPr>
          <w:color w:val="000000"/>
          <w:lang w:eastAsia="en-AU"/>
        </w:rPr>
      </w:pPr>
      <w:bookmarkStart w:id="95" w:name="_Toc144903174"/>
      <w:r w:rsidRPr="00E97A9E">
        <w:rPr>
          <w:rStyle w:val="CharSectNo"/>
        </w:rPr>
        <w:t>1.73</w:t>
      </w:r>
      <w:r w:rsidRPr="00FD692F">
        <w:rPr>
          <w:color w:val="000000"/>
          <w:lang w:eastAsia="en-AU"/>
        </w:rPr>
        <w:tab/>
      </w:r>
      <w:r w:rsidR="006F2898" w:rsidRPr="00FD692F">
        <w:rPr>
          <w:color w:val="000000"/>
          <w:lang w:eastAsia="en-AU"/>
        </w:rPr>
        <w:t>Community gardens—class 10b structures</w:t>
      </w:r>
      <w:bookmarkEnd w:id="95"/>
    </w:p>
    <w:p w14:paraId="7FC96F9E" w14:textId="3FC4DECB" w:rsidR="006F2898"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6F2898" w:rsidRPr="00FD692F">
        <w:t xml:space="preserve">esignated development for building or installing a </w:t>
      </w:r>
      <w:r w:rsidR="006F2898" w:rsidRPr="00FD692F">
        <w:rPr>
          <w:lang w:eastAsia="en-AU"/>
        </w:rPr>
        <w:t>garden bed in a community garden if—</w:t>
      </w:r>
    </w:p>
    <w:p w14:paraId="6DCC076B" w14:textId="206C49D0" w:rsidR="006F2898"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6F2898" w:rsidRPr="00FD692F">
        <w:rPr>
          <w:lang w:eastAsia="en-AU"/>
        </w:rPr>
        <w:t>the bed has a plan area of not more than 50m</w:t>
      </w:r>
      <w:r w:rsidR="006F2898" w:rsidRPr="00FD692F">
        <w:rPr>
          <w:vertAlign w:val="superscript"/>
          <w:lang w:eastAsia="en-AU"/>
        </w:rPr>
        <w:t>2</w:t>
      </w:r>
      <w:r w:rsidR="006F2898" w:rsidRPr="00FD692F">
        <w:rPr>
          <w:lang w:eastAsia="en-AU"/>
        </w:rPr>
        <w:t>; and</w:t>
      </w:r>
    </w:p>
    <w:p w14:paraId="47457A00" w14:textId="755873C5" w:rsidR="006F2898"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6F2898" w:rsidRPr="00FD692F">
        <w:rPr>
          <w:lang w:eastAsia="en-AU"/>
        </w:rPr>
        <w:t>the bed is not more than 1m high.</w:t>
      </w:r>
    </w:p>
    <w:p w14:paraId="4F661BA7" w14:textId="7EA3E4D7" w:rsidR="006F2898"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7E7160" w:rsidRPr="00FD692F">
        <w:t>D</w:t>
      </w:r>
      <w:r w:rsidR="006F2898" w:rsidRPr="00FD692F">
        <w:t xml:space="preserve">esignated development for </w:t>
      </w:r>
      <w:r w:rsidR="004A2043" w:rsidRPr="00FD692F">
        <w:t>building or installing</w:t>
      </w:r>
      <w:r w:rsidR="006F2898" w:rsidRPr="00FD692F">
        <w:t xml:space="preserve"> a fence in a community garden if</w:t>
      </w:r>
      <w:r w:rsidR="006F2898" w:rsidRPr="00FD692F">
        <w:rPr>
          <w:lang w:eastAsia="en-AU"/>
        </w:rPr>
        <w:t>—</w:t>
      </w:r>
    </w:p>
    <w:p w14:paraId="1B3FC4B7" w14:textId="5D5E4A25" w:rsidR="006F2898"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6F2898" w:rsidRPr="00FD692F">
        <w:rPr>
          <w:lang w:eastAsia="en-AU"/>
        </w:rPr>
        <w:t xml:space="preserve">the fence is made of mesh; and </w:t>
      </w:r>
    </w:p>
    <w:p w14:paraId="786A5B4C" w14:textId="054F57C5" w:rsidR="006F2898"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6F2898" w:rsidRPr="00FD692F">
        <w:rPr>
          <w:lang w:eastAsia="en-AU"/>
        </w:rPr>
        <w:t>the fence is not more than 2.3m high; and</w:t>
      </w:r>
    </w:p>
    <w:p w14:paraId="233D6301" w14:textId="4FE6CA60" w:rsidR="006F2898"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6F2898" w:rsidRPr="00FD692F">
        <w:rPr>
          <w:lang w:eastAsia="en-AU"/>
        </w:rPr>
        <w:t>if the fence is a boundary fence—it does not divert or concentrate the flow of surface water in a way that causes the water to pond or be diverted onto other land.</w:t>
      </w:r>
    </w:p>
    <w:p w14:paraId="050BE287" w14:textId="708EF6CD" w:rsidR="006F2898" w:rsidRPr="00FD692F" w:rsidRDefault="00E97A9E" w:rsidP="00E97A9E">
      <w:pPr>
        <w:pStyle w:val="SchAmain"/>
        <w:rPr>
          <w:lang w:eastAsia="en-AU"/>
        </w:rPr>
      </w:pPr>
      <w:r>
        <w:rPr>
          <w:lang w:eastAsia="en-AU"/>
        </w:rPr>
        <w:lastRenderedPageBreak/>
        <w:tab/>
      </w:r>
      <w:r w:rsidRPr="00FD692F">
        <w:rPr>
          <w:lang w:eastAsia="en-AU"/>
        </w:rPr>
        <w:t>(3)</w:t>
      </w:r>
      <w:r w:rsidRPr="00FD692F">
        <w:rPr>
          <w:lang w:eastAsia="en-AU"/>
        </w:rPr>
        <w:tab/>
      </w:r>
      <w:r w:rsidR="007E7160" w:rsidRPr="00FD692F">
        <w:t>De</w:t>
      </w:r>
      <w:r w:rsidR="006F2898" w:rsidRPr="00FD692F">
        <w:t xml:space="preserve">signated development for </w:t>
      </w:r>
      <w:r w:rsidR="004A2043" w:rsidRPr="00FD692F">
        <w:t>building or installing</w:t>
      </w:r>
      <w:r w:rsidR="006F2898" w:rsidRPr="00FD692F">
        <w:t xml:space="preserve"> a </w:t>
      </w:r>
      <w:r w:rsidR="006F2898" w:rsidRPr="00FD692F">
        <w:rPr>
          <w:lang w:eastAsia="en-AU"/>
        </w:rPr>
        <w:t>class</w:t>
      </w:r>
      <w:r w:rsidR="00C4568B" w:rsidRPr="00FD692F">
        <w:rPr>
          <w:lang w:eastAsia="en-AU"/>
        </w:rPr>
        <w:t xml:space="preserve"> </w:t>
      </w:r>
      <w:r w:rsidR="006F2898" w:rsidRPr="00FD692F">
        <w:rPr>
          <w:lang w:eastAsia="en-AU"/>
        </w:rPr>
        <w:t>10b structure (other than a garden bed or fence) in a community garden if the structure—</w:t>
      </w:r>
    </w:p>
    <w:p w14:paraId="33FDFB42" w14:textId="63EEAC59" w:rsidR="006F2898"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6F2898" w:rsidRPr="00FD692F">
        <w:rPr>
          <w:lang w:eastAsia="en-AU"/>
        </w:rPr>
        <w:t>has a plan area of not more than 2m</w:t>
      </w:r>
      <w:r w:rsidR="006F2898" w:rsidRPr="00FD692F">
        <w:rPr>
          <w:vertAlign w:val="superscript"/>
          <w:lang w:eastAsia="en-AU"/>
        </w:rPr>
        <w:t>2</w:t>
      </w:r>
      <w:r w:rsidR="006F2898" w:rsidRPr="00FD692F">
        <w:rPr>
          <w:lang w:eastAsia="en-AU"/>
        </w:rPr>
        <w:t>; and</w:t>
      </w:r>
    </w:p>
    <w:p w14:paraId="319CDEE1" w14:textId="5656CC9D" w:rsidR="006F2898"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6F2898" w:rsidRPr="00FD692F">
        <w:rPr>
          <w:lang w:eastAsia="en-AU"/>
        </w:rPr>
        <w:t>is not wider than 2m; and</w:t>
      </w:r>
    </w:p>
    <w:p w14:paraId="6A1F37A6" w14:textId="5AF48DA8" w:rsidR="006F2898"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6F2898" w:rsidRPr="00FD692F">
        <w:rPr>
          <w:lang w:eastAsia="en-AU"/>
        </w:rPr>
        <w:t xml:space="preserve">is not higher than 1.85m above </w:t>
      </w:r>
      <w:r w:rsidR="000B7456" w:rsidRPr="00FD692F">
        <w:rPr>
          <w:lang w:eastAsia="en-AU"/>
        </w:rPr>
        <w:t>datum ground level</w:t>
      </w:r>
      <w:r w:rsidR="006F2898" w:rsidRPr="00FD692F">
        <w:rPr>
          <w:lang w:eastAsia="en-AU"/>
        </w:rPr>
        <w:t xml:space="preserve">; and </w:t>
      </w:r>
    </w:p>
    <w:p w14:paraId="4AA6DA4F" w14:textId="72EB5213" w:rsidR="006F2898" w:rsidRPr="00FD692F" w:rsidRDefault="00E97A9E" w:rsidP="00E97A9E">
      <w:pPr>
        <w:pStyle w:val="SchApara"/>
        <w:rPr>
          <w:lang w:eastAsia="en-AU"/>
        </w:rPr>
      </w:pPr>
      <w:r>
        <w:rPr>
          <w:lang w:eastAsia="en-AU"/>
        </w:rPr>
        <w:tab/>
      </w:r>
      <w:r w:rsidRPr="00FD692F">
        <w:rPr>
          <w:lang w:eastAsia="en-AU"/>
        </w:rPr>
        <w:t>(d)</w:t>
      </w:r>
      <w:r w:rsidRPr="00FD692F">
        <w:rPr>
          <w:lang w:eastAsia="en-AU"/>
        </w:rPr>
        <w:tab/>
      </w:r>
      <w:r w:rsidR="006F2898" w:rsidRPr="00FD692F">
        <w:rPr>
          <w:lang w:eastAsia="en-AU"/>
        </w:rPr>
        <w:t xml:space="preserve">if the structure has a floor—the floor is not more than 0.4m above </w:t>
      </w:r>
      <w:r w:rsidR="000B7456" w:rsidRPr="00FD692F">
        <w:rPr>
          <w:lang w:eastAsia="en-AU"/>
        </w:rPr>
        <w:t>datum ground level</w:t>
      </w:r>
      <w:r w:rsidR="006F2898" w:rsidRPr="00FD692F">
        <w:rPr>
          <w:lang w:eastAsia="en-AU"/>
        </w:rPr>
        <w:t>; and</w:t>
      </w:r>
    </w:p>
    <w:p w14:paraId="7E11DDF7" w14:textId="48B8A042" w:rsidR="006F2898" w:rsidRPr="00FD692F" w:rsidRDefault="00E97A9E" w:rsidP="00E97A9E">
      <w:pPr>
        <w:pStyle w:val="SchApara"/>
        <w:rPr>
          <w:lang w:eastAsia="en-AU"/>
        </w:rPr>
      </w:pPr>
      <w:r>
        <w:rPr>
          <w:lang w:eastAsia="en-AU"/>
        </w:rPr>
        <w:tab/>
      </w:r>
      <w:r w:rsidRPr="00FD692F">
        <w:rPr>
          <w:lang w:eastAsia="en-AU"/>
        </w:rPr>
        <w:t>(e)</w:t>
      </w:r>
      <w:r w:rsidRPr="00FD692F">
        <w:rPr>
          <w:lang w:eastAsia="en-AU"/>
        </w:rPr>
        <w:tab/>
      </w:r>
      <w:r w:rsidR="006F2898" w:rsidRPr="00FD692F">
        <w:rPr>
          <w:lang w:eastAsia="en-AU"/>
        </w:rPr>
        <w:t>if any part of the structure is within 1.5m of a boundary—</w:t>
      </w:r>
    </w:p>
    <w:p w14:paraId="0E7D41B2" w14:textId="19B94A0D" w:rsidR="006F2898"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6F2898" w:rsidRPr="00FD692F">
        <w:rPr>
          <w:lang w:eastAsia="en-AU"/>
        </w:rPr>
        <w:t xml:space="preserve">the structure is the only class 10 building or </w:t>
      </w:r>
      <w:r w:rsidR="00D81206" w:rsidRPr="00FD692F">
        <w:rPr>
          <w:lang w:eastAsia="en-AU"/>
        </w:rPr>
        <w:t xml:space="preserve">other </w:t>
      </w:r>
      <w:r w:rsidR="006F2898" w:rsidRPr="00FD692F">
        <w:rPr>
          <w:lang w:eastAsia="en-AU"/>
        </w:rPr>
        <w:t>structure (other than a boundary fence) that has any part of it within 1.5m of the boundary; or</w:t>
      </w:r>
    </w:p>
    <w:p w14:paraId="764E11F8" w14:textId="745A8858" w:rsidR="006F2898"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6F2898" w:rsidRPr="00FD692F">
        <w:rPr>
          <w:lang w:eastAsia="en-AU"/>
        </w:rPr>
        <w:t xml:space="preserve">section </w:t>
      </w:r>
      <w:r w:rsidR="00651F1A">
        <w:rPr>
          <w:lang w:eastAsia="en-AU"/>
        </w:rPr>
        <w:t>1.74</w:t>
      </w:r>
      <w:r w:rsidR="006F2898" w:rsidRPr="00FD692F">
        <w:rPr>
          <w:lang w:eastAsia="en-AU"/>
        </w:rPr>
        <w:t xml:space="preserve"> applies to the structure.</w:t>
      </w:r>
    </w:p>
    <w:p w14:paraId="64095820" w14:textId="379F097D" w:rsidR="000A7F59" w:rsidRPr="00FD692F" w:rsidRDefault="00E97A9E" w:rsidP="00E97A9E">
      <w:pPr>
        <w:pStyle w:val="SchAmain"/>
        <w:rPr>
          <w:lang w:eastAsia="en-AU"/>
        </w:rPr>
      </w:pPr>
      <w:r>
        <w:rPr>
          <w:lang w:eastAsia="en-AU"/>
        </w:rPr>
        <w:tab/>
      </w:r>
      <w:r w:rsidRPr="00FD692F">
        <w:rPr>
          <w:lang w:eastAsia="en-AU"/>
        </w:rPr>
        <w:t>(4)</w:t>
      </w:r>
      <w:r w:rsidRPr="00FD692F">
        <w:rPr>
          <w:lang w:eastAsia="en-AU"/>
        </w:rPr>
        <w:tab/>
      </w:r>
      <w:r w:rsidR="000A7F59" w:rsidRPr="00FD692F">
        <w:t>Section</w:t>
      </w:r>
      <w:r w:rsidR="00C4568B" w:rsidRPr="00FD692F">
        <w:t xml:space="preserve"> </w:t>
      </w:r>
      <w:r w:rsidR="00651F1A">
        <w:t>1.17</w:t>
      </w:r>
      <w:r w:rsidR="000A7F59" w:rsidRPr="00FD692F">
        <w:t xml:space="preserve"> (Criterion 7—compliance with other applicable exemption) does not apply to the designated development.</w:t>
      </w:r>
    </w:p>
    <w:p w14:paraId="2B553B1C" w14:textId="2DF0C096" w:rsidR="006F2898" w:rsidRPr="00FD692F" w:rsidRDefault="00E97A9E" w:rsidP="00E97A9E">
      <w:pPr>
        <w:pStyle w:val="Schclauseheading"/>
        <w:rPr>
          <w:color w:val="000000"/>
          <w:lang w:eastAsia="en-AU"/>
        </w:rPr>
      </w:pPr>
      <w:bookmarkStart w:id="96" w:name="_Toc144903175"/>
      <w:r w:rsidRPr="00E97A9E">
        <w:rPr>
          <w:rStyle w:val="CharSectNo"/>
        </w:rPr>
        <w:t>1.74</w:t>
      </w:r>
      <w:r w:rsidRPr="00FD692F">
        <w:rPr>
          <w:color w:val="000000"/>
          <w:lang w:eastAsia="en-AU"/>
        </w:rPr>
        <w:tab/>
      </w:r>
      <w:r w:rsidR="009667CE" w:rsidRPr="00FD692F">
        <w:rPr>
          <w:color w:val="000000"/>
          <w:lang w:eastAsia="en-AU"/>
        </w:rPr>
        <w:t>Community gardens—boundary clearance area</w:t>
      </w:r>
      <w:bookmarkEnd w:id="96"/>
    </w:p>
    <w:p w14:paraId="675C4C82" w14:textId="34B17E80" w:rsidR="009667CE"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9667CE" w:rsidRPr="00FD692F">
        <w:t>esignated</w:t>
      </w:r>
      <w:r w:rsidR="009667CE" w:rsidRPr="00FD692F">
        <w:rPr>
          <w:lang w:eastAsia="en-AU"/>
        </w:rPr>
        <w:t xml:space="preserve"> development for a class 10 building or </w:t>
      </w:r>
      <w:r w:rsidR="00D81206" w:rsidRPr="00FD692F">
        <w:rPr>
          <w:lang w:eastAsia="en-AU"/>
        </w:rPr>
        <w:t xml:space="preserve">other </w:t>
      </w:r>
      <w:r w:rsidR="009667CE" w:rsidRPr="00FD692F">
        <w:rPr>
          <w:lang w:eastAsia="en-AU"/>
        </w:rPr>
        <w:t>structure (the</w:t>
      </w:r>
      <w:r w:rsidR="00CD222A">
        <w:rPr>
          <w:lang w:eastAsia="en-AU"/>
        </w:rPr>
        <w:t> </w:t>
      </w:r>
      <w:r w:rsidR="009667CE" w:rsidRPr="00FD692F">
        <w:rPr>
          <w:rStyle w:val="charBoldItals"/>
          <w:color w:val="000000"/>
        </w:rPr>
        <w:t>2nd thing</w:t>
      </w:r>
      <w:r w:rsidR="009667CE" w:rsidRPr="00FD692F">
        <w:rPr>
          <w:lang w:eastAsia="en-AU"/>
        </w:rPr>
        <w:t>) in a boundary clearance area if—</w:t>
      </w:r>
    </w:p>
    <w:p w14:paraId="5AF00465" w14:textId="6DE8D978" w:rsidR="009667CE"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667CE" w:rsidRPr="00FD692F">
        <w:rPr>
          <w:lang w:eastAsia="en-AU"/>
        </w:rPr>
        <w:t>an existing class 10 building or</w:t>
      </w:r>
      <w:r w:rsidR="00D81206" w:rsidRPr="00FD692F">
        <w:rPr>
          <w:lang w:eastAsia="en-AU"/>
        </w:rPr>
        <w:t xml:space="preserve"> other</w:t>
      </w:r>
      <w:r w:rsidR="009667CE" w:rsidRPr="00FD692F">
        <w:rPr>
          <w:lang w:eastAsia="en-AU"/>
        </w:rPr>
        <w:t xml:space="preserve"> structure (the </w:t>
      </w:r>
      <w:r w:rsidR="009667CE" w:rsidRPr="00FD692F">
        <w:rPr>
          <w:rStyle w:val="charBoldItals"/>
          <w:color w:val="000000"/>
        </w:rPr>
        <w:t>1st thing</w:t>
      </w:r>
      <w:r w:rsidR="009667CE" w:rsidRPr="00FD692F">
        <w:rPr>
          <w:lang w:eastAsia="en-AU"/>
        </w:rPr>
        <w:t xml:space="preserve">) is </w:t>
      </w:r>
      <w:r w:rsidR="00FC3FBB" w:rsidRPr="00FD692F">
        <w:rPr>
          <w:lang w:eastAsia="en-AU"/>
        </w:rPr>
        <w:t>partly</w:t>
      </w:r>
      <w:r w:rsidR="009667CE" w:rsidRPr="00FD692F">
        <w:rPr>
          <w:lang w:eastAsia="en-AU"/>
        </w:rPr>
        <w:t xml:space="preserve"> or fully in a boundary clearance area; and</w:t>
      </w:r>
    </w:p>
    <w:p w14:paraId="44E5897B" w14:textId="18EBB41A" w:rsidR="009667CE"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667CE" w:rsidRPr="00FD692F">
        <w:rPr>
          <w:lang w:eastAsia="en-AU"/>
        </w:rPr>
        <w:t xml:space="preserve">the 2nd thing would be exempt under another section of this division if the 1st thing were not </w:t>
      </w:r>
      <w:r w:rsidR="00FC3FBB" w:rsidRPr="00FD692F">
        <w:rPr>
          <w:lang w:eastAsia="en-AU"/>
        </w:rPr>
        <w:t>partly</w:t>
      </w:r>
      <w:r w:rsidR="009667CE" w:rsidRPr="00FD692F">
        <w:rPr>
          <w:lang w:eastAsia="en-AU"/>
        </w:rPr>
        <w:t xml:space="preserve"> or fully </w:t>
      </w:r>
      <w:r w:rsidR="00CF2180" w:rsidRPr="00FD692F">
        <w:rPr>
          <w:lang w:eastAsia="en-AU"/>
        </w:rPr>
        <w:t>in</w:t>
      </w:r>
      <w:r w:rsidR="009667CE" w:rsidRPr="00FD692F">
        <w:rPr>
          <w:lang w:eastAsia="en-AU"/>
        </w:rPr>
        <w:t xml:space="preserve"> the boundary clearance area; and</w:t>
      </w:r>
    </w:p>
    <w:p w14:paraId="34D81803" w14:textId="25690551" w:rsidR="009667CE"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667CE" w:rsidRPr="00FD692F">
        <w:rPr>
          <w:lang w:eastAsia="en-AU"/>
        </w:rPr>
        <w:t>the 2nd thing is not a boundary fence; and</w:t>
      </w:r>
    </w:p>
    <w:p w14:paraId="611E0D3F" w14:textId="48FDACEC" w:rsidR="009667CE" w:rsidRPr="00FD692F" w:rsidRDefault="00E97A9E" w:rsidP="00CD222A">
      <w:pPr>
        <w:pStyle w:val="SchApara"/>
        <w:keepNext/>
        <w:rPr>
          <w:lang w:eastAsia="en-AU"/>
        </w:rPr>
      </w:pPr>
      <w:r>
        <w:rPr>
          <w:lang w:eastAsia="en-AU"/>
        </w:rPr>
        <w:lastRenderedPageBreak/>
        <w:tab/>
      </w:r>
      <w:r w:rsidRPr="00FD692F">
        <w:rPr>
          <w:lang w:eastAsia="en-AU"/>
        </w:rPr>
        <w:t>(d)</w:t>
      </w:r>
      <w:r w:rsidRPr="00FD692F">
        <w:rPr>
          <w:lang w:eastAsia="en-AU"/>
        </w:rPr>
        <w:tab/>
      </w:r>
      <w:r w:rsidR="009667CE" w:rsidRPr="00FD692F">
        <w:rPr>
          <w:lang w:eastAsia="en-AU"/>
        </w:rPr>
        <w:t>the 1st thing and 2nd thing—</w:t>
      </w:r>
    </w:p>
    <w:p w14:paraId="58EF01C7" w14:textId="502D9DF1" w:rsidR="009667CE"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9667CE" w:rsidRPr="00FD692F">
        <w:rPr>
          <w:lang w:eastAsia="en-AU"/>
        </w:rPr>
        <w:t xml:space="preserve">are the only class 10 buildings or </w:t>
      </w:r>
      <w:r w:rsidR="0059472B" w:rsidRPr="00FD692F">
        <w:rPr>
          <w:lang w:eastAsia="en-AU"/>
        </w:rPr>
        <w:t xml:space="preserve">other </w:t>
      </w:r>
      <w:r w:rsidR="009667CE" w:rsidRPr="00FD692F">
        <w:rPr>
          <w:lang w:eastAsia="en-AU"/>
        </w:rPr>
        <w:t xml:space="preserve">structures (other than a boundary fence) that are </w:t>
      </w:r>
      <w:r w:rsidR="00FC3FBB" w:rsidRPr="00FD692F">
        <w:rPr>
          <w:lang w:eastAsia="en-AU"/>
        </w:rPr>
        <w:t>partly</w:t>
      </w:r>
      <w:r w:rsidR="009667CE" w:rsidRPr="00FD692F">
        <w:rPr>
          <w:lang w:eastAsia="en-AU"/>
        </w:rPr>
        <w:t xml:space="preserve"> or fully </w:t>
      </w:r>
      <w:r w:rsidR="00CF2180" w:rsidRPr="00FD692F">
        <w:rPr>
          <w:lang w:eastAsia="en-AU"/>
        </w:rPr>
        <w:t>in</w:t>
      </w:r>
      <w:r w:rsidR="009667CE" w:rsidRPr="00FD692F">
        <w:rPr>
          <w:lang w:eastAsia="en-AU"/>
        </w:rPr>
        <w:t xml:space="preserve"> the boundary clearance area; and</w:t>
      </w:r>
    </w:p>
    <w:p w14:paraId="658306F5" w14:textId="0110F7B4" w:rsidR="00CD6429"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9667CE" w:rsidRPr="00FD692F">
        <w:rPr>
          <w:lang w:eastAsia="en-AU"/>
        </w:rPr>
        <w:t xml:space="preserve">have a combined relevant cross-section area above </w:t>
      </w:r>
      <w:r w:rsidR="000B7456" w:rsidRPr="00FD692F">
        <w:rPr>
          <w:lang w:eastAsia="en-AU"/>
        </w:rPr>
        <w:t>datum ground level</w:t>
      </w:r>
      <w:r w:rsidR="009667CE" w:rsidRPr="00FD692F">
        <w:rPr>
          <w:lang w:eastAsia="en-AU"/>
        </w:rPr>
        <w:t xml:space="preserve"> of not more than 30</w:t>
      </w:r>
      <w:r w:rsidR="009667CE" w:rsidRPr="00FD692F">
        <w:t>m</w:t>
      </w:r>
      <w:r w:rsidR="009667CE" w:rsidRPr="00FD692F">
        <w:rPr>
          <w:vertAlign w:val="superscript"/>
        </w:rPr>
        <w:t>2</w:t>
      </w:r>
      <w:r w:rsidR="009667CE" w:rsidRPr="00FD692F">
        <w:rPr>
          <w:lang w:eastAsia="en-AU"/>
        </w:rPr>
        <w:t>.</w:t>
      </w:r>
    </w:p>
    <w:p w14:paraId="2D2A982A" w14:textId="712826D1" w:rsidR="000A7F59"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0A7F59" w:rsidRPr="00FD692F">
        <w:t>Section</w:t>
      </w:r>
      <w:r w:rsidR="00C4568B" w:rsidRPr="00FD692F">
        <w:t xml:space="preserve"> </w:t>
      </w:r>
      <w:r w:rsidR="00651F1A">
        <w:t>1.17</w:t>
      </w:r>
      <w:r w:rsidR="000A7F59" w:rsidRPr="00FD692F">
        <w:t xml:space="preserve"> (Criterion 7—compliance with other applicable exemption) does not apply to the designated development.</w:t>
      </w:r>
    </w:p>
    <w:p w14:paraId="706FEA6D" w14:textId="2C661B56" w:rsidR="00CD6429" w:rsidRPr="00FD692F" w:rsidRDefault="00E97A9E" w:rsidP="00E97A9E">
      <w:pPr>
        <w:pStyle w:val="SchAmain"/>
        <w:rPr>
          <w:lang w:eastAsia="en-AU"/>
        </w:rPr>
      </w:pPr>
      <w:r>
        <w:rPr>
          <w:lang w:eastAsia="en-AU"/>
        </w:rPr>
        <w:tab/>
      </w:r>
      <w:r w:rsidRPr="00FD692F">
        <w:rPr>
          <w:lang w:eastAsia="en-AU"/>
        </w:rPr>
        <w:t>(3)</w:t>
      </w:r>
      <w:r w:rsidRPr="00FD692F">
        <w:rPr>
          <w:lang w:eastAsia="en-AU"/>
        </w:rPr>
        <w:tab/>
      </w:r>
      <w:r w:rsidR="00CD6429" w:rsidRPr="00FD692F">
        <w:rPr>
          <w:lang w:eastAsia="en-AU"/>
        </w:rPr>
        <w:t xml:space="preserve">In </w:t>
      </w:r>
      <w:r w:rsidR="00CD6429" w:rsidRPr="00FD692F">
        <w:t>this</w:t>
      </w:r>
      <w:r w:rsidR="00CD6429" w:rsidRPr="00FD692F">
        <w:rPr>
          <w:lang w:eastAsia="en-AU"/>
        </w:rPr>
        <w:t xml:space="preserve"> section:</w:t>
      </w:r>
    </w:p>
    <w:p w14:paraId="10815D46" w14:textId="77777777" w:rsidR="00CD6429" w:rsidRPr="00FD692F" w:rsidRDefault="00CD6429" w:rsidP="00E97A9E">
      <w:pPr>
        <w:pStyle w:val="aDef"/>
        <w:rPr>
          <w:color w:val="000000"/>
          <w:lang w:eastAsia="en-AU"/>
        </w:rPr>
      </w:pPr>
      <w:r w:rsidRPr="00FD692F">
        <w:rPr>
          <w:rStyle w:val="charBoldItals"/>
          <w:color w:val="000000"/>
        </w:rPr>
        <w:t xml:space="preserve">boundary clearance area </w:t>
      </w:r>
      <w:r w:rsidRPr="00FD692F">
        <w:rPr>
          <w:color w:val="000000"/>
          <w:lang w:eastAsia="en-AU"/>
        </w:rPr>
        <w:t>means the area between a boundary and a line drawn 1.5m inside and parallel to the boundary.</w:t>
      </w:r>
    </w:p>
    <w:p w14:paraId="4DE3FBB4" w14:textId="60423FFB" w:rsidR="00CD6429" w:rsidRPr="00FD692F" w:rsidRDefault="00CD6429" w:rsidP="00E97A9E">
      <w:pPr>
        <w:pStyle w:val="aDef"/>
        <w:rPr>
          <w:color w:val="000000"/>
          <w:lang w:eastAsia="en-AU"/>
        </w:rPr>
      </w:pPr>
      <w:r w:rsidRPr="00FD692F">
        <w:rPr>
          <w:rStyle w:val="charBoldItals"/>
          <w:color w:val="000000"/>
        </w:rPr>
        <w:t>class 10 building or</w:t>
      </w:r>
      <w:r w:rsidR="00D81206" w:rsidRPr="00FD692F">
        <w:rPr>
          <w:rStyle w:val="charBoldItals"/>
          <w:color w:val="000000"/>
        </w:rPr>
        <w:t xml:space="preserve"> other</w:t>
      </w:r>
      <w:r w:rsidRPr="00FD692F">
        <w:rPr>
          <w:rStyle w:val="charBoldItals"/>
          <w:color w:val="000000"/>
        </w:rPr>
        <w:t xml:space="preserve"> structure </w:t>
      </w:r>
      <w:r w:rsidRPr="00FD692F">
        <w:rPr>
          <w:color w:val="000000"/>
          <w:lang w:eastAsia="en-AU"/>
        </w:rPr>
        <w:t>does not include a sign installed on a community garden.</w:t>
      </w:r>
    </w:p>
    <w:p w14:paraId="46A98569" w14:textId="0FABD788" w:rsidR="00CD6429" w:rsidRPr="00FD692F" w:rsidRDefault="00CD6429" w:rsidP="00E97A9E">
      <w:pPr>
        <w:pStyle w:val="aDef"/>
        <w:rPr>
          <w:color w:val="000000"/>
          <w:lang w:eastAsia="en-AU"/>
        </w:rPr>
      </w:pPr>
      <w:r w:rsidRPr="00FD692F">
        <w:rPr>
          <w:rStyle w:val="charBoldItals"/>
          <w:color w:val="000000"/>
        </w:rPr>
        <w:t>relevant cross-section area</w:t>
      </w:r>
      <w:r w:rsidRPr="00FD692F">
        <w:rPr>
          <w:color w:val="000000"/>
          <w:lang w:eastAsia="en-AU"/>
        </w:rPr>
        <w:t xml:space="preserve">, of a building or </w:t>
      </w:r>
      <w:r w:rsidR="00D81206" w:rsidRPr="00FD692F">
        <w:rPr>
          <w:color w:val="000000"/>
          <w:lang w:eastAsia="en-AU"/>
        </w:rPr>
        <w:t xml:space="preserve">other </w:t>
      </w:r>
      <w:r w:rsidRPr="00FD692F">
        <w:rPr>
          <w:color w:val="000000"/>
          <w:lang w:eastAsia="en-AU"/>
        </w:rPr>
        <w:t xml:space="preserve">structure </w:t>
      </w:r>
      <w:r w:rsidR="00FC3FBB" w:rsidRPr="00FD692F">
        <w:rPr>
          <w:color w:val="000000"/>
          <w:lang w:eastAsia="en-AU"/>
        </w:rPr>
        <w:t>partly</w:t>
      </w:r>
      <w:r w:rsidRPr="00FD692F">
        <w:rPr>
          <w:color w:val="000000"/>
          <w:lang w:eastAsia="en-AU"/>
        </w:rPr>
        <w:t xml:space="preserve"> or fully </w:t>
      </w:r>
      <w:r w:rsidR="00CF2180" w:rsidRPr="00FD692F">
        <w:rPr>
          <w:color w:val="000000"/>
          <w:lang w:eastAsia="en-AU"/>
        </w:rPr>
        <w:t>in</w:t>
      </w:r>
      <w:r w:rsidRPr="00FD692F">
        <w:rPr>
          <w:color w:val="000000"/>
          <w:lang w:eastAsia="en-AU"/>
        </w:rPr>
        <w:t xml:space="preserve"> a boundary clearance area, means the area of the largest cross</w:t>
      </w:r>
      <w:r w:rsidR="0006559D" w:rsidRPr="00FD692F">
        <w:rPr>
          <w:color w:val="000000"/>
          <w:lang w:eastAsia="en-AU"/>
        </w:rPr>
        <w:noBreakHyphen/>
      </w:r>
      <w:r w:rsidRPr="00FD692F">
        <w:rPr>
          <w:color w:val="000000"/>
          <w:lang w:eastAsia="en-AU"/>
        </w:rPr>
        <w:t>section of the building or structure at any point in the area when measured in a plane parallel to the boundary.</w:t>
      </w:r>
    </w:p>
    <w:p w14:paraId="55DE0AC1" w14:textId="3F75757D" w:rsidR="009667CE" w:rsidRPr="00FD692F" w:rsidRDefault="00E97A9E" w:rsidP="00E97A9E">
      <w:pPr>
        <w:pStyle w:val="Schclauseheading"/>
        <w:rPr>
          <w:color w:val="000000"/>
          <w:lang w:eastAsia="en-AU"/>
        </w:rPr>
      </w:pPr>
      <w:bookmarkStart w:id="97" w:name="_Toc144903176"/>
      <w:r w:rsidRPr="00E97A9E">
        <w:rPr>
          <w:rStyle w:val="CharSectNo"/>
        </w:rPr>
        <w:t>1.75</w:t>
      </w:r>
      <w:r w:rsidRPr="00FD692F">
        <w:rPr>
          <w:color w:val="000000"/>
          <w:lang w:eastAsia="en-AU"/>
        </w:rPr>
        <w:tab/>
      </w:r>
      <w:r w:rsidR="009667CE" w:rsidRPr="00FD692F">
        <w:rPr>
          <w:color w:val="000000"/>
          <w:lang w:eastAsia="en-AU"/>
        </w:rPr>
        <w:t>Community gardens—water tanks</w:t>
      </w:r>
      <w:bookmarkEnd w:id="97"/>
    </w:p>
    <w:p w14:paraId="424F78F6" w14:textId="64336C03" w:rsidR="009667CE"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9667CE" w:rsidRPr="00FD692F">
        <w:t>esignated development for building or installing a</w:t>
      </w:r>
      <w:r w:rsidR="009667CE" w:rsidRPr="00FD692F">
        <w:rPr>
          <w:lang w:eastAsia="en-AU"/>
        </w:rPr>
        <w:t xml:space="preserve"> water tank in a community garden if—</w:t>
      </w:r>
    </w:p>
    <w:p w14:paraId="7DE04FF4" w14:textId="46DFB1ED" w:rsidR="009667CE"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667CE" w:rsidRPr="00FD692F">
        <w:rPr>
          <w:lang w:eastAsia="en-AU"/>
        </w:rPr>
        <w:t>the capacity of the tank is not more than 20kL; and</w:t>
      </w:r>
    </w:p>
    <w:p w14:paraId="216834A2" w14:textId="0EB9A2EC" w:rsidR="009667CE"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667CE" w:rsidRPr="00FD692F">
        <w:rPr>
          <w:lang w:eastAsia="en-AU"/>
        </w:rPr>
        <w:t xml:space="preserve">the height of the tank is not higher than 3m above </w:t>
      </w:r>
      <w:r w:rsidR="000B7456" w:rsidRPr="00FD692F">
        <w:rPr>
          <w:lang w:eastAsia="en-AU"/>
        </w:rPr>
        <w:t>datum ground level</w:t>
      </w:r>
      <w:r w:rsidR="009667CE" w:rsidRPr="00FD692F">
        <w:rPr>
          <w:lang w:eastAsia="en-AU"/>
        </w:rPr>
        <w:t>; and</w:t>
      </w:r>
    </w:p>
    <w:p w14:paraId="35B80165" w14:textId="02ABF8B4" w:rsidR="009667CE"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667CE" w:rsidRPr="00FD692F">
        <w:rPr>
          <w:lang w:eastAsia="en-AU"/>
        </w:rPr>
        <w:t>no part of the tank is within 1.5m of a boundary.</w:t>
      </w:r>
    </w:p>
    <w:p w14:paraId="40AB9B70" w14:textId="23C38AA7" w:rsidR="00BF08AB"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6F1A51A9" w14:textId="57136BE5" w:rsidR="009667CE" w:rsidRPr="00FD692F" w:rsidRDefault="00E97A9E" w:rsidP="00E97A9E">
      <w:pPr>
        <w:pStyle w:val="Schclauseheading"/>
        <w:rPr>
          <w:color w:val="000000"/>
          <w:lang w:eastAsia="en-AU"/>
        </w:rPr>
      </w:pPr>
      <w:bookmarkStart w:id="98" w:name="_Toc144903177"/>
      <w:r w:rsidRPr="00E97A9E">
        <w:rPr>
          <w:rStyle w:val="CharSectNo"/>
        </w:rPr>
        <w:lastRenderedPageBreak/>
        <w:t>1.76</w:t>
      </w:r>
      <w:r w:rsidRPr="00FD692F">
        <w:rPr>
          <w:color w:val="000000"/>
          <w:lang w:eastAsia="en-AU"/>
        </w:rPr>
        <w:tab/>
      </w:r>
      <w:r w:rsidR="009667CE" w:rsidRPr="00FD692F">
        <w:rPr>
          <w:color w:val="000000"/>
          <w:lang w:eastAsia="en-AU"/>
        </w:rPr>
        <w:t>Community gardens—ponds</w:t>
      </w:r>
      <w:bookmarkEnd w:id="98"/>
    </w:p>
    <w:p w14:paraId="5FBBB5A8" w14:textId="1FAB0129" w:rsidR="009667CE"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9667CE" w:rsidRPr="00FD692F">
        <w:t>esignated development for building or installing a</w:t>
      </w:r>
      <w:r w:rsidR="009667CE" w:rsidRPr="00FD692F">
        <w:rPr>
          <w:lang w:eastAsia="en-AU"/>
        </w:rPr>
        <w:t>n external pond in a community garden if—</w:t>
      </w:r>
    </w:p>
    <w:p w14:paraId="3F34D236" w14:textId="1A70B103" w:rsidR="009667CE"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667CE" w:rsidRPr="00FD692F">
        <w:rPr>
          <w:lang w:eastAsia="en-AU"/>
        </w:rPr>
        <w:t xml:space="preserve">the pond is not for, or used for, swimming, wading or bathing; </w:t>
      </w:r>
      <w:r w:rsidR="009667CE" w:rsidRPr="00FD692F">
        <w:rPr>
          <w:szCs w:val="24"/>
          <w:lang w:eastAsia="en-AU"/>
        </w:rPr>
        <w:t>and</w:t>
      </w:r>
    </w:p>
    <w:p w14:paraId="687135D6" w14:textId="70438C97" w:rsidR="009667CE"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667CE" w:rsidRPr="00FD692F">
        <w:rPr>
          <w:lang w:eastAsia="en-AU"/>
        </w:rPr>
        <w:t>the maximum depth of water the pond can hold is not more than 300mm; and</w:t>
      </w:r>
    </w:p>
    <w:p w14:paraId="5A2B32E0" w14:textId="6A757F27" w:rsidR="009667CE"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667CE" w:rsidRPr="00FD692F">
        <w:rPr>
          <w:lang w:eastAsia="en-AU"/>
        </w:rPr>
        <w:t>no part of the pond is within 1.5m of a boundary.</w:t>
      </w:r>
    </w:p>
    <w:p w14:paraId="1276F307" w14:textId="7E584939" w:rsidR="00BF08AB"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464B96F0" w14:textId="536AB747" w:rsidR="009667CE" w:rsidRPr="00FD692F" w:rsidRDefault="00E97A9E" w:rsidP="00E97A9E">
      <w:pPr>
        <w:pStyle w:val="Schclauseheading"/>
        <w:rPr>
          <w:color w:val="000000"/>
          <w:lang w:eastAsia="en-AU"/>
        </w:rPr>
      </w:pPr>
      <w:bookmarkStart w:id="99" w:name="_Toc144903178"/>
      <w:r w:rsidRPr="00E97A9E">
        <w:rPr>
          <w:rStyle w:val="CharSectNo"/>
        </w:rPr>
        <w:t>1.77</w:t>
      </w:r>
      <w:r w:rsidRPr="00FD692F">
        <w:rPr>
          <w:color w:val="000000"/>
          <w:lang w:eastAsia="en-AU"/>
        </w:rPr>
        <w:tab/>
      </w:r>
      <w:r w:rsidR="009667CE" w:rsidRPr="00FD692F">
        <w:rPr>
          <w:color w:val="000000"/>
        </w:rPr>
        <w:t>Community gardens—shade structures</w:t>
      </w:r>
      <w:bookmarkEnd w:id="99"/>
    </w:p>
    <w:p w14:paraId="5CEA4DAD" w14:textId="1BFE0CEA" w:rsidR="009667CE" w:rsidRPr="00FD692F" w:rsidRDefault="00E97A9E" w:rsidP="00E97A9E">
      <w:pPr>
        <w:pStyle w:val="SchAmain"/>
      </w:pPr>
      <w:r>
        <w:tab/>
      </w:r>
      <w:r w:rsidRPr="00FD692F">
        <w:t>(1)</w:t>
      </w:r>
      <w:r w:rsidRPr="00FD692F">
        <w:tab/>
      </w:r>
      <w:r w:rsidR="007E7160" w:rsidRPr="00FD692F">
        <w:t>D</w:t>
      </w:r>
      <w:r w:rsidR="009667CE" w:rsidRPr="00FD692F">
        <w:t xml:space="preserve">esignated development for </w:t>
      </w:r>
      <w:r w:rsidR="004A2043" w:rsidRPr="00FD692F">
        <w:t>building or installing</w:t>
      </w:r>
      <w:r w:rsidR="009667CE" w:rsidRPr="00FD692F">
        <w:t xml:space="preserve"> a shade structure (and carrying out any related earthworks or other construction work on or under the land) in a community garden if—</w:t>
      </w:r>
    </w:p>
    <w:p w14:paraId="23B2D38B" w14:textId="389BF693" w:rsidR="009667CE" w:rsidRPr="00FD692F" w:rsidRDefault="00E97A9E" w:rsidP="00E97A9E">
      <w:pPr>
        <w:pStyle w:val="SchApara"/>
      </w:pPr>
      <w:r>
        <w:tab/>
      </w:r>
      <w:r w:rsidRPr="00FD692F">
        <w:t>(a)</w:t>
      </w:r>
      <w:r w:rsidRPr="00FD692F">
        <w:tab/>
      </w:r>
      <w:r w:rsidR="009667CE" w:rsidRPr="00FD692F">
        <w:t xml:space="preserve">the height of the shade structure is not more than 4m above </w:t>
      </w:r>
      <w:r w:rsidR="000B7456" w:rsidRPr="00FD692F">
        <w:t>datum ground level</w:t>
      </w:r>
      <w:r w:rsidR="009667CE" w:rsidRPr="00FD692F">
        <w:t>; and</w:t>
      </w:r>
    </w:p>
    <w:p w14:paraId="1E6A5257" w14:textId="524F4576" w:rsidR="009667CE" w:rsidRPr="00FD692F" w:rsidRDefault="00E97A9E" w:rsidP="00E97A9E">
      <w:pPr>
        <w:pStyle w:val="SchApara"/>
      </w:pPr>
      <w:r>
        <w:tab/>
      </w:r>
      <w:r w:rsidRPr="00FD692F">
        <w:t>(b)</w:t>
      </w:r>
      <w:r w:rsidRPr="00FD692F">
        <w:tab/>
      </w:r>
      <w:r w:rsidR="009667CE" w:rsidRPr="00FD692F">
        <w:t>the plan area of the shade structure is not more than 50m</w:t>
      </w:r>
      <w:r w:rsidR="009667CE" w:rsidRPr="00FD692F">
        <w:rPr>
          <w:vertAlign w:val="superscript"/>
        </w:rPr>
        <w:t>2</w:t>
      </w:r>
      <w:r w:rsidR="009667CE" w:rsidRPr="00FD692F">
        <w:t>; and</w:t>
      </w:r>
    </w:p>
    <w:p w14:paraId="6FE59B16" w14:textId="46289476" w:rsidR="009667CE" w:rsidRPr="00FD692F" w:rsidRDefault="00E97A9E" w:rsidP="00E97A9E">
      <w:pPr>
        <w:pStyle w:val="SchApara"/>
      </w:pPr>
      <w:r>
        <w:tab/>
      </w:r>
      <w:r w:rsidRPr="00FD692F">
        <w:t>(c)</w:t>
      </w:r>
      <w:r w:rsidRPr="00FD692F">
        <w:tab/>
      </w:r>
      <w:r w:rsidR="009667CE" w:rsidRPr="00FD692F">
        <w:t>the shade structure is unenclosed on at least 2 sides.</w:t>
      </w:r>
    </w:p>
    <w:p w14:paraId="5BDCB165" w14:textId="7C423490" w:rsidR="00B54512"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4E14A97B" w14:textId="4E3C5C19" w:rsidR="009667CE" w:rsidRPr="00E97A9E" w:rsidRDefault="00E97A9E" w:rsidP="00E97A9E">
      <w:pPr>
        <w:pStyle w:val="Sched-Form"/>
      </w:pPr>
      <w:bookmarkStart w:id="100" w:name="_Toc144903179"/>
      <w:r w:rsidRPr="00E97A9E">
        <w:rPr>
          <w:rStyle w:val="CharDivNo"/>
        </w:rPr>
        <w:t>Division 1.4.5</w:t>
      </w:r>
      <w:r w:rsidRPr="00FD692F">
        <w:tab/>
      </w:r>
      <w:r w:rsidR="00D92634" w:rsidRPr="00E97A9E">
        <w:rPr>
          <w:rStyle w:val="CharDivText"/>
        </w:rPr>
        <w:t>Outdoor eating or drinking places</w:t>
      </w:r>
      <w:bookmarkEnd w:id="100"/>
    </w:p>
    <w:p w14:paraId="000E60F0" w14:textId="19C8FA70" w:rsidR="00D92634" w:rsidRPr="00FD692F" w:rsidRDefault="00E97A9E" w:rsidP="00E97A9E">
      <w:pPr>
        <w:pStyle w:val="Schclauseheading"/>
      </w:pPr>
      <w:bookmarkStart w:id="101" w:name="_Toc144903180"/>
      <w:r w:rsidRPr="00E97A9E">
        <w:rPr>
          <w:rStyle w:val="CharSectNo"/>
        </w:rPr>
        <w:t>1.80</w:t>
      </w:r>
      <w:r w:rsidRPr="00FD692F">
        <w:tab/>
      </w:r>
      <w:r w:rsidR="00D92634" w:rsidRPr="00FD692F">
        <w:rPr>
          <w:lang w:eastAsia="en-AU"/>
        </w:rPr>
        <w:t xml:space="preserve">Application—div </w:t>
      </w:r>
      <w:r w:rsidR="00937E86" w:rsidRPr="00FD692F">
        <w:t>1.4.5</w:t>
      </w:r>
      <w:bookmarkEnd w:id="101"/>
    </w:p>
    <w:p w14:paraId="38E90EE1" w14:textId="77777777" w:rsidR="007A285E" w:rsidRPr="00FD692F" w:rsidRDefault="007A285E" w:rsidP="00E040AA">
      <w:pPr>
        <w:pStyle w:val="Amainreturn"/>
        <w:rPr>
          <w:color w:val="000000"/>
        </w:rPr>
      </w:pPr>
      <w:r w:rsidRPr="00FD692F">
        <w:rPr>
          <w:color w:val="000000"/>
        </w:rPr>
        <w:t>This division applies to an outdoor eating or drinking place if it is established on—</w:t>
      </w:r>
    </w:p>
    <w:p w14:paraId="5FECAF25" w14:textId="73F13ADF" w:rsidR="007A285E" w:rsidRPr="00FD692F" w:rsidRDefault="00E97A9E" w:rsidP="00E97A9E">
      <w:pPr>
        <w:pStyle w:val="SchApara"/>
      </w:pPr>
      <w:r>
        <w:tab/>
      </w:r>
      <w:r w:rsidRPr="00FD692F">
        <w:t>(a)</w:t>
      </w:r>
      <w:r w:rsidRPr="00FD692F">
        <w:tab/>
      </w:r>
      <w:r w:rsidR="007A285E" w:rsidRPr="00FD692F">
        <w:t xml:space="preserve">unleased territory land under a licence granted under the </w:t>
      </w:r>
      <w:hyperlink r:id="rId103" w:tooltip="Planning Act 2023" w:history="1">
        <w:r w:rsidR="00DF1D36" w:rsidRPr="00FD692F">
          <w:rPr>
            <w:rStyle w:val="charCitHyperlinkAbbrev"/>
          </w:rPr>
          <w:t>Act</w:t>
        </w:r>
      </w:hyperlink>
      <w:r w:rsidR="007A285E" w:rsidRPr="00FD692F">
        <w:t>, part</w:t>
      </w:r>
      <w:r w:rsidR="00C4568B" w:rsidRPr="00FD692F">
        <w:t xml:space="preserve"> </w:t>
      </w:r>
      <w:r w:rsidR="00CD026F" w:rsidRPr="00FD692F">
        <w:t>10.</w:t>
      </w:r>
      <w:r w:rsidR="00272042" w:rsidRPr="00FD692F">
        <w:t>13</w:t>
      </w:r>
      <w:r w:rsidR="007A285E" w:rsidRPr="00FD692F">
        <w:t xml:space="preserve"> (Licences for unleased land); or</w:t>
      </w:r>
    </w:p>
    <w:p w14:paraId="1607FD61" w14:textId="40FEC77D" w:rsidR="007A285E" w:rsidRPr="00FD692F" w:rsidRDefault="00E97A9E" w:rsidP="00E97A9E">
      <w:pPr>
        <w:pStyle w:val="SchApara"/>
      </w:pPr>
      <w:r>
        <w:lastRenderedPageBreak/>
        <w:tab/>
      </w:r>
      <w:r w:rsidRPr="00FD692F">
        <w:t>(b)</w:t>
      </w:r>
      <w:r w:rsidRPr="00FD692F">
        <w:tab/>
      </w:r>
      <w:r w:rsidR="007A285E" w:rsidRPr="00FD692F">
        <w:t xml:space="preserve">public unleased land for which a permit has been issued under the </w:t>
      </w:r>
      <w:hyperlink r:id="rId104" w:tooltip="A2013-3" w:history="1">
        <w:r w:rsidR="00197E58" w:rsidRPr="00FD692F">
          <w:rPr>
            <w:rStyle w:val="charCitHyperlinkItal"/>
          </w:rPr>
          <w:t>Public Unleased Land Act 2013</w:t>
        </w:r>
      </w:hyperlink>
      <w:r w:rsidR="007A285E" w:rsidRPr="00FD692F">
        <w:t>.</w:t>
      </w:r>
    </w:p>
    <w:p w14:paraId="2637962F" w14:textId="5BCBEF52" w:rsidR="00CB1712" w:rsidRPr="00FD692F" w:rsidRDefault="00E97A9E" w:rsidP="00E97A9E">
      <w:pPr>
        <w:pStyle w:val="Schclauseheading"/>
        <w:rPr>
          <w:color w:val="000000"/>
        </w:rPr>
      </w:pPr>
      <w:bookmarkStart w:id="102" w:name="_Toc144903181"/>
      <w:r w:rsidRPr="00E97A9E">
        <w:rPr>
          <w:rStyle w:val="CharSectNo"/>
        </w:rPr>
        <w:t>1.81</w:t>
      </w:r>
      <w:r w:rsidRPr="00FD692F">
        <w:rPr>
          <w:color w:val="000000"/>
        </w:rPr>
        <w:tab/>
      </w:r>
      <w:r w:rsidR="009F4532" w:rsidRPr="00FD692F">
        <w:rPr>
          <w:color w:val="000000"/>
        </w:rPr>
        <w:t xml:space="preserve">Meaning of </w:t>
      </w:r>
      <w:r w:rsidR="009F4532" w:rsidRPr="00FD692F">
        <w:rPr>
          <w:rStyle w:val="charItals"/>
        </w:rPr>
        <w:t>outdoor eating or drinking place</w:t>
      </w:r>
      <w:r w:rsidR="00CB1712" w:rsidRPr="00FD692F">
        <w:rPr>
          <w:color w:val="000000"/>
        </w:rPr>
        <w:t>—div 1.4.5</w:t>
      </w:r>
      <w:bookmarkEnd w:id="102"/>
    </w:p>
    <w:p w14:paraId="3D894E4F" w14:textId="77777777" w:rsidR="00CB1712" w:rsidRPr="00FD692F" w:rsidRDefault="00CB1712" w:rsidP="00CB1712">
      <w:pPr>
        <w:pStyle w:val="Amainreturn"/>
        <w:rPr>
          <w:color w:val="000000"/>
        </w:rPr>
      </w:pPr>
      <w:r w:rsidRPr="00FD692F">
        <w:rPr>
          <w:color w:val="000000"/>
        </w:rPr>
        <w:t>In this division:</w:t>
      </w:r>
    </w:p>
    <w:p w14:paraId="578E003E" w14:textId="40636042" w:rsidR="00CB1712" w:rsidRPr="00FD692F" w:rsidRDefault="00CB1712" w:rsidP="00E97A9E">
      <w:pPr>
        <w:pStyle w:val="aDef"/>
        <w:rPr>
          <w:color w:val="000000"/>
        </w:rPr>
      </w:pPr>
      <w:r w:rsidRPr="00FD692F">
        <w:rPr>
          <w:rStyle w:val="charBoldItals"/>
          <w:color w:val="000000"/>
        </w:rPr>
        <w:t>outdoor eating or drinking place</w:t>
      </w:r>
      <w:r w:rsidRPr="00FD692F">
        <w:rPr>
          <w:color w:val="000000"/>
        </w:rPr>
        <w:t xml:space="preserve">—see the </w:t>
      </w:r>
      <w:hyperlink r:id="rId105" w:tooltip="A2003-51" w:history="1">
        <w:r w:rsidR="00197E58" w:rsidRPr="00FD692F">
          <w:rPr>
            <w:rStyle w:val="charCitHyperlinkItal"/>
          </w:rPr>
          <w:t>Smoke-Free Public Places Act 2003</w:t>
        </w:r>
      </w:hyperlink>
      <w:r w:rsidRPr="00FD692F">
        <w:rPr>
          <w:color w:val="000000"/>
        </w:rPr>
        <w:t>, section</w:t>
      </w:r>
      <w:r w:rsidR="00C4568B" w:rsidRPr="00FD692F">
        <w:rPr>
          <w:color w:val="000000"/>
        </w:rPr>
        <w:t xml:space="preserve"> </w:t>
      </w:r>
      <w:r w:rsidRPr="00FD692F">
        <w:rPr>
          <w:color w:val="000000"/>
        </w:rPr>
        <w:t>9A.</w:t>
      </w:r>
    </w:p>
    <w:p w14:paraId="391F18E7" w14:textId="271B4251" w:rsidR="00D92634" w:rsidRPr="00FD692F" w:rsidRDefault="00E97A9E" w:rsidP="00E97A9E">
      <w:pPr>
        <w:pStyle w:val="Schclauseheading"/>
        <w:rPr>
          <w:color w:val="000000"/>
        </w:rPr>
      </w:pPr>
      <w:bookmarkStart w:id="103" w:name="_Toc144903182"/>
      <w:r w:rsidRPr="00E97A9E">
        <w:rPr>
          <w:rStyle w:val="CharSectNo"/>
        </w:rPr>
        <w:t>1.82</w:t>
      </w:r>
      <w:r w:rsidRPr="00FD692F">
        <w:rPr>
          <w:color w:val="000000"/>
        </w:rPr>
        <w:tab/>
      </w:r>
      <w:r w:rsidR="007A285E" w:rsidRPr="00FD692F">
        <w:rPr>
          <w:color w:val="000000"/>
        </w:rPr>
        <w:t>Outdoor eating or drinking places—removable objects</w:t>
      </w:r>
      <w:bookmarkEnd w:id="103"/>
    </w:p>
    <w:p w14:paraId="44EAE1CD" w14:textId="12E76410" w:rsidR="007A285E" w:rsidRPr="00FD692F" w:rsidRDefault="00E97A9E" w:rsidP="00E97A9E">
      <w:pPr>
        <w:pStyle w:val="SchAmain"/>
      </w:pPr>
      <w:r>
        <w:tab/>
      </w:r>
      <w:r w:rsidRPr="00FD692F">
        <w:t>(1)</w:t>
      </w:r>
      <w:r w:rsidRPr="00FD692F">
        <w:tab/>
      </w:r>
      <w:r w:rsidR="007E7160" w:rsidRPr="00FD692F">
        <w:t>D</w:t>
      </w:r>
      <w:r w:rsidR="007A285E" w:rsidRPr="00FD692F">
        <w:t xml:space="preserve">esignated development for </w:t>
      </w:r>
      <w:r w:rsidR="004A2043" w:rsidRPr="00FD692F">
        <w:t>building or installing</w:t>
      </w:r>
      <w:r w:rsidR="007A285E" w:rsidRPr="00FD692F">
        <w:t xml:space="preserve"> an object in an outdoor eating or drinking place if the object (a </w:t>
      </w:r>
      <w:r w:rsidR="007A285E" w:rsidRPr="00FD692F">
        <w:rPr>
          <w:rStyle w:val="charBoldItals"/>
          <w:color w:val="000000"/>
        </w:rPr>
        <w:t>removable object</w:t>
      </w:r>
      <w:r w:rsidR="007A285E" w:rsidRPr="00FD692F">
        <w:t>) can, within 48 hours and with or without limited mechanical assistance, be removed from the outdoor eating or drinking place to return that place to the condition it was in immediately before the object was installed.</w:t>
      </w:r>
    </w:p>
    <w:p w14:paraId="01E55190" w14:textId="77777777" w:rsidR="007A285E" w:rsidRPr="00FD692F" w:rsidRDefault="007A285E" w:rsidP="007A285E">
      <w:pPr>
        <w:pStyle w:val="aExamHdgss"/>
        <w:rPr>
          <w:color w:val="000000"/>
        </w:rPr>
      </w:pPr>
      <w:r w:rsidRPr="00FD692F">
        <w:rPr>
          <w:color w:val="000000"/>
        </w:rPr>
        <w:t>Examples—removable objects</w:t>
      </w:r>
    </w:p>
    <w:p w14:paraId="5576BDDB" w14:textId="0938020B"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awnings</w:t>
      </w:r>
    </w:p>
    <w:p w14:paraId="475E4B69" w14:textId="5A7D050F"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glass screens</w:t>
      </w:r>
    </w:p>
    <w:p w14:paraId="077FC541" w14:textId="33ABA245"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portable barriers</w:t>
      </w:r>
    </w:p>
    <w:p w14:paraId="4BBEF460" w14:textId="37BEF437"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serving stations</w:t>
      </w:r>
    </w:p>
    <w:p w14:paraId="77B1F5B1" w14:textId="2795C54D" w:rsidR="007A285E" w:rsidRPr="00FD692F" w:rsidRDefault="00E97A9E" w:rsidP="00E97A9E">
      <w:pPr>
        <w:pStyle w:val="aExamBulletss"/>
        <w:tabs>
          <w:tab w:val="left" w:pos="1500"/>
        </w:tabs>
        <w:rPr>
          <w:color w:val="000000"/>
        </w:rPr>
      </w:pPr>
      <w:r w:rsidRPr="00FD692F">
        <w:rPr>
          <w:rFonts w:ascii="Symbol" w:hAnsi="Symbol"/>
          <w:color w:val="000000"/>
        </w:rPr>
        <w:t></w:t>
      </w:r>
      <w:r w:rsidRPr="00FD692F">
        <w:rPr>
          <w:rFonts w:ascii="Symbol" w:hAnsi="Symbol"/>
          <w:color w:val="000000"/>
        </w:rPr>
        <w:tab/>
      </w:r>
      <w:r w:rsidR="007A285E" w:rsidRPr="00FD692F">
        <w:rPr>
          <w:color w:val="000000"/>
        </w:rPr>
        <w:t>umbrellas attached to the ground</w:t>
      </w:r>
    </w:p>
    <w:p w14:paraId="26DEAF83" w14:textId="51F67514" w:rsidR="00F22F0F"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7BF1E917" w14:textId="76F6741A" w:rsidR="007A285E" w:rsidRPr="00FD692F" w:rsidRDefault="00E97A9E" w:rsidP="00E97A9E">
      <w:pPr>
        <w:pStyle w:val="SchAmain"/>
      </w:pPr>
      <w:r>
        <w:tab/>
      </w:r>
      <w:r w:rsidRPr="00FD692F">
        <w:t>(3)</w:t>
      </w:r>
      <w:r w:rsidRPr="00FD692F">
        <w:tab/>
      </w:r>
      <w:r w:rsidR="007A285E" w:rsidRPr="00FD692F">
        <w:t>In this section:</w:t>
      </w:r>
    </w:p>
    <w:p w14:paraId="0A880FB2" w14:textId="0BC006B4" w:rsidR="007A285E" w:rsidRPr="00FD692F" w:rsidRDefault="007A285E" w:rsidP="00E97A9E">
      <w:pPr>
        <w:pStyle w:val="aDef"/>
        <w:rPr>
          <w:color w:val="000000"/>
        </w:rPr>
      </w:pPr>
      <w:r w:rsidRPr="00FD692F">
        <w:rPr>
          <w:rStyle w:val="charBoldItals"/>
          <w:color w:val="000000"/>
        </w:rPr>
        <w:t>limited mechanical assistance</w:t>
      </w:r>
      <w:r w:rsidRPr="00FD692F">
        <w:rPr>
          <w:color w:val="000000"/>
        </w:rPr>
        <w:t xml:space="preserve"> includes the use of a crowbar, pallet jack or trolley</w:t>
      </w:r>
      <w:r w:rsidR="00657A7E" w:rsidRPr="00FD692F">
        <w:rPr>
          <w:color w:val="000000"/>
        </w:rPr>
        <w:t>,</w:t>
      </w:r>
      <w:r w:rsidRPr="00FD692F">
        <w:rPr>
          <w:color w:val="000000"/>
        </w:rPr>
        <w:t xml:space="preserve"> but does not include the use of an excavator, forklift or jackhammer.</w:t>
      </w:r>
    </w:p>
    <w:p w14:paraId="20CED3BE" w14:textId="77777777" w:rsidR="007A285E" w:rsidRPr="00FD692F" w:rsidRDefault="007A285E" w:rsidP="00E97A9E">
      <w:pPr>
        <w:pStyle w:val="aDef"/>
        <w:rPr>
          <w:color w:val="000000"/>
        </w:rPr>
      </w:pPr>
      <w:r w:rsidRPr="00FD692F">
        <w:rPr>
          <w:rStyle w:val="charBoldItals"/>
          <w:color w:val="000000"/>
        </w:rPr>
        <w:t>removable object</w:t>
      </w:r>
      <w:r w:rsidRPr="00FD692F">
        <w:rPr>
          <w:color w:val="000000"/>
        </w:rPr>
        <w:t xml:space="preserve"> includes any of the following:</w:t>
      </w:r>
    </w:p>
    <w:p w14:paraId="399DDCB7" w14:textId="115751C3" w:rsidR="007A285E" w:rsidRPr="00FD692F" w:rsidRDefault="00E97A9E" w:rsidP="00E97A9E">
      <w:pPr>
        <w:pStyle w:val="aDefpara"/>
      </w:pPr>
      <w:r>
        <w:tab/>
      </w:r>
      <w:r w:rsidRPr="00FD692F">
        <w:t>(a)</w:t>
      </w:r>
      <w:r w:rsidRPr="00FD692F">
        <w:tab/>
      </w:r>
      <w:r w:rsidR="007A285E" w:rsidRPr="00FD692F">
        <w:t xml:space="preserve">an object attached to the ground, a building or </w:t>
      </w:r>
      <w:r w:rsidR="00D81206" w:rsidRPr="00FD692F">
        <w:t xml:space="preserve">other </w:t>
      </w:r>
      <w:r w:rsidR="007A285E" w:rsidRPr="00FD692F">
        <w:t>structure;</w:t>
      </w:r>
    </w:p>
    <w:p w14:paraId="78293743" w14:textId="5DE86082" w:rsidR="007A285E" w:rsidRPr="00FD692F" w:rsidRDefault="00E97A9E" w:rsidP="00E97A9E">
      <w:pPr>
        <w:pStyle w:val="aDefpara"/>
      </w:pPr>
      <w:r>
        <w:lastRenderedPageBreak/>
        <w:tab/>
      </w:r>
      <w:r w:rsidRPr="00FD692F">
        <w:t>(b)</w:t>
      </w:r>
      <w:r w:rsidRPr="00FD692F">
        <w:tab/>
      </w:r>
      <w:r w:rsidR="007A285E" w:rsidRPr="00FD692F">
        <w:t>a socket, sleeve, bracket or similar device that attaches an object to the ground, a building or</w:t>
      </w:r>
      <w:r w:rsidR="00D81206" w:rsidRPr="00FD692F">
        <w:t xml:space="preserve"> other</w:t>
      </w:r>
      <w:r w:rsidR="007A285E" w:rsidRPr="00FD692F">
        <w:t xml:space="preserve"> structure;</w:t>
      </w:r>
    </w:p>
    <w:p w14:paraId="6039FCEC" w14:textId="36CB3DAF" w:rsidR="007A285E" w:rsidRPr="00FD692F" w:rsidRDefault="00E97A9E" w:rsidP="00E97A9E">
      <w:pPr>
        <w:pStyle w:val="aDefpara"/>
      </w:pPr>
      <w:r>
        <w:tab/>
      </w:r>
      <w:r w:rsidRPr="00FD692F">
        <w:t>(c)</w:t>
      </w:r>
      <w:r w:rsidRPr="00FD692F">
        <w:tab/>
      </w:r>
      <w:r w:rsidR="007A285E" w:rsidRPr="00FD692F">
        <w:t>an object that, though not attached, remains in place when the outdoor eating or drinking place is not in use.</w:t>
      </w:r>
    </w:p>
    <w:p w14:paraId="0D35E295" w14:textId="1641B391" w:rsidR="004D0C52" w:rsidRPr="00E97A9E" w:rsidRDefault="00E97A9E" w:rsidP="00E97A9E">
      <w:pPr>
        <w:pStyle w:val="Sched-Form"/>
      </w:pPr>
      <w:bookmarkStart w:id="104" w:name="_Toc144903183"/>
      <w:r w:rsidRPr="00E97A9E">
        <w:rPr>
          <w:rStyle w:val="CharDivNo"/>
        </w:rPr>
        <w:t>Division 1.4.6</w:t>
      </w:r>
      <w:r w:rsidRPr="00FD692F">
        <w:rPr>
          <w:color w:val="000000"/>
          <w:lang w:eastAsia="en-AU"/>
        </w:rPr>
        <w:tab/>
      </w:r>
      <w:r w:rsidR="00F22F0F" w:rsidRPr="00E97A9E">
        <w:rPr>
          <w:rStyle w:val="CharDivText"/>
          <w:color w:val="000000"/>
        </w:rPr>
        <w:t>Rural leases</w:t>
      </w:r>
      <w:bookmarkEnd w:id="104"/>
    </w:p>
    <w:p w14:paraId="28597C8E" w14:textId="7BF8E3A2" w:rsidR="00F22F0F" w:rsidRPr="00FD692F" w:rsidRDefault="00E97A9E" w:rsidP="00E97A9E">
      <w:pPr>
        <w:pStyle w:val="Schclauseheading"/>
      </w:pPr>
      <w:bookmarkStart w:id="105" w:name="_Toc144903184"/>
      <w:r w:rsidRPr="00E97A9E">
        <w:rPr>
          <w:rStyle w:val="CharSectNo"/>
        </w:rPr>
        <w:t>1.85</w:t>
      </w:r>
      <w:r w:rsidRPr="00FD692F">
        <w:tab/>
      </w:r>
      <w:r w:rsidR="00F22F0F" w:rsidRPr="00FD692F">
        <w:t>Rural lease development generally</w:t>
      </w:r>
      <w:bookmarkEnd w:id="105"/>
    </w:p>
    <w:p w14:paraId="22D59F47" w14:textId="67D1029A" w:rsidR="004D0C52" w:rsidRPr="00FD692F" w:rsidRDefault="00E97A9E" w:rsidP="00E97A9E">
      <w:pPr>
        <w:pStyle w:val="SchAmain"/>
      </w:pPr>
      <w:r>
        <w:tab/>
      </w:r>
      <w:r w:rsidRPr="00FD692F">
        <w:t>(1)</w:t>
      </w:r>
      <w:r w:rsidRPr="00FD692F">
        <w:tab/>
      </w:r>
      <w:r w:rsidR="007E7160" w:rsidRPr="00FD692F">
        <w:t>D</w:t>
      </w:r>
      <w:r w:rsidR="004D0C52" w:rsidRPr="00FD692F">
        <w:t>esignated development on a rural lease if—</w:t>
      </w:r>
    </w:p>
    <w:p w14:paraId="784C2EB9" w14:textId="325EB5F1" w:rsidR="004D0C52" w:rsidRPr="00FD692F" w:rsidRDefault="00E97A9E" w:rsidP="00E97A9E">
      <w:pPr>
        <w:pStyle w:val="SchApara"/>
      </w:pPr>
      <w:r>
        <w:tab/>
      </w:r>
      <w:r w:rsidRPr="00FD692F">
        <w:t>(a)</w:t>
      </w:r>
      <w:r w:rsidRPr="00FD692F">
        <w:tab/>
      </w:r>
      <w:r w:rsidR="004D0C52" w:rsidRPr="00FD692F">
        <w:t xml:space="preserve">if the development is the </w:t>
      </w:r>
      <w:r w:rsidR="00B43FE7" w:rsidRPr="00FD692F">
        <w:t>building</w:t>
      </w:r>
      <w:r w:rsidR="004D0C52" w:rsidRPr="00FD692F">
        <w:t xml:space="preserve"> or alteration of a building or </w:t>
      </w:r>
      <w:r w:rsidR="00D81206" w:rsidRPr="00FD692F">
        <w:t xml:space="preserve">other </w:t>
      </w:r>
      <w:r w:rsidR="004D0C52" w:rsidRPr="00FD692F">
        <w:t>structure—the development has a plan area of not more than 216m</w:t>
      </w:r>
      <w:r w:rsidR="004D0C52" w:rsidRPr="00FD692F">
        <w:rPr>
          <w:vertAlign w:val="superscript"/>
        </w:rPr>
        <w:t>2</w:t>
      </w:r>
      <w:r w:rsidR="004D0C52" w:rsidRPr="00FD692F">
        <w:t>; and</w:t>
      </w:r>
    </w:p>
    <w:p w14:paraId="0B730E2D" w14:textId="7676BAC9" w:rsidR="004D0C52" w:rsidRPr="00FD692F" w:rsidRDefault="00E97A9E" w:rsidP="00E97A9E">
      <w:pPr>
        <w:pStyle w:val="SchApara"/>
      </w:pPr>
      <w:r>
        <w:tab/>
      </w:r>
      <w:r w:rsidRPr="00FD692F">
        <w:t>(b)</w:t>
      </w:r>
      <w:r w:rsidRPr="00FD692F">
        <w:tab/>
      </w:r>
      <w:r w:rsidR="004D0C52" w:rsidRPr="00FD692F">
        <w:t>the development does not result in the clearing of more than 0.5ha of native vegetation in a native vegetation area; and</w:t>
      </w:r>
    </w:p>
    <w:p w14:paraId="57F399A8" w14:textId="43E8A1DD" w:rsidR="004D0C52" w:rsidRPr="00FD692F" w:rsidRDefault="00E97A9E" w:rsidP="00E97A9E">
      <w:pPr>
        <w:pStyle w:val="SchApara"/>
      </w:pPr>
      <w:r>
        <w:tab/>
      </w:r>
      <w:r w:rsidRPr="00FD692F">
        <w:t>(c)</w:t>
      </w:r>
      <w:r w:rsidRPr="00FD692F">
        <w:tab/>
      </w:r>
      <w:r w:rsidR="004D0C52" w:rsidRPr="00FD692F">
        <w:t>the development is not contrary to a land management agreement; and</w:t>
      </w:r>
    </w:p>
    <w:p w14:paraId="375A9C8C" w14:textId="4E96640A" w:rsidR="004D0C52" w:rsidRPr="00FD692F" w:rsidRDefault="00E97A9E" w:rsidP="00E97A9E">
      <w:pPr>
        <w:pStyle w:val="SchApara"/>
      </w:pPr>
      <w:r>
        <w:tab/>
      </w:r>
      <w:r w:rsidRPr="00FD692F">
        <w:t>(d)</w:t>
      </w:r>
      <w:r w:rsidRPr="00FD692F">
        <w:tab/>
      </w:r>
      <w:r w:rsidR="004D0C52" w:rsidRPr="00FD692F">
        <w:t>the development does not require any of the following:</w:t>
      </w:r>
    </w:p>
    <w:p w14:paraId="2A346A85" w14:textId="5D2F9A6F" w:rsidR="004D0C52" w:rsidRPr="00FD692F" w:rsidRDefault="00E97A9E" w:rsidP="00E97A9E">
      <w:pPr>
        <w:pStyle w:val="SchAsubpara"/>
      </w:pPr>
      <w:r>
        <w:tab/>
      </w:r>
      <w:r w:rsidRPr="00FD692F">
        <w:t>(i)</w:t>
      </w:r>
      <w:r w:rsidRPr="00FD692F">
        <w:tab/>
      </w:r>
      <w:r w:rsidR="004D0C52" w:rsidRPr="00FD692F">
        <w:rPr>
          <w:color w:val="000000"/>
        </w:rPr>
        <w:t xml:space="preserve">a licence under the </w:t>
      </w:r>
      <w:hyperlink r:id="rId106" w:tooltip="A2007-19" w:history="1">
        <w:r w:rsidR="00197E58" w:rsidRPr="00FD692F">
          <w:rPr>
            <w:rStyle w:val="charCitHyperlinkItal"/>
          </w:rPr>
          <w:t>Water Resources Act 2007</w:t>
        </w:r>
      </w:hyperlink>
      <w:r w:rsidR="004D0C52" w:rsidRPr="00FD692F">
        <w:rPr>
          <w:color w:val="000000"/>
        </w:rPr>
        <w:t>;</w:t>
      </w:r>
    </w:p>
    <w:p w14:paraId="37E74AFB" w14:textId="0D0912FD" w:rsidR="004D0C52" w:rsidRPr="00FD692F" w:rsidRDefault="00E97A9E" w:rsidP="00E97A9E">
      <w:pPr>
        <w:pStyle w:val="SchAsubpara"/>
      </w:pPr>
      <w:r>
        <w:tab/>
      </w:r>
      <w:r w:rsidRPr="00FD692F">
        <w:t>(ii)</w:t>
      </w:r>
      <w:r w:rsidRPr="00FD692F">
        <w:tab/>
      </w:r>
      <w:r w:rsidR="004D0C52" w:rsidRPr="00FD692F">
        <w:t xml:space="preserve">an environmental authorisation or environmental protection agreement under the </w:t>
      </w:r>
      <w:hyperlink r:id="rId107" w:tooltip="A1997-92" w:history="1">
        <w:r w:rsidR="00197E58" w:rsidRPr="00FD692F">
          <w:rPr>
            <w:rStyle w:val="charCitHyperlinkItal"/>
          </w:rPr>
          <w:t>Environment Protection Act 1997</w:t>
        </w:r>
      </w:hyperlink>
      <w:r w:rsidR="004D0C52" w:rsidRPr="00FD692F">
        <w:t>;</w:t>
      </w:r>
    </w:p>
    <w:p w14:paraId="3F3450C8" w14:textId="5ED39481" w:rsidR="004D0C52" w:rsidRPr="00FD692F" w:rsidRDefault="00E97A9E" w:rsidP="00E97A9E">
      <w:pPr>
        <w:pStyle w:val="SchAsubpara"/>
      </w:pPr>
      <w:r>
        <w:tab/>
      </w:r>
      <w:r w:rsidRPr="00FD692F">
        <w:t>(iii)</w:t>
      </w:r>
      <w:r w:rsidRPr="00FD692F">
        <w:tab/>
      </w:r>
      <w:r w:rsidR="004D0C52" w:rsidRPr="00FD692F">
        <w:rPr>
          <w:color w:val="000000"/>
        </w:rPr>
        <w:t xml:space="preserve">an approval under the </w:t>
      </w:r>
      <w:hyperlink r:id="rId108" w:tooltip="Environment Protection and Biodiversity Conservation Act 1999" w:history="1">
        <w:r w:rsidR="00FD69F0" w:rsidRPr="00FD692F">
          <w:rPr>
            <w:rStyle w:val="charCitHyperlinkAbbrev"/>
          </w:rPr>
          <w:t>EPBC Act</w:t>
        </w:r>
      </w:hyperlink>
      <w:r w:rsidR="001453BD" w:rsidRPr="00FD692F">
        <w:rPr>
          <w:color w:val="000000"/>
        </w:rPr>
        <w:t>.</w:t>
      </w:r>
    </w:p>
    <w:p w14:paraId="550BDB14" w14:textId="50D357C7" w:rsidR="004D0C52" w:rsidRPr="00FD692F" w:rsidRDefault="004D0C52" w:rsidP="004D0C52">
      <w:pPr>
        <w:pStyle w:val="aNotepar"/>
        <w:rPr>
          <w:color w:val="000000"/>
        </w:rPr>
      </w:pPr>
      <w:r w:rsidRPr="00FD692F">
        <w:rPr>
          <w:rStyle w:val="charItals"/>
          <w:color w:val="000000"/>
        </w:rPr>
        <w:t>Note 1</w:t>
      </w:r>
      <w:r w:rsidRPr="00FD692F">
        <w:rPr>
          <w:rStyle w:val="charItals"/>
          <w:color w:val="000000"/>
        </w:rPr>
        <w:tab/>
      </w:r>
      <w:r w:rsidRPr="00FD692F">
        <w:rPr>
          <w:color w:val="000000"/>
        </w:rPr>
        <w:t xml:space="preserve">Under the </w:t>
      </w:r>
      <w:hyperlink r:id="rId109" w:tooltip="A2007-19" w:history="1">
        <w:r w:rsidR="00197E58" w:rsidRPr="00FD692F">
          <w:rPr>
            <w:rStyle w:val="charCitHyperlinkItal"/>
          </w:rPr>
          <w:t>Water Resources Act 2007</w:t>
        </w:r>
      </w:hyperlink>
      <w:r w:rsidRPr="00FD692F">
        <w:rPr>
          <w:color w:val="000000"/>
        </w:rPr>
        <w:t xml:space="preserve"> a licence may be required to do development work for water, including work on a water bore, increasing the quantity of ground water or taking water from a waterway.</w:t>
      </w:r>
    </w:p>
    <w:p w14:paraId="42E0609D" w14:textId="36AEE4BB" w:rsidR="004D0C52" w:rsidRPr="00FD692F" w:rsidRDefault="004D0C52" w:rsidP="004D0C52">
      <w:pPr>
        <w:pStyle w:val="aNotepar"/>
        <w:rPr>
          <w:color w:val="000000"/>
        </w:rPr>
      </w:pPr>
      <w:r w:rsidRPr="00FD692F">
        <w:rPr>
          <w:rStyle w:val="charItals"/>
          <w:color w:val="000000"/>
        </w:rPr>
        <w:t>Note 2</w:t>
      </w:r>
      <w:r w:rsidRPr="00FD692F">
        <w:rPr>
          <w:rStyle w:val="charItals"/>
          <w:color w:val="000000"/>
        </w:rPr>
        <w:tab/>
      </w:r>
      <w:r w:rsidRPr="00FD692F">
        <w:rPr>
          <w:color w:val="000000"/>
        </w:rPr>
        <w:t xml:space="preserve">Under the </w:t>
      </w:r>
      <w:hyperlink r:id="rId110" w:tooltip="A1997-92" w:history="1">
        <w:r w:rsidR="00197E58" w:rsidRPr="00FD692F">
          <w:rPr>
            <w:rStyle w:val="charCitHyperlinkItal"/>
          </w:rPr>
          <w:t>Environment Protection Act 1997</w:t>
        </w:r>
      </w:hyperlink>
      <w:r w:rsidRPr="00FD692F">
        <w:rPr>
          <w:color w:val="000000"/>
        </w:rPr>
        <w:t xml:space="preserve"> an environmental authorisation or environmental protection agreement may be required to do certain development work, including work causing pollution.</w:t>
      </w:r>
    </w:p>
    <w:p w14:paraId="56FC8DDD" w14:textId="309DA8D0" w:rsidR="00D820DC" w:rsidRPr="00FD692F" w:rsidRDefault="004D0C52" w:rsidP="00E040AA">
      <w:pPr>
        <w:pStyle w:val="aNotepar"/>
        <w:rPr>
          <w:color w:val="000000"/>
        </w:rPr>
      </w:pPr>
      <w:r w:rsidRPr="00FD692F">
        <w:rPr>
          <w:rStyle w:val="charItals"/>
          <w:color w:val="000000"/>
        </w:rPr>
        <w:lastRenderedPageBreak/>
        <w:t>Note 3</w:t>
      </w:r>
      <w:r w:rsidRPr="00FD692F">
        <w:rPr>
          <w:rStyle w:val="charItals"/>
          <w:color w:val="000000"/>
        </w:rPr>
        <w:tab/>
      </w:r>
      <w:r w:rsidR="00155E5D" w:rsidRPr="00FD692F">
        <w:rPr>
          <w:color w:val="000000"/>
        </w:rPr>
        <w:t xml:space="preserve">Under the </w:t>
      </w:r>
      <w:hyperlink r:id="rId111" w:tooltip="Environment Protection and Biodiversity Conservation Act 1999" w:history="1">
        <w:r w:rsidR="00FD69F0" w:rsidRPr="00FD692F">
          <w:rPr>
            <w:rStyle w:val="charCitHyperlinkAbbrev"/>
          </w:rPr>
          <w:t>EPBC Act</w:t>
        </w:r>
      </w:hyperlink>
      <w:r w:rsidR="00155E5D" w:rsidRPr="00FD692F">
        <w:rPr>
          <w:iCs/>
          <w:color w:val="000000"/>
        </w:rPr>
        <w:t>,</w:t>
      </w:r>
      <w:r w:rsidR="00155E5D" w:rsidRPr="00FD692F">
        <w:rPr>
          <w:color w:val="000000"/>
        </w:rPr>
        <w:t xml:space="preserve"> an approval may be required to take certain action, including an action that has a significant impact on a species.</w:t>
      </w:r>
    </w:p>
    <w:p w14:paraId="2B3E99CF" w14:textId="585DC335" w:rsidR="00BF08AB"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BF08AB" w:rsidRPr="00FD692F">
        <w:t>Section</w:t>
      </w:r>
      <w:r w:rsidR="00C4568B" w:rsidRPr="00FD692F">
        <w:t xml:space="preserve"> </w:t>
      </w:r>
      <w:r w:rsidR="00651F1A">
        <w:t>1.17</w:t>
      </w:r>
      <w:r w:rsidR="00BF08AB" w:rsidRPr="00FD692F">
        <w:t xml:space="preserve"> (Criterion 7—compliance with other applicable exemption) does not apply to the designated development.</w:t>
      </w:r>
    </w:p>
    <w:p w14:paraId="1F81E6BE" w14:textId="5CD8B339" w:rsidR="00B55017" w:rsidRPr="00FD692F" w:rsidRDefault="00E97A9E" w:rsidP="00E97A9E">
      <w:pPr>
        <w:pStyle w:val="Schclauseheading"/>
        <w:rPr>
          <w:color w:val="000000"/>
        </w:rPr>
      </w:pPr>
      <w:bookmarkStart w:id="106" w:name="_Toc144903185"/>
      <w:r w:rsidRPr="00E97A9E">
        <w:rPr>
          <w:rStyle w:val="CharSectNo"/>
        </w:rPr>
        <w:t>1.86</w:t>
      </w:r>
      <w:r w:rsidRPr="00FD692F">
        <w:rPr>
          <w:color w:val="000000"/>
        </w:rPr>
        <w:tab/>
      </w:r>
      <w:r w:rsidR="00F96E58" w:rsidRPr="00FD692F">
        <w:rPr>
          <w:color w:val="000000"/>
        </w:rPr>
        <w:t>C</w:t>
      </w:r>
      <w:r w:rsidR="00330578" w:rsidRPr="00FD692F">
        <w:rPr>
          <w:color w:val="000000"/>
        </w:rPr>
        <w:t>onsolidation of rural leases</w:t>
      </w:r>
      <w:bookmarkEnd w:id="106"/>
    </w:p>
    <w:p w14:paraId="765D5B4C" w14:textId="24753326" w:rsidR="00330578" w:rsidRPr="00FD692F" w:rsidRDefault="00330578" w:rsidP="00E040AA">
      <w:pPr>
        <w:pStyle w:val="Amainreturn"/>
        <w:rPr>
          <w:color w:val="000000"/>
        </w:rPr>
      </w:pPr>
      <w:r w:rsidRPr="00FD692F">
        <w:rPr>
          <w:color w:val="000000"/>
        </w:rPr>
        <w:t>The consolidation of rural leases.</w:t>
      </w:r>
    </w:p>
    <w:p w14:paraId="76847821" w14:textId="6C10756F" w:rsidR="00330578" w:rsidRPr="00FD692F" w:rsidRDefault="00330578" w:rsidP="00330578">
      <w:pPr>
        <w:pStyle w:val="aNote"/>
        <w:rPr>
          <w:color w:val="000000"/>
        </w:rPr>
      </w:pPr>
      <w:r w:rsidRPr="00FD692F">
        <w:rPr>
          <w:rStyle w:val="charItals"/>
          <w:color w:val="000000"/>
        </w:rPr>
        <w:t>Note</w:t>
      </w:r>
      <w:r w:rsidRPr="00FD692F">
        <w:rPr>
          <w:rStyle w:val="charItals"/>
          <w:color w:val="000000"/>
        </w:rPr>
        <w:tab/>
      </w:r>
      <w:r w:rsidRPr="00FD692F">
        <w:rPr>
          <w:color w:val="000000"/>
        </w:rPr>
        <w:t xml:space="preserve">For restrictions on the consolidation of rural leases, see the </w:t>
      </w:r>
      <w:hyperlink r:id="rId112" w:tooltip="Planning Act 2023" w:history="1">
        <w:r w:rsidR="00DF1D36" w:rsidRPr="00FD692F">
          <w:rPr>
            <w:rStyle w:val="charCitHyperlinkAbbrev"/>
          </w:rPr>
          <w:t>Act</w:t>
        </w:r>
      </w:hyperlink>
      <w:r w:rsidRPr="00FD692F">
        <w:rPr>
          <w:color w:val="000000"/>
        </w:rPr>
        <w:t xml:space="preserve">, </w:t>
      </w:r>
      <w:r w:rsidR="001F5462" w:rsidRPr="00FD692F">
        <w:rPr>
          <w:color w:val="000000"/>
        </w:rPr>
        <w:t>div</w:t>
      </w:r>
      <w:r w:rsidR="00C4568B" w:rsidRPr="00FD692F">
        <w:rPr>
          <w:color w:val="000000"/>
        </w:rPr>
        <w:t xml:space="preserve"> </w:t>
      </w:r>
      <w:r w:rsidR="004943FA" w:rsidRPr="00FD692F">
        <w:rPr>
          <w:color w:val="000000"/>
        </w:rPr>
        <w:t>10.</w:t>
      </w:r>
      <w:r w:rsidR="00272042" w:rsidRPr="00FD692F">
        <w:rPr>
          <w:color w:val="000000"/>
        </w:rPr>
        <w:t>8</w:t>
      </w:r>
      <w:r w:rsidR="004943FA" w:rsidRPr="00FD692F">
        <w:rPr>
          <w:color w:val="000000"/>
        </w:rPr>
        <w:t>.2</w:t>
      </w:r>
      <w:r w:rsidRPr="00FD692F">
        <w:rPr>
          <w:color w:val="000000"/>
        </w:rPr>
        <w:t xml:space="preserve"> and </w:t>
      </w:r>
      <w:r w:rsidR="00BA6739" w:rsidRPr="00FD692F">
        <w:rPr>
          <w:color w:val="000000"/>
        </w:rPr>
        <w:t xml:space="preserve">the </w:t>
      </w:r>
      <w:r w:rsidR="00BA6739" w:rsidRPr="00FD692F">
        <w:rPr>
          <w:rStyle w:val="charItals"/>
        </w:rPr>
        <w:t xml:space="preserve">Planning </w:t>
      </w:r>
      <w:r w:rsidR="00EF7783" w:rsidRPr="00FD692F">
        <w:rPr>
          <w:rStyle w:val="charItals"/>
        </w:rPr>
        <w:t xml:space="preserve">(General) </w:t>
      </w:r>
      <w:r w:rsidR="00BA6739" w:rsidRPr="00FD692F">
        <w:rPr>
          <w:rStyle w:val="charItals"/>
        </w:rPr>
        <w:t>Regulation</w:t>
      </w:r>
      <w:r w:rsidR="00C4568B" w:rsidRPr="00FD692F">
        <w:rPr>
          <w:rStyle w:val="charItals"/>
        </w:rPr>
        <w:t xml:space="preserve"> </w:t>
      </w:r>
      <w:r w:rsidR="00614A6F" w:rsidRPr="00FD692F">
        <w:rPr>
          <w:rStyle w:val="charItals"/>
        </w:rPr>
        <w:t>2023</w:t>
      </w:r>
      <w:r w:rsidR="00BA6739" w:rsidRPr="00FD692F">
        <w:rPr>
          <w:color w:val="000000"/>
        </w:rPr>
        <w:t>, pt</w:t>
      </w:r>
      <w:r w:rsidR="00C4568B" w:rsidRPr="00FD692F">
        <w:rPr>
          <w:color w:val="000000"/>
        </w:rPr>
        <w:t xml:space="preserve"> </w:t>
      </w:r>
      <w:r w:rsidR="001B547E" w:rsidRPr="00FD692F">
        <w:rPr>
          <w:color w:val="000000"/>
        </w:rPr>
        <w:t>1</w:t>
      </w:r>
      <w:r w:rsidR="00503822" w:rsidRPr="00FD692F">
        <w:rPr>
          <w:color w:val="000000"/>
        </w:rPr>
        <w:t>3</w:t>
      </w:r>
      <w:r w:rsidRPr="00FD692F">
        <w:rPr>
          <w:color w:val="000000"/>
        </w:rPr>
        <w:t>.</w:t>
      </w:r>
    </w:p>
    <w:p w14:paraId="436B4905" w14:textId="0CC42C00" w:rsidR="00330578" w:rsidRPr="00E97A9E" w:rsidRDefault="00E97A9E" w:rsidP="00E97A9E">
      <w:pPr>
        <w:pStyle w:val="Sched-Form"/>
      </w:pPr>
      <w:bookmarkStart w:id="107" w:name="_Toc144903186"/>
      <w:r w:rsidRPr="00E97A9E">
        <w:rPr>
          <w:rStyle w:val="CharDivNo"/>
        </w:rPr>
        <w:t>Division 1.4.7</w:t>
      </w:r>
      <w:r w:rsidRPr="00FD692F">
        <w:rPr>
          <w:color w:val="000000"/>
        </w:rPr>
        <w:tab/>
      </w:r>
      <w:r w:rsidR="00AF0CD0" w:rsidRPr="00E97A9E">
        <w:rPr>
          <w:rStyle w:val="CharDivText"/>
          <w:color w:val="000000"/>
        </w:rPr>
        <w:t>Territory development</w:t>
      </w:r>
      <w:bookmarkEnd w:id="107"/>
    </w:p>
    <w:p w14:paraId="726658CD" w14:textId="1A92CCB6" w:rsidR="00AF0CD0" w:rsidRPr="00FD692F" w:rsidRDefault="00E97A9E" w:rsidP="00E97A9E">
      <w:pPr>
        <w:pStyle w:val="Schclauseheading"/>
      </w:pPr>
      <w:bookmarkStart w:id="108" w:name="_Toc144903187"/>
      <w:r w:rsidRPr="00E97A9E">
        <w:rPr>
          <w:rStyle w:val="CharSectNo"/>
        </w:rPr>
        <w:t>1.90</w:t>
      </w:r>
      <w:r w:rsidRPr="00FD692F">
        <w:tab/>
      </w:r>
      <w:r w:rsidR="00AF0CD0" w:rsidRPr="00FD692F">
        <w:t>Public works</w:t>
      </w:r>
      <w:bookmarkEnd w:id="108"/>
    </w:p>
    <w:p w14:paraId="08CC919F" w14:textId="2016AC5C" w:rsidR="00AF0CD0"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7E7160" w:rsidRPr="00FD692F">
        <w:t>D</w:t>
      </w:r>
      <w:r w:rsidR="00AF0CD0" w:rsidRPr="00FD692F">
        <w:t>esignated development for public works carried out by or for the Territory if</w:t>
      </w:r>
      <w:r w:rsidR="00AF0CD0" w:rsidRPr="00FD692F">
        <w:rPr>
          <w:lang w:eastAsia="en-AU"/>
        </w:rPr>
        <w:t>—</w:t>
      </w:r>
    </w:p>
    <w:p w14:paraId="02970AC0" w14:textId="7A88BBC8" w:rsidR="00AF0CD0" w:rsidRPr="00FD692F" w:rsidRDefault="00E97A9E" w:rsidP="00E97A9E">
      <w:pPr>
        <w:pStyle w:val="SchApara"/>
      </w:pPr>
      <w:r>
        <w:tab/>
      </w:r>
      <w:r w:rsidRPr="00FD692F">
        <w:t>(a)</w:t>
      </w:r>
      <w:r w:rsidRPr="00FD692F">
        <w:tab/>
      </w:r>
      <w:r w:rsidR="00AF0CD0" w:rsidRPr="00FD692F">
        <w:t>1 of the following applies to the development</w:t>
      </w:r>
      <w:r w:rsidR="00AF0CD0" w:rsidRPr="00FD692F">
        <w:rPr>
          <w:lang w:eastAsia="en-AU"/>
        </w:rPr>
        <w:t>:</w:t>
      </w:r>
    </w:p>
    <w:p w14:paraId="778426F3" w14:textId="20303DFD" w:rsidR="00AF0CD0"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AF0CD0" w:rsidRPr="00FD692F">
        <w:rPr>
          <w:lang w:eastAsia="en-AU"/>
        </w:rPr>
        <w:t xml:space="preserve">an authorisation has been granted under the </w:t>
      </w:r>
      <w:hyperlink r:id="rId113" w:tooltip="A1997-92" w:history="1">
        <w:r w:rsidR="00197E58" w:rsidRPr="00FD692F">
          <w:rPr>
            <w:rStyle w:val="charCitHyperlinkItal"/>
          </w:rPr>
          <w:t>Environment Protection Act 1997</w:t>
        </w:r>
      </w:hyperlink>
      <w:r w:rsidR="00AF0CD0" w:rsidRPr="00FD692F">
        <w:rPr>
          <w:lang w:eastAsia="en-AU"/>
        </w:rPr>
        <w:t>, section</w:t>
      </w:r>
      <w:r w:rsidR="00C4568B" w:rsidRPr="00FD692F">
        <w:rPr>
          <w:lang w:eastAsia="en-AU"/>
        </w:rPr>
        <w:t xml:space="preserve"> </w:t>
      </w:r>
      <w:r w:rsidR="00AF0CD0" w:rsidRPr="00FD692F">
        <w:rPr>
          <w:lang w:eastAsia="en-AU"/>
        </w:rPr>
        <w:t xml:space="preserve">49 in relation to the </w:t>
      </w:r>
      <w:r w:rsidR="00AF0CD0" w:rsidRPr="00FD692F">
        <w:t>development</w:t>
      </w:r>
      <w:r w:rsidR="00AF0CD0" w:rsidRPr="00FD692F">
        <w:rPr>
          <w:lang w:eastAsia="en-AU"/>
        </w:rPr>
        <w:t>;</w:t>
      </w:r>
    </w:p>
    <w:p w14:paraId="23D72D82" w14:textId="68A3D3E1" w:rsidR="00AF0CD0"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AF0CD0" w:rsidRPr="00FD692F">
        <w:rPr>
          <w:lang w:eastAsia="en-AU"/>
        </w:rPr>
        <w:t>the environment protection authority has entered into an environmental protection agreement under the</w:t>
      </w:r>
      <w:r w:rsidR="00AF0CD0" w:rsidRPr="00FD692F">
        <w:t xml:space="preserve"> </w:t>
      </w:r>
      <w:hyperlink r:id="rId114" w:tooltip="A1997-92" w:history="1">
        <w:r w:rsidR="00197E58" w:rsidRPr="00FD692F">
          <w:rPr>
            <w:rStyle w:val="charCitHyperlinkItal"/>
          </w:rPr>
          <w:t>Environment Protection Act 1997</w:t>
        </w:r>
      </w:hyperlink>
      <w:r w:rsidR="00AF0CD0" w:rsidRPr="00FD692F">
        <w:rPr>
          <w:lang w:eastAsia="en-AU"/>
        </w:rPr>
        <w:t>, section</w:t>
      </w:r>
      <w:r w:rsidR="00C4568B" w:rsidRPr="00FD692F">
        <w:rPr>
          <w:lang w:eastAsia="en-AU"/>
        </w:rPr>
        <w:t xml:space="preserve"> </w:t>
      </w:r>
      <w:r w:rsidR="00AF0CD0" w:rsidRPr="00FD692F">
        <w:rPr>
          <w:lang w:eastAsia="en-AU"/>
        </w:rPr>
        <w:t>38 in relation to the activity with the person who is conducting, or proposing to conduct, the activity;</w:t>
      </w:r>
    </w:p>
    <w:p w14:paraId="10F99258" w14:textId="72761853" w:rsidR="00AF0CD0" w:rsidRPr="00FD692F" w:rsidRDefault="00E97A9E" w:rsidP="00E97A9E">
      <w:pPr>
        <w:pStyle w:val="SchAsubpara"/>
        <w:rPr>
          <w:lang w:eastAsia="en-AU"/>
        </w:rPr>
      </w:pPr>
      <w:r>
        <w:rPr>
          <w:lang w:eastAsia="en-AU"/>
        </w:rPr>
        <w:tab/>
      </w:r>
      <w:r w:rsidRPr="00FD692F">
        <w:rPr>
          <w:lang w:eastAsia="en-AU"/>
        </w:rPr>
        <w:t>(iii)</w:t>
      </w:r>
      <w:r w:rsidRPr="00FD692F">
        <w:rPr>
          <w:lang w:eastAsia="en-AU"/>
        </w:rPr>
        <w:tab/>
      </w:r>
      <w:r w:rsidR="00AF0CD0" w:rsidRPr="00FD692F">
        <w:rPr>
          <w:lang w:eastAsia="en-AU"/>
        </w:rPr>
        <w:t xml:space="preserve">the development does not require an environmental authorisation or environmental protection agreement under the </w:t>
      </w:r>
      <w:hyperlink r:id="rId115" w:tooltip="A1997-92" w:history="1">
        <w:r w:rsidR="00197E58" w:rsidRPr="00FD692F">
          <w:rPr>
            <w:rStyle w:val="charCitHyperlinkItal"/>
          </w:rPr>
          <w:t>Environment Protection Act 1997</w:t>
        </w:r>
      </w:hyperlink>
      <w:r w:rsidR="00AF0CD0" w:rsidRPr="00FD692F">
        <w:rPr>
          <w:lang w:eastAsia="en-AU"/>
        </w:rPr>
        <w:t>; and</w:t>
      </w:r>
    </w:p>
    <w:p w14:paraId="517003B3" w14:textId="2DF09942" w:rsidR="00AF0CD0" w:rsidRPr="00FD692F" w:rsidRDefault="00E97A9E" w:rsidP="00CD222A">
      <w:pPr>
        <w:pStyle w:val="SchApara"/>
        <w:keepLines/>
      </w:pPr>
      <w:r>
        <w:lastRenderedPageBreak/>
        <w:tab/>
      </w:r>
      <w:r w:rsidRPr="00FD692F">
        <w:t>(b)</w:t>
      </w:r>
      <w:r w:rsidRPr="00FD692F">
        <w:tab/>
      </w:r>
      <w:r w:rsidR="00AF0CD0" w:rsidRPr="00FD692F">
        <w:t xml:space="preserve">if the development is for minor public works carried out </w:t>
      </w:r>
      <w:r w:rsidR="00AF0CD0" w:rsidRPr="00FD692F">
        <w:rPr>
          <w:lang w:eastAsia="en-AU"/>
        </w:rPr>
        <w:t xml:space="preserve">in a </w:t>
      </w:r>
      <w:r w:rsidR="00AF0CD0" w:rsidRPr="00FD692F">
        <w:t xml:space="preserve">reserve—the development is carried out in accordance with a minor public works code approved by the conservator of flora and fauna under the </w:t>
      </w:r>
      <w:hyperlink r:id="rId116" w:tooltip="A2014-59" w:history="1">
        <w:r w:rsidR="00197E58" w:rsidRPr="00FD692F">
          <w:rPr>
            <w:rStyle w:val="charCitHyperlinkItal"/>
          </w:rPr>
          <w:t>Nature Conservation Act 2014</w:t>
        </w:r>
      </w:hyperlink>
      <w:r w:rsidR="00AF0CD0" w:rsidRPr="00FD692F">
        <w:t>, section</w:t>
      </w:r>
      <w:r w:rsidR="00E040AA" w:rsidRPr="00FD692F">
        <w:t> </w:t>
      </w:r>
      <w:r w:rsidR="00AF0CD0" w:rsidRPr="00FD692F">
        <w:t>318A.</w:t>
      </w:r>
    </w:p>
    <w:p w14:paraId="78A95990" w14:textId="3F9A7677" w:rsidR="00AF0CD0" w:rsidRPr="00FD692F" w:rsidRDefault="00AF0CD0" w:rsidP="008A66D1">
      <w:pPr>
        <w:pStyle w:val="aNote"/>
        <w:ind w:left="1899" w:hanging="799"/>
        <w:rPr>
          <w:color w:val="000000"/>
        </w:rPr>
      </w:pPr>
      <w:r w:rsidRPr="00FD692F">
        <w:rPr>
          <w:rStyle w:val="charItals"/>
          <w:color w:val="000000"/>
        </w:rPr>
        <w:t>Note</w:t>
      </w:r>
      <w:r w:rsidRPr="00FD692F">
        <w:rPr>
          <w:rStyle w:val="charItals"/>
          <w:color w:val="000000"/>
        </w:rPr>
        <w:tab/>
      </w:r>
      <w:r w:rsidRPr="00FD692F">
        <w:rPr>
          <w:color w:val="000000"/>
          <w:lang w:eastAsia="en-AU"/>
        </w:rPr>
        <w:t xml:space="preserve">Other territory laws must be complied with (see s </w:t>
      </w:r>
      <w:r w:rsidR="00651F1A">
        <w:rPr>
          <w:color w:val="000000"/>
          <w:lang w:eastAsia="en-AU"/>
        </w:rPr>
        <w:t>1.6</w:t>
      </w:r>
      <w:r w:rsidRPr="00FD692F">
        <w:rPr>
          <w:color w:val="000000"/>
          <w:lang w:eastAsia="en-AU"/>
        </w:rPr>
        <w:t>).</w:t>
      </w:r>
    </w:p>
    <w:p w14:paraId="34EEEEDD" w14:textId="20DF12AD" w:rsidR="00AF0CD0" w:rsidRPr="00FD692F" w:rsidRDefault="00E97A9E" w:rsidP="00E97A9E">
      <w:pPr>
        <w:pStyle w:val="SchAmain"/>
      </w:pPr>
      <w:r>
        <w:tab/>
      </w:r>
      <w:r w:rsidRPr="00FD692F">
        <w:t>(2)</w:t>
      </w:r>
      <w:r w:rsidRPr="00FD692F">
        <w:tab/>
      </w:r>
      <w:r w:rsidR="00AF0CD0" w:rsidRPr="00FD692F">
        <w:t>In this section:</w:t>
      </w:r>
    </w:p>
    <w:p w14:paraId="4D4E5BB1" w14:textId="77777777" w:rsidR="00AF0CD0" w:rsidRPr="00FD692F" w:rsidRDefault="00AF0CD0" w:rsidP="00E97A9E">
      <w:pPr>
        <w:pStyle w:val="aDef"/>
        <w:rPr>
          <w:color w:val="000000"/>
        </w:rPr>
      </w:pPr>
      <w:r w:rsidRPr="00FD692F">
        <w:rPr>
          <w:rStyle w:val="charBoldItals"/>
          <w:color w:val="000000"/>
        </w:rPr>
        <w:t>ancillary sporting structure</w:t>
      </w:r>
      <w:r w:rsidRPr="00FD692F">
        <w:rPr>
          <w:color w:val="000000"/>
        </w:rPr>
        <w:t>—</w:t>
      </w:r>
    </w:p>
    <w:p w14:paraId="5220731C" w14:textId="2E0A2FFA" w:rsidR="00AF0CD0" w:rsidRPr="00FD692F" w:rsidRDefault="00E97A9E" w:rsidP="00E97A9E">
      <w:pPr>
        <w:pStyle w:val="aDefpara"/>
      </w:pPr>
      <w:r>
        <w:tab/>
      </w:r>
      <w:r w:rsidRPr="00FD692F">
        <w:t>(a)</w:t>
      </w:r>
      <w:r w:rsidRPr="00FD692F">
        <w:tab/>
      </w:r>
      <w:r w:rsidR="00AF0CD0" w:rsidRPr="00FD692F">
        <w:t xml:space="preserve">means a structure </w:t>
      </w:r>
      <w:r w:rsidR="00AF0CD0" w:rsidRPr="00FD692F">
        <w:rPr>
          <w:lang w:eastAsia="en-AU"/>
        </w:rPr>
        <w:t xml:space="preserve">that is designed, or can be used, </w:t>
      </w:r>
      <w:r w:rsidR="00AF0CD0" w:rsidRPr="00FD692F">
        <w:rPr>
          <w:szCs w:val="24"/>
          <w:lang w:eastAsia="en-AU"/>
        </w:rPr>
        <w:t>in relation to playing organised sport</w:t>
      </w:r>
      <w:r w:rsidR="00AF0CD0" w:rsidRPr="00FD692F">
        <w:t>; but</w:t>
      </w:r>
    </w:p>
    <w:p w14:paraId="41ECE2E5" w14:textId="57DF55A6" w:rsidR="00AF0CD0" w:rsidRPr="00FD692F" w:rsidRDefault="00E97A9E" w:rsidP="00E97A9E">
      <w:pPr>
        <w:pStyle w:val="aDefpara"/>
      </w:pPr>
      <w:r>
        <w:tab/>
      </w:r>
      <w:r w:rsidRPr="00FD692F">
        <w:t>(b)</w:t>
      </w:r>
      <w:r w:rsidRPr="00FD692F">
        <w:tab/>
      </w:r>
      <w:r w:rsidR="00AF0CD0" w:rsidRPr="00FD692F">
        <w:t>does not include a grandstand.</w:t>
      </w:r>
    </w:p>
    <w:p w14:paraId="37C95058" w14:textId="69613955" w:rsidR="00AF0CD0" w:rsidRPr="00FD692F" w:rsidRDefault="00AF0CD0" w:rsidP="00A31673">
      <w:pPr>
        <w:pStyle w:val="aExamHdgss"/>
        <w:rPr>
          <w:color w:val="000000"/>
          <w:lang w:eastAsia="en-AU"/>
        </w:rPr>
      </w:pPr>
      <w:r w:rsidRPr="00FD692F">
        <w:rPr>
          <w:color w:val="000000"/>
          <w:lang w:eastAsia="en-AU"/>
        </w:rPr>
        <w:t>Examples</w:t>
      </w:r>
      <w:r w:rsidR="00060298" w:rsidRPr="00FD692F">
        <w:rPr>
          <w:color w:val="000000"/>
          <w:lang w:eastAsia="en-AU"/>
        </w:rPr>
        <w:t>—par (a)</w:t>
      </w:r>
    </w:p>
    <w:p w14:paraId="411C220D" w14:textId="77777777" w:rsidR="00AF0CD0" w:rsidRPr="00FD692F" w:rsidRDefault="00AF0CD0" w:rsidP="008A66D1">
      <w:pPr>
        <w:pStyle w:val="aExamss"/>
        <w:rPr>
          <w:color w:val="000000"/>
          <w:lang w:eastAsia="en-AU"/>
        </w:rPr>
      </w:pPr>
      <w:r w:rsidRPr="00FD692F">
        <w:rPr>
          <w:color w:val="000000"/>
          <w:lang w:eastAsia="en-AU"/>
        </w:rPr>
        <w:t>goal posts, sight screens, fencing</w:t>
      </w:r>
    </w:p>
    <w:p w14:paraId="6F531DA5" w14:textId="6C8DC6C7" w:rsidR="00AF0CD0" w:rsidRPr="00FD692F" w:rsidRDefault="00AF0CD0" w:rsidP="00E97A9E">
      <w:pPr>
        <w:pStyle w:val="aDef"/>
        <w:rPr>
          <w:color w:val="000000"/>
          <w:szCs w:val="24"/>
          <w:lang w:eastAsia="en-AU"/>
        </w:rPr>
      </w:pPr>
      <w:r w:rsidRPr="00FD692F">
        <w:rPr>
          <w:rStyle w:val="charBoldItals"/>
          <w:color w:val="000000"/>
        </w:rPr>
        <w:t>bicycle parking facility</w:t>
      </w:r>
      <w:r w:rsidRPr="00FD692F">
        <w:rPr>
          <w:color w:val="000000"/>
        </w:rPr>
        <w:t xml:space="preserve"> means a structure built for parking a bicycle with a height </w:t>
      </w:r>
      <w:r w:rsidR="00060298" w:rsidRPr="00FD692F">
        <w:rPr>
          <w:color w:val="000000"/>
        </w:rPr>
        <w:t xml:space="preserve">of </w:t>
      </w:r>
      <w:r w:rsidRPr="00FD692F">
        <w:rPr>
          <w:color w:val="000000"/>
        </w:rPr>
        <w:t>not more than 2.4m.</w:t>
      </w:r>
    </w:p>
    <w:p w14:paraId="62A5235F" w14:textId="77777777" w:rsidR="00AF0CD0" w:rsidRPr="00FD692F" w:rsidRDefault="00AF0CD0" w:rsidP="00E97A9E">
      <w:pPr>
        <w:pStyle w:val="aDef"/>
        <w:rPr>
          <w:color w:val="000000"/>
          <w:lang w:eastAsia="en-AU"/>
        </w:rPr>
      </w:pPr>
      <w:r w:rsidRPr="00FD692F">
        <w:rPr>
          <w:rStyle w:val="charBoldItals"/>
          <w:color w:val="000000"/>
        </w:rPr>
        <w:t xml:space="preserve">kiosk </w:t>
      </w:r>
      <w:r w:rsidRPr="00FD692F">
        <w:rPr>
          <w:color w:val="000000"/>
          <w:lang w:eastAsia="en-AU"/>
        </w:rPr>
        <w:t>means a structure in an open space that is used to provide food or drinks to people using the open space mainly for another purpose.</w:t>
      </w:r>
    </w:p>
    <w:p w14:paraId="744AEB05" w14:textId="77777777" w:rsidR="00AF0CD0" w:rsidRPr="00FD692F" w:rsidRDefault="00AF0CD0" w:rsidP="00E97A9E">
      <w:pPr>
        <w:pStyle w:val="aDef"/>
        <w:rPr>
          <w:color w:val="000000"/>
          <w:lang w:eastAsia="en-AU"/>
        </w:rPr>
      </w:pPr>
      <w:r w:rsidRPr="00FD692F">
        <w:rPr>
          <w:rStyle w:val="charBoldItals"/>
          <w:color w:val="000000"/>
        </w:rPr>
        <w:t xml:space="preserve">landscaping </w:t>
      </w:r>
      <w:r w:rsidRPr="00FD692F">
        <w:rPr>
          <w:bCs/>
          <w:iCs/>
          <w:color w:val="000000"/>
          <w:lang w:eastAsia="en-AU"/>
        </w:rPr>
        <w:t xml:space="preserve">means </w:t>
      </w:r>
      <w:r w:rsidRPr="00FD692F">
        <w:rPr>
          <w:color w:val="000000"/>
          <w:lang w:eastAsia="en-AU"/>
        </w:rPr>
        <w:t>work that affects the landscape of land if the work does not involve any of the following:</w:t>
      </w:r>
    </w:p>
    <w:p w14:paraId="79271427" w14:textId="2DE59440" w:rsidR="00AF0CD0" w:rsidRPr="00FD692F" w:rsidRDefault="00E97A9E" w:rsidP="00E97A9E">
      <w:pPr>
        <w:pStyle w:val="aDefpara"/>
      </w:pPr>
      <w:r>
        <w:tab/>
      </w:r>
      <w:r w:rsidRPr="00FD692F">
        <w:t>(a)</w:t>
      </w:r>
      <w:r w:rsidRPr="00FD692F">
        <w:tab/>
      </w:r>
      <w:r w:rsidR="00AF0CD0" w:rsidRPr="00FD692F">
        <w:rPr>
          <w:lang w:eastAsia="en-AU"/>
        </w:rPr>
        <w:t>clearing more than 0.5ha of native vegetation in a native vegetation area;</w:t>
      </w:r>
    </w:p>
    <w:p w14:paraId="1F515E79" w14:textId="5B753803" w:rsidR="00AF0CD0"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AF0CD0" w:rsidRPr="00FD692F">
        <w:rPr>
          <w:lang w:eastAsia="en-AU"/>
        </w:rPr>
        <w:t>clearing a tract of a forest or arboretum.</w:t>
      </w:r>
    </w:p>
    <w:p w14:paraId="0FA20507" w14:textId="29641F58" w:rsidR="00AF0CD0" w:rsidRPr="00FD692F" w:rsidRDefault="00AF0CD0" w:rsidP="00E97A9E">
      <w:pPr>
        <w:pStyle w:val="aDef"/>
        <w:rPr>
          <w:color w:val="000000"/>
          <w:lang w:eastAsia="en-AU"/>
        </w:rPr>
      </w:pPr>
      <w:r w:rsidRPr="00FD692F">
        <w:rPr>
          <w:rStyle w:val="charBoldItals"/>
          <w:color w:val="000000"/>
        </w:rPr>
        <w:t>minor public works</w:t>
      </w:r>
      <w:r w:rsidRPr="00FD692F">
        <w:rPr>
          <w:color w:val="000000"/>
        </w:rPr>
        <w:t xml:space="preserve">—see the </w:t>
      </w:r>
      <w:r w:rsidR="00740124" w:rsidRPr="00FD692F">
        <w:rPr>
          <w:rStyle w:val="charItals"/>
        </w:rPr>
        <w:t>Planning (General) Regulation</w:t>
      </w:r>
      <w:r w:rsidR="00C4568B" w:rsidRPr="00FD692F">
        <w:rPr>
          <w:rStyle w:val="charItals"/>
        </w:rPr>
        <w:t xml:space="preserve"> </w:t>
      </w:r>
      <w:r w:rsidR="00614A6F" w:rsidRPr="00FD692F">
        <w:rPr>
          <w:rStyle w:val="charItals"/>
        </w:rPr>
        <w:t>2023</w:t>
      </w:r>
      <w:r w:rsidRPr="00FD692F">
        <w:rPr>
          <w:color w:val="000000"/>
        </w:rPr>
        <w:t>, schedule</w:t>
      </w:r>
      <w:r w:rsidR="00C4568B" w:rsidRPr="00FD692F">
        <w:rPr>
          <w:color w:val="000000"/>
        </w:rPr>
        <w:t xml:space="preserve"> </w:t>
      </w:r>
      <w:r w:rsidR="00740124" w:rsidRPr="00FD692F">
        <w:rPr>
          <w:color w:val="000000"/>
        </w:rPr>
        <w:t>1</w:t>
      </w:r>
      <w:r w:rsidRPr="00FD692F">
        <w:rPr>
          <w:color w:val="000000"/>
        </w:rPr>
        <w:t>, section</w:t>
      </w:r>
      <w:r w:rsidR="00C4568B" w:rsidRPr="00FD692F">
        <w:rPr>
          <w:color w:val="000000"/>
        </w:rPr>
        <w:t xml:space="preserve"> </w:t>
      </w:r>
      <w:r w:rsidR="00740124" w:rsidRPr="00FD692F">
        <w:rPr>
          <w:color w:val="000000"/>
        </w:rPr>
        <w:t>1</w:t>
      </w:r>
      <w:r w:rsidRPr="00FD692F">
        <w:rPr>
          <w:color w:val="000000"/>
        </w:rPr>
        <w:t>.1.</w:t>
      </w:r>
    </w:p>
    <w:p w14:paraId="55A79271" w14:textId="2B379AA9" w:rsidR="00AF0CD0" w:rsidRPr="00FD692F" w:rsidRDefault="00AF0CD0" w:rsidP="00E97A9E">
      <w:pPr>
        <w:pStyle w:val="aDef"/>
        <w:rPr>
          <w:color w:val="000000"/>
          <w:lang w:eastAsia="en-AU"/>
        </w:rPr>
      </w:pPr>
      <w:r w:rsidRPr="00FD692F">
        <w:rPr>
          <w:rStyle w:val="charBoldItals"/>
          <w:color w:val="000000"/>
        </w:rPr>
        <w:t>minor public works code</w:t>
      </w:r>
      <w:r w:rsidRPr="00FD692F">
        <w:rPr>
          <w:color w:val="000000"/>
        </w:rPr>
        <w:t xml:space="preserve">—see </w:t>
      </w:r>
      <w:r w:rsidRPr="00FD692F">
        <w:rPr>
          <w:color w:val="000000"/>
          <w:lang w:eastAsia="en-AU"/>
        </w:rPr>
        <w:t xml:space="preserve">the </w:t>
      </w:r>
      <w:hyperlink r:id="rId117" w:tooltip="A2014-59" w:history="1">
        <w:r w:rsidR="00197E58" w:rsidRPr="00FD692F">
          <w:rPr>
            <w:rStyle w:val="charCitHyperlinkItal"/>
          </w:rPr>
          <w:t>Nature Conservation Act 2014</w:t>
        </w:r>
      </w:hyperlink>
      <w:r w:rsidRPr="00FD692F">
        <w:rPr>
          <w:color w:val="000000"/>
          <w:lang w:eastAsia="en-AU"/>
        </w:rPr>
        <w:t>, section</w:t>
      </w:r>
      <w:r w:rsidR="00C4568B" w:rsidRPr="00FD692F">
        <w:rPr>
          <w:color w:val="000000"/>
          <w:lang w:eastAsia="en-AU"/>
        </w:rPr>
        <w:t xml:space="preserve"> </w:t>
      </w:r>
      <w:r w:rsidRPr="00FD692F">
        <w:rPr>
          <w:color w:val="000000"/>
          <w:lang w:eastAsia="en-AU"/>
        </w:rPr>
        <w:t>318A.</w:t>
      </w:r>
    </w:p>
    <w:p w14:paraId="18A9DC09" w14:textId="0C907F71" w:rsidR="00AF0CD0" w:rsidRPr="00FD692F" w:rsidRDefault="00AF0CD0" w:rsidP="00CD222A">
      <w:pPr>
        <w:pStyle w:val="aDef"/>
        <w:keepNext/>
        <w:rPr>
          <w:color w:val="000000"/>
          <w:szCs w:val="24"/>
          <w:lang w:eastAsia="en-AU"/>
        </w:rPr>
      </w:pPr>
      <w:r w:rsidRPr="00FD692F">
        <w:rPr>
          <w:rStyle w:val="charBoldItals"/>
          <w:color w:val="000000"/>
        </w:rPr>
        <w:lastRenderedPageBreak/>
        <w:t xml:space="preserve">playing field </w:t>
      </w:r>
      <w:r w:rsidRPr="00FD692F">
        <w:rPr>
          <w:color w:val="000000"/>
          <w:lang w:eastAsia="en-AU"/>
        </w:rPr>
        <w:t xml:space="preserve">means an open space that is designed, or can be used, </w:t>
      </w:r>
      <w:r w:rsidRPr="00FD692F">
        <w:rPr>
          <w:color w:val="000000"/>
          <w:szCs w:val="24"/>
          <w:lang w:eastAsia="en-AU"/>
        </w:rPr>
        <w:t>for playing</w:t>
      </w:r>
      <w:r w:rsidR="002778FF" w:rsidRPr="00FD692F">
        <w:rPr>
          <w:color w:val="000000"/>
          <w:szCs w:val="24"/>
          <w:lang w:eastAsia="en-AU"/>
        </w:rPr>
        <w:t xml:space="preserve"> or practising</w:t>
      </w:r>
      <w:r w:rsidRPr="00FD692F">
        <w:rPr>
          <w:color w:val="000000"/>
          <w:szCs w:val="24"/>
          <w:lang w:eastAsia="en-AU"/>
        </w:rPr>
        <w:t xml:space="preserve"> organised sport.</w:t>
      </w:r>
    </w:p>
    <w:p w14:paraId="476AF6B9" w14:textId="35A616D6" w:rsidR="00AF0CD0" w:rsidRPr="00FD692F" w:rsidRDefault="00AF0CD0" w:rsidP="008A66D1">
      <w:pPr>
        <w:pStyle w:val="aExamHdgss"/>
        <w:rPr>
          <w:color w:val="000000"/>
          <w:lang w:eastAsia="en-AU"/>
        </w:rPr>
      </w:pPr>
      <w:r w:rsidRPr="00FD692F">
        <w:rPr>
          <w:color w:val="000000"/>
          <w:lang w:eastAsia="en-AU"/>
        </w:rPr>
        <w:t>Example</w:t>
      </w:r>
      <w:r w:rsidR="00F26798" w:rsidRPr="00FD692F">
        <w:rPr>
          <w:color w:val="000000"/>
          <w:lang w:eastAsia="en-AU"/>
        </w:rPr>
        <w:t>s</w:t>
      </w:r>
    </w:p>
    <w:p w14:paraId="6D87EC8C" w14:textId="7D56763B" w:rsidR="00AF0CD0" w:rsidRPr="00FD692F" w:rsidRDefault="00AF0CD0" w:rsidP="00AF0CD0">
      <w:pPr>
        <w:pStyle w:val="aExamss"/>
        <w:rPr>
          <w:color w:val="000000"/>
          <w:lang w:eastAsia="en-AU"/>
        </w:rPr>
      </w:pPr>
      <w:r w:rsidRPr="00FD692F">
        <w:rPr>
          <w:color w:val="000000"/>
          <w:lang w:eastAsia="en-AU"/>
        </w:rPr>
        <w:t>tennis court, football oval, athletics track, basketball court, cricket oval</w:t>
      </w:r>
      <w:r w:rsidR="00040568" w:rsidRPr="00FD692F">
        <w:rPr>
          <w:color w:val="000000"/>
          <w:lang w:eastAsia="en-AU"/>
        </w:rPr>
        <w:t>, cricket practice nets</w:t>
      </w:r>
    </w:p>
    <w:p w14:paraId="128AB2CB" w14:textId="77777777" w:rsidR="00AF0CD0" w:rsidRPr="00FD692F" w:rsidRDefault="00AF0CD0" w:rsidP="00E97A9E">
      <w:pPr>
        <w:pStyle w:val="aDef"/>
        <w:rPr>
          <w:color w:val="000000"/>
          <w:lang w:eastAsia="en-AU"/>
        </w:rPr>
      </w:pPr>
      <w:r w:rsidRPr="00FD692F">
        <w:rPr>
          <w:rStyle w:val="charBoldItals"/>
          <w:color w:val="000000"/>
        </w:rPr>
        <w:t xml:space="preserve">public amenities </w:t>
      </w:r>
      <w:r w:rsidRPr="00FD692F">
        <w:rPr>
          <w:color w:val="000000"/>
          <w:lang w:eastAsia="en-AU"/>
        </w:rPr>
        <w:t>means toilets, showers and change rooms that are available for public use.</w:t>
      </w:r>
    </w:p>
    <w:p w14:paraId="6DF9DA01" w14:textId="77777777" w:rsidR="00AF0CD0" w:rsidRPr="00FD692F" w:rsidRDefault="00AF0CD0" w:rsidP="00E97A9E">
      <w:pPr>
        <w:pStyle w:val="aDef"/>
        <w:rPr>
          <w:color w:val="000000"/>
          <w:lang w:eastAsia="en-AU"/>
        </w:rPr>
      </w:pPr>
      <w:r w:rsidRPr="00FD692F">
        <w:rPr>
          <w:rStyle w:val="charBoldItals"/>
          <w:color w:val="000000"/>
        </w:rPr>
        <w:t xml:space="preserve">public works </w:t>
      </w:r>
      <w:r w:rsidRPr="00FD692F">
        <w:rPr>
          <w:color w:val="000000"/>
          <w:lang w:eastAsia="en-AU"/>
        </w:rPr>
        <w:t>means—</w:t>
      </w:r>
    </w:p>
    <w:p w14:paraId="252D4469" w14:textId="3AF29FFC" w:rsidR="00AF0CD0" w:rsidRPr="00FD692F" w:rsidRDefault="00E97A9E" w:rsidP="00E97A9E">
      <w:pPr>
        <w:pStyle w:val="aDefpara"/>
      </w:pPr>
      <w:r>
        <w:tab/>
      </w:r>
      <w:r w:rsidRPr="00FD692F">
        <w:t>(a)</w:t>
      </w:r>
      <w:r w:rsidRPr="00FD692F">
        <w:tab/>
      </w:r>
      <w:r w:rsidR="00AF0CD0" w:rsidRPr="00FD692F">
        <w:t>installation or maintenance of street and park furniture; or</w:t>
      </w:r>
    </w:p>
    <w:p w14:paraId="54A64749" w14:textId="08F058AC" w:rsidR="00AF0CD0" w:rsidRPr="00FD692F" w:rsidRDefault="00E97A9E" w:rsidP="00E97A9E">
      <w:pPr>
        <w:pStyle w:val="aDefpara"/>
      </w:pPr>
      <w:r>
        <w:tab/>
      </w:r>
      <w:r w:rsidRPr="00FD692F">
        <w:t>(b)</w:t>
      </w:r>
      <w:r w:rsidRPr="00FD692F">
        <w:tab/>
      </w:r>
      <w:r w:rsidR="00AF0CD0" w:rsidRPr="00FD692F">
        <w:t>maintenance of a road or car park; or</w:t>
      </w:r>
    </w:p>
    <w:p w14:paraId="0A099EE1" w14:textId="078674F6" w:rsidR="00AF0CD0" w:rsidRPr="00FD692F" w:rsidRDefault="00E97A9E" w:rsidP="00E97A9E">
      <w:pPr>
        <w:pStyle w:val="aDefpara"/>
      </w:pPr>
      <w:r>
        <w:tab/>
      </w:r>
      <w:r w:rsidRPr="00FD692F">
        <w:t>(c)</w:t>
      </w:r>
      <w:r w:rsidRPr="00FD692F">
        <w:tab/>
      </w:r>
      <w:r w:rsidR="00AF0CD0" w:rsidRPr="00FD692F">
        <w:t>construction or maintenance of a footpath, bicycle path, bicycle parking facility, walking track or other pedestrian area; or</w:t>
      </w:r>
    </w:p>
    <w:p w14:paraId="2E20CBAC" w14:textId="77777777" w:rsidR="00AF0CD0" w:rsidRPr="00FD692F" w:rsidRDefault="00AF0CD0" w:rsidP="00AF0CD0">
      <w:pPr>
        <w:pStyle w:val="aExamHdgpar"/>
        <w:rPr>
          <w:color w:val="000000"/>
          <w:lang w:eastAsia="en-AU"/>
        </w:rPr>
      </w:pPr>
      <w:r w:rsidRPr="00FD692F">
        <w:rPr>
          <w:color w:val="000000"/>
          <w:lang w:eastAsia="en-AU"/>
        </w:rPr>
        <w:t>Examples—construction or maintenance of other pedestrian area</w:t>
      </w:r>
    </w:p>
    <w:p w14:paraId="3B324639" w14:textId="77777777" w:rsidR="00AF0CD0" w:rsidRPr="00FD692F" w:rsidRDefault="00AF0CD0" w:rsidP="00E07DA7">
      <w:pPr>
        <w:pStyle w:val="aExampar"/>
        <w:ind w:left="1599"/>
        <w:rPr>
          <w:color w:val="000000"/>
          <w:lang w:eastAsia="en-AU"/>
        </w:rPr>
      </w:pPr>
      <w:r w:rsidRPr="00FD692F">
        <w:rPr>
          <w:color w:val="000000"/>
          <w:lang w:eastAsia="en-AU"/>
        </w:rPr>
        <w:t>tree planting and repaving, reconstruction of kerbs and gutters</w:t>
      </w:r>
    </w:p>
    <w:p w14:paraId="12BCD027" w14:textId="4C41B6DE" w:rsidR="00AF0CD0" w:rsidRPr="00FD692F" w:rsidRDefault="00E97A9E" w:rsidP="00E97A9E">
      <w:pPr>
        <w:pStyle w:val="aDefpara"/>
      </w:pPr>
      <w:r>
        <w:tab/>
      </w:r>
      <w:r w:rsidRPr="00FD692F">
        <w:t>(d)</w:t>
      </w:r>
      <w:r w:rsidRPr="00FD692F">
        <w:tab/>
      </w:r>
      <w:r w:rsidR="00AF0CD0" w:rsidRPr="00FD692F">
        <w:t>maintenance of stormwater drainage or a flood mitigation structure; or</w:t>
      </w:r>
    </w:p>
    <w:p w14:paraId="708A1AAB" w14:textId="77777777" w:rsidR="00AF0CD0" w:rsidRPr="00FD692F" w:rsidRDefault="00AF0CD0" w:rsidP="00E07DA7">
      <w:pPr>
        <w:pStyle w:val="aExamHdgpar"/>
        <w:ind w:left="1599"/>
        <w:rPr>
          <w:color w:val="000000"/>
          <w:lang w:eastAsia="en-AU"/>
        </w:rPr>
      </w:pPr>
      <w:r w:rsidRPr="00FD692F">
        <w:rPr>
          <w:color w:val="000000"/>
          <w:lang w:eastAsia="en-AU"/>
        </w:rPr>
        <w:t>Examples</w:t>
      </w:r>
    </w:p>
    <w:p w14:paraId="7D2DFC4B" w14:textId="77777777" w:rsidR="00AF0CD0" w:rsidRPr="00FD692F" w:rsidRDefault="00AF0CD0" w:rsidP="00AF0CD0">
      <w:pPr>
        <w:pStyle w:val="aExampar"/>
        <w:rPr>
          <w:color w:val="000000"/>
          <w:lang w:eastAsia="en-AU"/>
        </w:rPr>
      </w:pPr>
      <w:r w:rsidRPr="00FD692F">
        <w:rPr>
          <w:color w:val="000000"/>
          <w:lang w:eastAsia="en-AU"/>
        </w:rPr>
        <w:t>stormwater canals and drains, floodways, flood gates, bank protection, earth levees, reservoirs, detention basins</w:t>
      </w:r>
    </w:p>
    <w:p w14:paraId="6834B1EB" w14:textId="101130A7" w:rsidR="00AF0CD0" w:rsidRPr="00FD692F" w:rsidRDefault="00E97A9E" w:rsidP="00E97A9E">
      <w:pPr>
        <w:pStyle w:val="aDefpara"/>
        <w:rPr>
          <w:lang w:eastAsia="en-AU"/>
        </w:rPr>
      </w:pPr>
      <w:r>
        <w:rPr>
          <w:lang w:eastAsia="en-AU"/>
        </w:rPr>
        <w:tab/>
      </w:r>
      <w:r w:rsidRPr="00FD692F">
        <w:rPr>
          <w:lang w:eastAsia="en-AU"/>
        </w:rPr>
        <w:t>(e)</w:t>
      </w:r>
      <w:r w:rsidRPr="00FD692F">
        <w:rPr>
          <w:lang w:eastAsia="en-AU"/>
        </w:rPr>
        <w:tab/>
      </w:r>
      <w:r w:rsidR="00AF0CD0" w:rsidRPr="00FD692F">
        <w:t>maintenance of a water quality treatment device; or</w:t>
      </w:r>
    </w:p>
    <w:p w14:paraId="489A7B22" w14:textId="77777777" w:rsidR="00AF0CD0" w:rsidRPr="00FD692F" w:rsidRDefault="00AF0CD0" w:rsidP="00AF3C42">
      <w:pPr>
        <w:pStyle w:val="aExamHdgpar"/>
        <w:ind w:left="1599"/>
        <w:rPr>
          <w:color w:val="000000"/>
          <w:lang w:eastAsia="en-AU"/>
        </w:rPr>
      </w:pPr>
      <w:r w:rsidRPr="00FD692F">
        <w:rPr>
          <w:color w:val="000000"/>
          <w:lang w:eastAsia="en-AU"/>
        </w:rPr>
        <w:t>Examples</w:t>
      </w:r>
    </w:p>
    <w:p w14:paraId="69729D5E" w14:textId="77777777" w:rsidR="00AF0CD0" w:rsidRPr="00FD692F" w:rsidRDefault="00AF0CD0" w:rsidP="00AF0CD0">
      <w:pPr>
        <w:pStyle w:val="aExampar"/>
        <w:rPr>
          <w:color w:val="000000"/>
          <w:lang w:eastAsia="en-AU"/>
        </w:rPr>
      </w:pPr>
      <w:r w:rsidRPr="00FD692F">
        <w:rPr>
          <w:color w:val="000000"/>
          <w:lang w:eastAsia="en-AU"/>
        </w:rPr>
        <w:t>litter traps, bioretention systems, wetlands, wetponds, pollutant traps, swales, buffer strips, infiltration trenches</w:t>
      </w:r>
    </w:p>
    <w:p w14:paraId="6D0C0D11" w14:textId="7E842D83" w:rsidR="00AF0CD0" w:rsidRPr="00FD692F" w:rsidRDefault="00E97A9E" w:rsidP="00E97A9E">
      <w:pPr>
        <w:pStyle w:val="aDefpara"/>
      </w:pPr>
      <w:r>
        <w:tab/>
      </w:r>
      <w:r w:rsidRPr="00FD692F">
        <w:t>(f)</w:t>
      </w:r>
      <w:r w:rsidRPr="00FD692F">
        <w:tab/>
      </w:r>
      <w:r w:rsidR="00AF0CD0" w:rsidRPr="00FD692F">
        <w:t>installation or maintenance of an ancillary sporting structure on or beside a playing field; or</w:t>
      </w:r>
    </w:p>
    <w:p w14:paraId="025E30ED" w14:textId="2FD2F94B" w:rsidR="00AF0CD0" w:rsidRPr="00FD692F" w:rsidRDefault="00E97A9E" w:rsidP="00E97A9E">
      <w:pPr>
        <w:pStyle w:val="aDefpara"/>
      </w:pPr>
      <w:r>
        <w:tab/>
      </w:r>
      <w:r w:rsidRPr="00FD692F">
        <w:t>(g)</w:t>
      </w:r>
      <w:r w:rsidRPr="00FD692F">
        <w:tab/>
      </w:r>
      <w:r w:rsidR="00AF0CD0" w:rsidRPr="00FD692F">
        <w:t>maintenance of a playing field; or</w:t>
      </w:r>
    </w:p>
    <w:p w14:paraId="7287AF5D" w14:textId="77777777" w:rsidR="00AF0CD0" w:rsidRPr="00FD692F" w:rsidRDefault="00AF0CD0" w:rsidP="00AF0CD0">
      <w:pPr>
        <w:pStyle w:val="aExamHdgpar"/>
        <w:rPr>
          <w:color w:val="000000"/>
        </w:rPr>
      </w:pPr>
      <w:r w:rsidRPr="00FD692F">
        <w:rPr>
          <w:color w:val="000000"/>
        </w:rPr>
        <w:t>Example</w:t>
      </w:r>
    </w:p>
    <w:p w14:paraId="5A5F76A0" w14:textId="77777777" w:rsidR="00AF0CD0" w:rsidRPr="00FD692F" w:rsidRDefault="00AF0CD0" w:rsidP="00AF0CD0">
      <w:pPr>
        <w:pStyle w:val="aExampar"/>
        <w:rPr>
          <w:color w:val="000000"/>
        </w:rPr>
      </w:pPr>
      <w:r w:rsidRPr="00FD692F">
        <w:rPr>
          <w:color w:val="000000"/>
        </w:rPr>
        <w:t>resurfacing oval with artificial grass</w:t>
      </w:r>
    </w:p>
    <w:p w14:paraId="1B56C200" w14:textId="4BB29214" w:rsidR="00AF0CD0" w:rsidRPr="00FD692F" w:rsidRDefault="00E97A9E" w:rsidP="00E97A9E">
      <w:pPr>
        <w:pStyle w:val="aDefpara"/>
      </w:pPr>
      <w:r>
        <w:lastRenderedPageBreak/>
        <w:tab/>
      </w:r>
      <w:r w:rsidRPr="00FD692F">
        <w:t>(h)</w:t>
      </w:r>
      <w:r w:rsidRPr="00FD692F">
        <w:tab/>
      </w:r>
      <w:r w:rsidR="00AF0CD0" w:rsidRPr="00FD692F">
        <w:t>bushland regeneration, landscaping, gardening, tree planting, tree maintenance, tree removal or fire fuel reduction, construction or maintenance of a fire trail; or</w:t>
      </w:r>
    </w:p>
    <w:p w14:paraId="6A5D46B9" w14:textId="1C9AEF52" w:rsidR="00AF0CD0" w:rsidRPr="00FD692F" w:rsidRDefault="00E97A9E" w:rsidP="00E97A9E">
      <w:pPr>
        <w:pStyle w:val="aDefpara"/>
      </w:pPr>
      <w:r>
        <w:tab/>
      </w:r>
      <w:r w:rsidRPr="00FD692F">
        <w:t>(i)</w:t>
      </w:r>
      <w:r w:rsidRPr="00FD692F">
        <w:tab/>
      </w:r>
      <w:r w:rsidR="00AF0CD0" w:rsidRPr="00FD692F">
        <w:t>construction, installation or maintenance of a water tank; or</w:t>
      </w:r>
    </w:p>
    <w:p w14:paraId="176F276A" w14:textId="7EDBDF66" w:rsidR="00AF0CD0" w:rsidRPr="00FD692F" w:rsidRDefault="00E97A9E" w:rsidP="00E97A9E">
      <w:pPr>
        <w:pStyle w:val="aDefpara"/>
      </w:pPr>
      <w:r>
        <w:tab/>
      </w:r>
      <w:r w:rsidRPr="00FD692F">
        <w:t>(j)</w:t>
      </w:r>
      <w:r w:rsidRPr="00FD692F">
        <w:tab/>
      </w:r>
      <w:r w:rsidR="00AF0CD0" w:rsidRPr="00FD692F">
        <w:t>installation or maintenance of a temporary structure for an event; or</w:t>
      </w:r>
    </w:p>
    <w:p w14:paraId="1E47B8D2" w14:textId="54163840" w:rsidR="00AF0CD0" w:rsidRPr="00FD692F" w:rsidRDefault="00E97A9E" w:rsidP="00E97A9E">
      <w:pPr>
        <w:pStyle w:val="aDefpara"/>
        <w:rPr>
          <w:lang w:eastAsia="en-AU"/>
        </w:rPr>
      </w:pPr>
      <w:r>
        <w:rPr>
          <w:lang w:eastAsia="en-AU"/>
        </w:rPr>
        <w:tab/>
      </w:r>
      <w:r w:rsidRPr="00FD692F">
        <w:rPr>
          <w:lang w:eastAsia="en-AU"/>
        </w:rPr>
        <w:t>(k)</w:t>
      </w:r>
      <w:r w:rsidRPr="00FD692F">
        <w:rPr>
          <w:lang w:eastAsia="en-AU"/>
        </w:rPr>
        <w:tab/>
      </w:r>
      <w:r w:rsidR="00AF0CD0" w:rsidRPr="00FD692F">
        <w:rPr>
          <w:lang w:eastAsia="en-AU"/>
        </w:rPr>
        <w:t>installation or maintenance of public amenities; or</w:t>
      </w:r>
    </w:p>
    <w:p w14:paraId="408A0351" w14:textId="7378D42D" w:rsidR="00AF0CD0" w:rsidRPr="00FD692F" w:rsidRDefault="00E97A9E" w:rsidP="00E97A9E">
      <w:pPr>
        <w:pStyle w:val="aDefpara"/>
        <w:rPr>
          <w:lang w:eastAsia="en-AU"/>
        </w:rPr>
      </w:pPr>
      <w:r>
        <w:rPr>
          <w:lang w:eastAsia="en-AU"/>
        </w:rPr>
        <w:tab/>
      </w:r>
      <w:r w:rsidRPr="00FD692F">
        <w:rPr>
          <w:lang w:eastAsia="en-AU"/>
        </w:rPr>
        <w:t>(l)</w:t>
      </w:r>
      <w:r w:rsidRPr="00FD692F">
        <w:rPr>
          <w:lang w:eastAsia="en-AU"/>
        </w:rPr>
        <w:tab/>
      </w:r>
      <w:r w:rsidR="00AF0CD0" w:rsidRPr="00FD692F">
        <w:rPr>
          <w:lang w:eastAsia="en-AU"/>
        </w:rPr>
        <w:t>installation or maintenance of a kiosk.</w:t>
      </w:r>
    </w:p>
    <w:p w14:paraId="3FC6DE6B" w14:textId="72861C91" w:rsidR="00F26798" w:rsidRPr="00FD692F" w:rsidRDefault="00F26798" w:rsidP="00FE5883">
      <w:pPr>
        <w:pStyle w:val="aExamHdgpar"/>
      </w:pPr>
      <w:r w:rsidRPr="00FD692F">
        <w:t>Example—par (l)</w:t>
      </w:r>
    </w:p>
    <w:p w14:paraId="748EBA6B" w14:textId="77777777" w:rsidR="00AF0CD0" w:rsidRPr="00FD692F" w:rsidRDefault="00AF0CD0" w:rsidP="00F26798">
      <w:pPr>
        <w:pStyle w:val="aExampar"/>
        <w:rPr>
          <w:lang w:eastAsia="en-AU"/>
        </w:rPr>
      </w:pPr>
      <w:r w:rsidRPr="00FD692F">
        <w:rPr>
          <w:lang w:eastAsia="en-AU"/>
        </w:rPr>
        <w:t>marquee, portable toilet, stage, tent, television screen, scaffolding</w:t>
      </w:r>
    </w:p>
    <w:p w14:paraId="3C6D53D5" w14:textId="030D9436" w:rsidR="00B14CBA" w:rsidRPr="00FD692F" w:rsidRDefault="00AF0CD0" w:rsidP="00E97A9E">
      <w:pPr>
        <w:pStyle w:val="aDef"/>
        <w:rPr>
          <w:color w:val="000000"/>
        </w:rPr>
      </w:pPr>
      <w:r w:rsidRPr="00FD692F">
        <w:rPr>
          <w:rStyle w:val="charBoldItals"/>
          <w:color w:val="000000"/>
        </w:rPr>
        <w:t>reserve</w:t>
      </w:r>
      <w:r w:rsidRPr="00FD692F">
        <w:rPr>
          <w:color w:val="000000"/>
        </w:rPr>
        <w:t xml:space="preserve">—see the </w:t>
      </w:r>
      <w:hyperlink r:id="rId118" w:tooltip="A2014-59" w:history="1">
        <w:r w:rsidR="00197E58" w:rsidRPr="00FD692F">
          <w:rPr>
            <w:rStyle w:val="charCitHyperlinkItal"/>
          </w:rPr>
          <w:t>Nature Conservation Act 2014</w:t>
        </w:r>
      </w:hyperlink>
      <w:r w:rsidRPr="00FD692F">
        <w:rPr>
          <w:color w:val="000000"/>
        </w:rPr>
        <w:t xml:space="preserve">, </w:t>
      </w:r>
      <w:r w:rsidR="00BB2ACD" w:rsidRPr="00FD692F">
        <w:rPr>
          <w:color w:val="000000"/>
        </w:rPr>
        <w:t>section</w:t>
      </w:r>
      <w:r w:rsidR="00C4568B" w:rsidRPr="00FD692F">
        <w:rPr>
          <w:color w:val="000000"/>
        </w:rPr>
        <w:t xml:space="preserve"> </w:t>
      </w:r>
      <w:r w:rsidR="00BB2ACD" w:rsidRPr="00FD692F">
        <w:rPr>
          <w:color w:val="000000"/>
        </w:rPr>
        <w:t>169</w:t>
      </w:r>
      <w:r w:rsidRPr="00FD692F">
        <w:rPr>
          <w:color w:val="000000"/>
        </w:rPr>
        <w:t>.</w:t>
      </w:r>
    </w:p>
    <w:p w14:paraId="6B4031A6" w14:textId="77777777" w:rsidR="00AF0CD0" w:rsidRPr="00FD692F" w:rsidRDefault="00AF0CD0" w:rsidP="00E97A9E">
      <w:pPr>
        <w:pStyle w:val="aDef"/>
        <w:rPr>
          <w:color w:val="000000"/>
        </w:rPr>
      </w:pPr>
      <w:r w:rsidRPr="00FD692F">
        <w:rPr>
          <w:rStyle w:val="charBoldItals"/>
          <w:color w:val="000000"/>
        </w:rPr>
        <w:t>street and park furniture</w:t>
      </w:r>
      <w:r w:rsidRPr="00FD692F">
        <w:rPr>
          <w:color w:val="000000"/>
        </w:rPr>
        <w:t xml:space="preserve"> means the conventional equipment of urban streets and parks.</w:t>
      </w:r>
    </w:p>
    <w:p w14:paraId="18BD8FC3" w14:textId="6505EF84" w:rsidR="00AF0CD0" w:rsidRPr="00FD692F" w:rsidRDefault="00AF0CD0" w:rsidP="00AF0CD0">
      <w:pPr>
        <w:pStyle w:val="aExamHdgss"/>
        <w:rPr>
          <w:color w:val="000000"/>
          <w:lang w:eastAsia="en-AU"/>
        </w:rPr>
      </w:pPr>
      <w:r w:rsidRPr="00FD692F">
        <w:rPr>
          <w:color w:val="000000"/>
          <w:lang w:eastAsia="en-AU"/>
        </w:rPr>
        <w:t>Examples</w:t>
      </w:r>
    </w:p>
    <w:p w14:paraId="3B40F964" w14:textId="77777777" w:rsidR="00AF0CD0" w:rsidRPr="00FD692F" w:rsidRDefault="00AF0CD0" w:rsidP="005C26E2">
      <w:pPr>
        <w:pStyle w:val="aExamINumss"/>
        <w:ind w:left="1503" w:hanging="403"/>
        <w:rPr>
          <w:color w:val="000000"/>
          <w:lang w:eastAsia="en-AU"/>
        </w:rPr>
      </w:pPr>
      <w:r w:rsidRPr="00FD692F">
        <w:rPr>
          <w:color w:val="000000"/>
          <w:lang w:eastAsia="en-AU"/>
        </w:rPr>
        <w:t>1</w:t>
      </w:r>
      <w:r w:rsidRPr="00FD692F">
        <w:rPr>
          <w:color w:val="000000"/>
          <w:lang w:eastAsia="en-AU"/>
        </w:rPr>
        <w:tab/>
        <w:t>a seat, bench, table, rubbish bin, recycling bin, barbecue, playground equipment, gazebo, bridge, staircase, boardwalk, rotunda, stage, shade sail, water fountain, bus shelter</w:t>
      </w:r>
    </w:p>
    <w:p w14:paraId="46AC4B18" w14:textId="77777777" w:rsidR="00AF0CD0" w:rsidRPr="00FD692F" w:rsidRDefault="00AF0CD0" w:rsidP="00AF0CD0">
      <w:pPr>
        <w:pStyle w:val="aExamINumss"/>
        <w:rPr>
          <w:color w:val="000000"/>
          <w:lang w:eastAsia="en-AU"/>
        </w:rPr>
      </w:pPr>
      <w:r w:rsidRPr="00FD692F">
        <w:rPr>
          <w:color w:val="000000"/>
          <w:lang w:eastAsia="en-AU"/>
        </w:rPr>
        <w:t>2</w:t>
      </w:r>
      <w:r w:rsidRPr="00FD692F">
        <w:rPr>
          <w:color w:val="000000"/>
          <w:lang w:eastAsia="en-AU"/>
        </w:rPr>
        <w:tab/>
        <w:t>a bollard, planter box, street tree guard and root cover, guard rail, portico, awning, canopy, flagpole, pergola</w:t>
      </w:r>
    </w:p>
    <w:p w14:paraId="5AC9A26C" w14:textId="77777777" w:rsidR="00AF0CD0" w:rsidRPr="00FD692F" w:rsidRDefault="00AF0CD0" w:rsidP="00AF0CD0">
      <w:pPr>
        <w:pStyle w:val="aExamINumss"/>
        <w:rPr>
          <w:color w:val="000000"/>
          <w:lang w:eastAsia="en-AU"/>
        </w:rPr>
      </w:pPr>
      <w:r w:rsidRPr="00FD692F">
        <w:rPr>
          <w:color w:val="000000"/>
          <w:lang w:eastAsia="en-AU"/>
        </w:rPr>
        <w:t>3</w:t>
      </w:r>
      <w:r w:rsidRPr="00FD692F">
        <w:rPr>
          <w:color w:val="000000"/>
          <w:lang w:eastAsia="en-AU"/>
        </w:rPr>
        <w:tab/>
        <w:t>a parking meter, parking ticket machine, street sign, parking control sign, traffic control device, telephone booth, streetlight, playing field light, variable messaging sign</w:t>
      </w:r>
    </w:p>
    <w:p w14:paraId="61652FA9" w14:textId="3E5344AF" w:rsidR="00AF0CD0" w:rsidRPr="00FD692F" w:rsidRDefault="00E97A9E" w:rsidP="00E97A9E">
      <w:pPr>
        <w:pStyle w:val="Schclauseheading"/>
        <w:rPr>
          <w:color w:val="000000"/>
        </w:rPr>
      </w:pPr>
      <w:bookmarkStart w:id="109" w:name="_Toc144903188"/>
      <w:r w:rsidRPr="00E97A9E">
        <w:rPr>
          <w:rStyle w:val="CharSectNo"/>
        </w:rPr>
        <w:t>1.91</w:t>
      </w:r>
      <w:r w:rsidRPr="00FD692F">
        <w:rPr>
          <w:color w:val="000000"/>
        </w:rPr>
        <w:tab/>
      </w:r>
      <w:r w:rsidR="006173D9" w:rsidRPr="00FD692F">
        <w:rPr>
          <w:color w:val="000000"/>
        </w:rPr>
        <w:t>Public artworks</w:t>
      </w:r>
      <w:bookmarkEnd w:id="109"/>
    </w:p>
    <w:p w14:paraId="0EF79BC5" w14:textId="28DC34BD" w:rsidR="007647CA" w:rsidRPr="00FD692F" w:rsidRDefault="00E97A9E" w:rsidP="00E97A9E">
      <w:pPr>
        <w:pStyle w:val="SchAmain"/>
      </w:pPr>
      <w:r>
        <w:tab/>
      </w:r>
      <w:r w:rsidRPr="00FD692F">
        <w:t>(1)</w:t>
      </w:r>
      <w:r w:rsidRPr="00FD692F">
        <w:tab/>
      </w:r>
      <w:r w:rsidR="007E7160" w:rsidRPr="00FD692F">
        <w:t>D</w:t>
      </w:r>
      <w:r w:rsidR="007647CA" w:rsidRPr="00FD692F">
        <w:t>esignated development for the installation of a public artwork if—</w:t>
      </w:r>
    </w:p>
    <w:p w14:paraId="4C1F7F33" w14:textId="04071713" w:rsidR="007647CA" w:rsidRPr="00FD692F" w:rsidRDefault="00E97A9E" w:rsidP="00E97A9E">
      <w:pPr>
        <w:pStyle w:val="SchApara"/>
      </w:pPr>
      <w:r>
        <w:tab/>
      </w:r>
      <w:r w:rsidRPr="00FD692F">
        <w:t>(a)</w:t>
      </w:r>
      <w:r w:rsidRPr="00FD692F">
        <w:tab/>
      </w:r>
      <w:r w:rsidR="007647CA" w:rsidRPr="00FD692F">
        <w:t>the development is funded completely or partly by the Territory; and</w:t>
      </w:r>
    </w:p>
    <w:p w14:paraId="6F5FAEED" w14:textId="1F0CDD91" w:rsidR="007647CA" w:rsidRPr="00FD692F" w:rsidRDefault="00E97A9E" w:rsidP="00E97A9E">
      <w:pPr>
        <w:pStyle w:val="SchApara"/>
      </w:pPr>
      <w:r>
        <w:tab/>
      </w:r>
      <w:r w:rsidRPr="00FD692F">
        <w:t>(b)</w:t>
      </w:r>
      <w:r w:rsidRPr="00FD692F">
        <w:tab/>
      </w:r>
      <w:r w:rsidR="007647CA" w:rsidRPr="00FD692F">
        <w:t>the public artwork will be located on territory land or land occupied by the Territory; and</w:t>
      </w:r>
    </w:p>
    <w:p w14:paraId="44C6AD6A" w14:textId="4B9CB6DA" w:rsidR="007647CA" w:rsidRPr="00FD692F" w:rsidRDefault="00E97A9E" w:rsidP="00E97A9E">
      <w:pPr>
        <w:pStyle w:val="SchApara"/>
      </w:pPr>
      <w:r>
        <w:lastRenderedPageBreak/>
        <w:tab/>
      </w:r>
      <w:r w:rsidRPr="00FD692F">
        <w:t>(c)</w:t>
      </w:r>
      <w:r w:rsidRPr="00FD692F">
        <w:tab/>
      </w:r>
      <w:r w:rsidR="007647CA" w:rsidRPr="00FD692F">
        <w:rPr>
          <w:lang w:eastAsia="en-AU"/>
        </w:rPr>
        <w:t xml:space="preserve">the </w:t>
      </w:r>
      <w:r w:rsidR="007647CA" w:rsidRPr="00FD692F">
        <w:t>director</w:t>
      </w:r>
      <w:r w:rsidR="007647CA" w:rsidRPr="00FD692F">
        <w:noBreakHyphen/>
        <w:t>general</w:t>
      </w:r>
      <w:r w:rsidR="007647CA" w:rsidRPr="00FD692F">
        <w:rPr>
          <w:lang w:eastAsia="en-AU"/>
        </w:rPr>
        <w:t xml:space="preserve"> of the administrative unit responsible for municipal services has agreed, in writing, to </w:t>
      </w:r>
      <w:r w:rsidR="007647CA" w:rsidRPr="00FD692F">
        <w:t>the location of the public artwork; and</w:t>
      </w:r>
    </w:p>
    <w:p w14:paraId="14F783F7" w14:textId="561FA55B" w:rsidR="007647CA" w:rsidRPr="00FD692F" w:rsidRDefault="00E97A9E" w:rsidP="00E97A9E">
      <w:pPr>
        <w:pStyle w:val="SchApara"/>
        <w:rPr>
          <w:lang w:eastAsia="en-AU"/>
        </w:rPr>
      </w:pPr>
      <w:r>
        <w:rPr>
          <w:lang w:eastAsia="en-AU"/>
        </w:rPr>
        <w:tab/>
      </w:r>
      <w:r w:rsidRPr="00FD692F">
        <w:rPr>
          <w:lang w:eastAsia="en-AU"/>
        </w:rPr>
        <w:t>(d)</w:t>
      </w:r>
      <w:r w:rsidRPr="00FD692F">
        <w:rPr>
          <w:lang w:eastAsia="en-AU"/>
        </w:rPr>
        <w:tab/>
      </w:r>
      <w:r w:rsidR="007647CA" w:rsidRPr="00FD692F">
        <w:rPr>
          <w:lang w:eastAsia="en-AU"/>
        </w:rPr>
        <w:t>the public artwork has a height of not more than—</w:t>
      </w:r>
    </w:p>
    <w:p w14:paraId="768E6701" w14:textId="2048B6A8" w:rsidR="007647CA"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7647CA" w:rsidRPr="00FD692F">
        <w:rPr>
          <w:lang w:eastAsia="en-AU"/>
        </w:rPr>
        <w:t>for an artwork located adjacent to an arterial road or proposed arterial road—12m above finished ground level; or</w:t>
      </w:r>
    </w:p>
    <w:p w14:paraId="50128E1E" w14:textId="20940E18" w:rsidR="007647CA"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7647CA" w:rsidRPr="00FD692F">
        <w:rPr>
          <w:lang w:eastAsia="en-AU"/>
        </w:rPr>
        <w:t>in any other case—6m above finished ground level; and</w:t>
      </w:r>
    </w:p>
    <w:p w14:paraId="72E2FF5E" w14:textId="5DC4B360" w:rsidR="007647CA" w:rsidRPr="00FD692F" w:rsidRDefault="00E97A9E" w:rsidP="00E97A9E">
      <w:pPr>
        <w:pStyle w:val="SchApara"/>
        <w:rPr>
          <w:lang w:eastAsia="en-AU"/>
        </w:rPr>
      </w:pPr>
      <w:r>
        <w:rPr>
          <w:lang w:eastAsia="en-AU"/>
        </w:rPr>
        <w:tab/>
      </w:r>
      <w:r w:rsidRPr="00FD692F">
        <w:rPr>
          <w:lang w:eastAsia="en-AU"/>
        </w:rPr>
        <w:t>(e)</w:t>
      </w:r>
      <w:r w:rsidRPr="00FD692F">
        <w:rPr>
          <w:lang w:eastAsia="en-AU"/>
        </w:rPr>
        <w:tab/>
      </w:r>
      <w:r w:rsidR="007647CA" w:rsidRPr="00FD692F">
        <w:rPr>
          <w:lang w:eastAsia="en-AU"/>
        </w:rPr>
        <w:t xml:space="preserve">the development does not require an environmental authorisation or environmental protection agreement under the </w:t>
      </w:r>
      <w:hyperlink r:id="rId119" w:tooltip="A1997-92" w:history="1">
        <w:r w:rsidR="00197E58" w:rsidRPr="00FD692F">
          <w:rPr>
            <w:rStyle w:val="charCitHyperlinkItal"/>
          </w:rPr>
          <w:t>Environment Protection Act 1997</w:t>
        </w:r>
      </w:hyperlink>
      <w:r w:rsidR="007647CA" w:rsidRPr="00FD692F">
        <w:rPr>
          <w:szCs w:val="24"/>
          <w:lang w:eastAsia="en-AU"/>
        </w:rPr>
        <w:t>; and</w:t>
      </w:r>
    </w:p>
    <w:p w14:paraId="096BBDA0" w14:textId="7B47068C" w:rsidR="007647CA" w:rsidRPr="00FD692F" w:rsidRDefault="00E97A9E" w:rsidP="00E97A9E">
      <w:pPr>
        <w:pStyle w:val="SchApara"/>
      </w:pPr>
      <w:r>
        <w:tab/>
      </w:r>
      <w:r w:rsidRPr="00FD692F">
        <w:t>(f)</w:t>
      </w:r>
      <w:r w:rsidRPr="00FD692F">
        <w:tab/>
      </w:r>
      <w:r w:rsidR="007647CA" w:rsidRPr="00FD692F">
        <w:t>the public artwork is not a habitable structure.</w:t>
      </w:r>
    </w:p>
    <w:p w14:paraId="3038FB11" w14:textId="22E011DA" w:rsidR="003F50E1" w:rsidRPr="00FD692F" w:rsidRDefault="00E97A9E" w:rsidP="00E97A9E">
      <w:pPr>
        <w:pStyle w:val="SchAmain"/>
      </w:pPr>
      <w:r>
        <w:tab/>
      </w:r>
      <w:r w:rsidRPr="00FD692F">
        <w:t>(2)</w:t>
      </w:r>
      <w:r w:rsidRPr="00FD692F">
        <w:tab/>
      </w:r>
      <w:r w:rsidR="003F50E1" w:rsidRPr="00FD692F">
        <w:t>Section</w:t>
      </w:r>
      <w:r w:rsidR="00C4568B" w:rsidRPr="00FD692F">
        <w:t xml:space="preserve"> </w:t>
      </w:r>
      <w:r w:rsidR="00651F1A">
        <w:t>1.17</w:t>
      </w:r>
      <w:r w:rsidR="003F50E1" w:rsidRPr="00FD692F">
        <w:t xml:space="preserve"> (Criterion 7—compliance with other applicable exemption) does not apply to the designated development.</w:t>
      </w:r>
    </w:p>
    <w:p w14:paraId="39887ED0" w14:textId="09198DD9" w:rsidR="00A53B9E" w:rsidRPr="00FD692F" w:rsidRDefault="00E97A9E" w:rsidP="00E97A9E">
      <w:pPr>
        <w:pStyle w:val="SchAmain"/>
      </w:pPr>
      <w:r>
        <w:tab/>
      </w:r>
      <w:r w:rsidRPr="00FD692F">
        <w:t>(3)</w:t>
      </w:r>
      <w:r w:rsidRPr="00FD692F">
        <w:tab/>
      </w:r>
      <w:r w:rsidR="00A53B9E" w:rsidRPr="00FD692F">
        <w:t>In this section:</w:t>
      </w:r>
    </w:p>
    <w:p w14:paraId="4475B646" w14:textId="77777777" w:rsidR="00A53B9E" w:rsidRPr="00FD692F" w:rsidRDefault="00A53B9E" w:rsidP="00E97A9E">
      <w:pPr>
        <w:pStyle w:val="aDef"/>
        <w:rPr>
          <w:b/>
          <w:color w:val="000000"/>
        </w:rPr>
      </w:pPr>
      <w:r w:rsidRPr="00FD692F">
        <w:rPr>
          <w:rStyle w:val="charBoldItals"/>
          <w:color w:val="000000"/>
        </w:rPr>
        <w:t>arterial road</w:t>
      </w:r>
      <w:r w:rsidRPr="00FD692F">
        <w:rPr>
          <w:color w:val="000000"/>
        </w:rPr>
        <w:t xml:space="preserve"> means a road with a speed limit of at least 80km/h.</w:t>
      </w:r>
    </w:p>
    <w:p w14:paraId="72DE648F" w14:textId="77777777" w:rsidR="00A53B9E" w:rsidRPr="00FD692F" w:rsidRDefault="00A53B9E" w:rsidP="00A53B9E">
      <w:pPr>
        <w:pStyle w:val="aExamHdgss"/>
        <w:rPr>
          <w:color w:val="000000"/>
        </w:rPr>
      </w:pPr>
      <w:r w:rsidRPr="00FD692F">
        <w:rPr>
          <w:color w:val="000000"/>
        </w:rPr>
        <w:t>Examples</w:t>
      </w:r>
    </w:p>
    <w:p w14:paraId="58C4A694" w14:textId="77777777" w:rsidR="00A53B9E" w:rsidRPr="00FD692F" w:rsidRDefault="00A53B9E" w:rsidP="00E50EE8">
      <w:pPr>
        <w:pStyle w:val="aExamss"/>
        <w:rPr>
          <w:color w:val="000000"/>
        </w:rPr>
      </w:pPr>
      <w:r w:rsidRPr="00FD692F">
        <w:rPr>
          <w:color w:val="000000"/>
        </w:rPr>
        <w:t>limited access road, parkway, freeway</w:t>
      </w:r>
    </w:p>
    <w:p w14:paraId="0B375383" w14:textId="77777777" w:rsidR="00A53B9E" w:rsidRPr="00FD692F" w:rsidRDefault="00A53B9E" w:rsidP="00E97A9E">
      <w:pPr>
        <w:pStyle w:val="aDef"/>
        <w:rPr>
          <w:color w:val="000000"/>
        </w:rPr>
      </w:pPr>
      <w:r w:rsidRPr="00FD692F">
        <w:rPr>
          <w:rStyle w:val="charBoldItals"/>
          <w:color w:val="000000"/>
        </w:rPr>
        <w:t>public artwork</w:t>
      </w:r>
      <w:r w:rsidRPr="00FD692F">
        <w:rPr>
          <w:color w:val="000000"/>
        </w:rPr>
        <w:t xml:space="preserve"> means an artwork to be displayed in a place open to and accessible by the public.</w:t>
      </w:r>
    </w:p>
    <w:p w14:paraId="648B709A" w14:textId="77777777" w:rsidR="00A53B9E" w:rsidRPr="00FD692F" w:rsidRDefault="00A53B9E" w:rsidP="00E50EE8">
      <w:pPr>
        <w:pStyle w:val="aExamHdgss"/>
        <w:rPr>
          <w:color w:val="000000"/>
        </w:rPr>
      </w:pPr>
      <w:r w:rsidRPr="00FD692F">
        <w:rPr>
          <w:color w:val="000000"/>
        </w:rPr>
        <w:t>Examples</w:t>
      </w:r>
    </w:p>
    <w:p w14:paraId="546B9DA2" w14:textId="77777777" w:rsidR="00A53B9E" w:rsidRPr="00FD692F" w:rsidRDefault="00A53B9E" w:rsidP="00A53B9E">
      <w:pPr>
        <w:pStyle w:val="aExamss"/>
        <w:rPr>
          <w:color w:val="000000"/>
        </w:rPr>
      </w:pPr>
      <w:r w:rsidRPr="00FD692F">
        <w:rPr>
          <w:color w:val="000000"/>
        </w:rPr>
        <w:t>sculpture, statue, structure, painting</w:t>
      </w:r>
    </w:p>
    <w:p w14:paraId="736DAAD0" w14:textId="65EC5F66" w:rsidR="00A53B9E" w:rsidRPr="00FD692F" w:rsidRDefault="00E97A9E" w:rsidP="00E97A9E">
      <w:pPr>
        <w:pStyle w:val="Schclauseheading"/>
        <w:rPr>
          <w:color w:val="000000"/>
        </w:rPr>
      </w:pPr>
      <w:bookmarkStart w:id="110" w:name="_Toc144903189"/>
      <w:r w:rsidRPr="00E97A9E">
        <w:rPr>
          <w:rStyle w:val="CharSectNo"/>
        </w:rPr>
        <w:lastRenderedPageBreak/>
        <w:t>1.92</w:t>
      </w:r>
      <w:r w:rsidRPr="00FD692F">
        <w:rPr>
          <w:color w:val="000000"/>
        </w:rPr>
        <w:tab/>
      </w:r>
      <w:r w:rsidR="005838DC" w:rsidRPr="00FD692F">
        <w:rPr>
          <w:color w:val="000000"/>
        </w:rPr>
        <w:t>Plantation forestry</w:t>
      </w:r>
      <w:bookmarkEnd w:id="110"/>
    </w:p>
    <w:p w14:paraId="60C8406E" w14:textId="34637368" w:rsidR="005838DC" w:rsidRPr="00FD692F" w:rsidRDefault="00E97A9E" w:rsidP="00CD222A">
      <w:pPr>
        <w:pStyle w:val="SchAmain"/>
        <w:keepNext/>
      </w:pPr>
      <w:r>
        <w:tab/>
      </w:r>
      <w:r w:rsidRPr="00FD692F">
        <w:t>(1)</w:t>
      </w:r>
      <w:r w:rsidRPr="00FD692F">
        <w:tab/>
      </w:r>
      <w:r w:rsidR="005838DC" w:rsidRPr="00FD692F">
        <w:t>The planting or harvesting of plantation trees by or for the Territory in a plantation forestry area.</w:t>
      </w:r>
    </w:p>
    <w:p w14:paraId="2DE2F2D9" w14:textId="664F31BF" w:rsidR="005838DC" w:rsidRPr="00FD692F" w:rsidRDefault="00E97A9E" w:rsidP="00CD222A">
      <w:pPr>
        <w:pStyle w:val="SchAmain"/>
        <w:keepNext/>
      </w:pPr>
      <w:r>
        <w:tab/>
      </w:r>
      <w:r w:rsidRPr="00FD692F">
        <w:t>(2)</w:t>
      </w:r>
      <w:r w:rsidRPr="00FD692F">
        <w:tab/>
      </w:r>
      <w:r w:rsidR="005838DC" w:rsidRPr="00FD692F">
        <w:t>In this section:</w:t>
      </w:r>
    </w:p>
    <w:p w14:paraId="768B3A5B" w14:textId="62776580" w:rsidR="005838DC" w:rsidRPr="00FD692F" w:rsidRDefault="005838DC" w:rsidP="00E97A9E">
      <w:pPr>
        <w:pStyle w:val="aDef"/>
        <w:rPr>
          <w:color w:val="000000"/>
        </w:rPr>
      </w:pPr>
      <w:r w:rsidRPr="00FD692F">
        <w:rPr>
          <w:rStyle w:val="charBoldItals"/>
          <w:color w:val="000000"/>
        </w:rPr>
        <w:t>plantation forestry area</w:t>
      </w:r>
      <w:r w:rsidRPr="00FD692F">
        <w:rPr>
          <w:color w:val="000000"/>
        </w:rPr>
        <w:t xml:space="preserve"> means an area identified in the </w:t>
      </w:r>
      <w:r w:rsidR="00197E58" w:rsidRPr="00FD692F">
        <w:rPr>
          <w:rStyle w:val="charCitHyperlinkAbbrev"/>
          <w:color w:val="auto"/>
        </w:rPr>
        <w:t>territory plan</w:t>
      </w:r>
      <w:r w:rsidRPr="00FD692F">
        <w:t xml:space="preserve"> </w:t>
      </w:r>
      <w:r w:rsidRPr="00FD692F">
        <w:rPr>
          <w:color w:val="000000"/>
        </w:rPr>
        <w:t>as an area where plantation forestry is permitted subject to development assessment.</w:t>
      </w:r>
    </w:p>
    <w:p w14:paraId="564AB8DB" w14:textId="77777777" w:rsidR="005838DC" w:rsidRPr="00FD692F" w:rsidRDefault="005838DC" w:rsidP="00E97A9E">
      <w:pPr>
        <w:pStyle w:val="aDef"/>
        <w:rPr>
          <w:color w:val="000000"/>
        </w:rPr>
      </w:pPr>
      <w:r w:rsidRPr="00FD692F">
        <w:rPr>
          <w:rStyle w:val="charBoldItals"/>
          <w:color w:val="000000"/>
        </w:rPr>
        <w:t>plantation tree</w:t>
      </w:r>
      <w:r w:rsidRPr="00FD692F">
        <w:rPr>
          <w:color w:val="000000"/>
        </w:rPr>
        <w:t>—</w:t>
      </w:r>
    </w:p>
    <w:p w14:paraId="0BA296E2" w14:textId="7D70B5E2" w:rsidR="005838DC" w:rsidRPr="00FD692F" w:rsidRDefault="00E97A9E" w:rsidP="00E97A9E">
      <w:pPr>
        <w:pStyle w:val="aDefpara"/>
      </w:pPr>
      <w:r>
        <w:tab/>
      </w:r>
      <w:r w:rsidRPr="00FD692F">
        <w:t>(a)</w:t>
      </w:r>
      <w:r w:rsidRPr="00FD692F">
        <w:tab/>
      </w:r>
      <w:r w:rsidR="005838DC" w:rsidRPr="00FD692F">
        <w:t>means a tree cultivated to produce a harvest; and</w:t>
      </w:r>
    </w:p>
    <w:p w14:paraId="77831019" w14:textId="67FEA2E6" w:rsidR="005838DC" w:rsidRPr="00FD692F" w:rsidRDefault="00E97A9E" w:rsidP="00E97A9E">
      <w:pPr>
        <w:pStyle w:val="aDefpara"/>
      </w:pPr>
      <w:r>
        <w:tab/>
      </w:r>
      <w:r w:rsidRPr="00FD692F">
        <w:t>(b)</w:t>
      </w:r>
      <w:r w:rsidRPr="00FD692F">
        <w:tab/>
      </w:r>
      <w:r w:rsidR="005838DC" w:rsidRPr="00FD692F">
        <w:t>includes a tree naturally generated by a plantation tree.</w:t>
      </w:r>
    </w:p>
    <w:p w14:paraId="09EDC020" w14:textId="3FE9C4FA" w:rsidR="005838DC" w:rsidRPr="00FD692F" w:rsidRDefault="00E97A9E" w:rsidP="00E97A9E">
      <w:pPr>
        <w:pStyle w:val="Schclauseheading"/>
        <w:rPr>
          <w:color w:val="000000"/>
          <w:szCs w:val="24"/>
        </w:rPr>
      </w:pPr>
      <w:bookmarkStart w:id="111" w:name="_Toc144903190"/>
      <w:r w:rsidRPr="00E97A9E">
        <w:rPr>
          <w:rStyle w:val="CharSectNo"/>
        </w:rPr>
        <w:t>1.93</w:t>
      </w:r>
      <w:r w:rsidRPr="00FD692F">
        <w:rPr>
          <w:color w:val="000000"/>
          <w:szCs w:val="24"/>
        </w:rPr>
        <w:tab/>
      </w:r>
      <w:r w:rsidR="00B15A81" w:rsidRPr="00FD692F">
        <w:rPr>
          <w:color w:val="000000"/>
          <w:szCs w:val="24"/>
        </w:rPr>
        <w:t>Waterway protection work</w:t>
      </w:r>
      <w:bookmarkEnd w:id="111"/>
    </w:p>
    <w:p w14:paraId="18B4F730" w14:textId="07346BD8" w:rsidR="00B15A81" w:rsidRPr="00FD692F" w:rsidRDefault="00E97A9E" w:rsidP="00E97A9E">
      <w:pPr>
        <w:pStyle w:val="SchAmain"/>
      </w:pPr>
      <w:r>
        <w:tab/>
      </w:r>
      <w:r w:rsidRPr="00FD692F">
        <w:t>(1)</w:t>
      </w:r>
      <w:r w:rsidRPr="00FD692F">
        <w:tab/>
      </w:r>
      <w:r w:rsidR="007E7160" w:rsidRPr="00FD692F">
        <w:t>D</w:t>
      </w:r>
      <w:r w:rsidR="00B15A81" w:rsidRPr="00FD692F">
        <w:t>esignated development carried out by or for the Territory for the protection of waterways if—</w:t>
      </w:r>
    </w:p>
    <w:p w14:paraId="717B992B" w14:textId="6ED3290F" w:rsidR="00B15A81" w:rsidRPr="00FD692F" w:rsidRDefault="00E97A9E" w:rsidP="00E97A9E">
      <w:pPr>
        <w:pStyle w:val="SchApara"/>
      </w:pPr>
      <w:r>
        <w:tab/>
      </w:r>
      <w:r w:rsidRPr="00FD692F">
        <w:t>(a)</w:t>
      </w:r>
      <w:r w:rsidRPr="00FD692F">
        <w:tab/>
      </w:r>
      <w:r w:rsidR="00B15A81" w:rsidRPr="00FD692F">
        <w:t>the director</w:t>
      </w:r>
      <w:r w:rsidR="00B15A81" w:rsidRPr="00FD692F">
        <w:noBreakHyphen/>
        <w:t>general of the administrative unit responsible for municipal services has agreed, in writing, to the work; and</w:t>
      </w:r>
    </w:p>
    <w:p w14:paraId="51C9A371" w14:textId="35DB1C8F" w:rsidR="00B15A81" w:rsidRPr="00FD692F" w:rsidRDefault="00E97A9E" w:rsidP="00E97A9E">
      <w:pPr>
        <w:pStyle w:val="SchApara"/>
      </w:pPr>
      <w:r>
        <w:tab/>
      </w:r>
      <w:r w:rsidRPr="00FD692F">
        <w:t>(b)</w:t>
      </w:r>
      <w:r w:rsidRPr="00FD692F">
        <w:tab/>
      </w:r>
      <w:r w:rsidR="00B15A81" w:rsidRPr="00FD692F">
        <w:t>the work does not result in the clearing of more than 0.5ha of native vegetation in a native vegetation area; and</w:t>
      </w:r>
    </w:p>
    <w:p w14:paraId="3F8FF8EC" w14:textId="31E37A62" w:rsidR="00B15A81" w:rsidRPr="00FD692F" w:rsidRDefault="00E97A9E" w:rsidP="00E97A9E">
      <w:pPr>
        <w:pStyle w:val="SchApara"/>
      </w:pPr>
      <w:r>
        <w:tab/>
      </w:r>
      <w:r w:rsidRPr="00FD692F">
        <w:t>(c)</w:t>
      </w:r>
      <w:r w:rsidRPr="00FD692F">
        <w:tab/>
      </w:r>
      <w:r w:rsidR="00B15A81" w:rsidRPr="00FD692F">
        <w:t>the work is not contrary to a land management agreement; and</w:t>
      </w:r>
    </w:p>
    <w:p w14:paraId="114D4B88" w14:textId="7EDAD2AC" w:rsidR="00B15A81" w:rsidRPr="00FD692F" w:rsidRDefault="00E97A9E" w:rsidP="00E97A9E">
      <w:pPr>
        <w:pStyle w:val="SchApara"/>
      </w:pPr>
      <w:r>
        <w:tab/>
      </w:r>
      <w:r w:rsidRPr="00FD692F">
        <w:t>(d)</w:t>
      </w:r>
      <w:r w:rsidRPr="00FD692F">
        <w:tab/>
      </w:r>
      <w:r w:rsidR="00B15A81" w:rsidRPr="00FD692F">
        <w:t>the work does not require any of the following:</w:t>
      </w:r>
    </w:p>
    <w:p w14:paraId="5D57530E" w14:textId="686EFCE5" w:rsidR="00B15A81" w:rsidRPr="00FD692F" w:rsidRDefault="00E97A9E" w:rsidP="00E97A9E">
      <w:pPr>
        <w:pStyle w:val="SchAsubpara"/>
      </w:pPr>
      <w:r>
        <w:tab/>
      </w:r>
      <w:r w:rsidRPr="00FD692F">
        <w:t>(i)</w:t>
      </w:r>
      <w:r w:rsidRPr="00FD692F">
        <w:tab/>
      </w:r>
      <w:r w:rsidR="00B15A81" w:rsidRPr="00FD692F">
        <w:rPr>
          <w:color w:val="000000"/>
        </w:rPr>
        <w:t xml:space="preserve">a licence under the </w:t>
      </w:r>
      <w:hyperlink r:id="rId120" w:tooltip="A2007-19" w:history="1">
        <w:r w:rsidR="00197E58" w:rsidRPr="00FD692F">
          <w:rPr>
            <w:rStyle w:val="charCitHyperlinkItal"/>
          </w:rPr>
          <w:t>Water Resources Act 2007</w:t>
        </w:r>
      </w:hyperlink>
      <w:r w:rsidR="00B15A81" w:rsidRPr="00FD692F">
        <w:rPr>
          <w:color w:val="000000"/>
        </w:rPr>
        <w:t>;</w:t>
      </w:r>
    </w:p>
    <w:p w14:paraId="7A1A3831" w14:textId="7040CE60" w:rsidR="00B15A81" w:rsidRPr="00FD692F" w:rsidRDefault="00E97A9E" w:rsidP="00E97A9E">
      <w:pPr>
        <w:pStyle w:val="SchAsubpara"/>
      </w:pPr>
      <w:r>
        <w:tab/>
      </w:r>
      <w:r w:rsidRPr="00FD692F">
        <w:t>(ii)</w:t>
      </w:r>
      <w:r w:rsidRPr="00FD692F">
        <w:tab/>
      </w:r>
      <w:r w:rsidR="00B15A81" w:rsidRPr="00FD692F">
        <w:t xml:space="preserve">an environmental authorisation or environmental protection agreement under the </w:t>
      </w:r>
      <w:hyperlink r:id="rId121" w:tooltip="A1997-92" w:history="1">
        <w:r w:rsidR="00197E58" w:rsidRPr="00FD692F">
          <w:rPr>
            <w:rStyle w:val="charCitHyperlinkItal"/>
          </w:rPr>
          <w:t>Environment Protection Act 1997</w:t>
        </w:r>
      </w:hyperlink>
      <w:r w:rsidR="00B15A81" w:rsidRPr="00FD692F">
        <w:t>;</w:t>
      </w:r>
    </w:p>
    <w:p w14:paraId="5AEAB685" w14:textId="2FF4B9E0" w:rsidR="00B15A81" w:rsidRPr="00FD692F" w:rsidRDefault="00E97A9E" w:rsidP="00CD222A">
      <w:pPr>
        <w:pStyle w:val="SchAsubpara"/>
        <w:keepNext/>
      </w:pPr>
      <w:r>
        <w:lastRenderedPageBreak/>
        <w:tab/>
      </w:r>
      <w:r w:rsidRPr="00FD692F">
        <w:t>(iii)</w:t>
      </w:r>
      <w:r w:rsidRPr="00FD692F">
        <w:tab/>
      </w:r>
      <w:r w:rsidR="00B15A81" w:rsidRPr="00FD692F">
        <w:rPr>
          <w:color w:val="000000"/>
        </w:rPr>
        <w:t xml:space="preserve">an approval under the </w:t>
      </w:r>
      <w:hyperlink r:id="rId122" w:tooltip="Environment Protection and Biodiversity Conservation Act 1999" w:history="1">
        <w:r w:rsidR="00FD69F0" w:rsidRPr="00FD692F">
          <w:rPr>
            <w:rStyle w:val="charCitHyperlinkAbbrev"/>
          </w:rPr>
          <w:t>EPBC Act</w:t>
        </w:r>
      </w:hyperlink>
      <w:r w:rsidR="005D33B3" w:rsidRPr="00FD692F">
        <w:rPr>
          <w:color w:val="000000"/>
        </w:rPr>
        <w:t>.</w:t>
      </w:r>
    </w:p>
    <w:p w14:paraId="7968FCEE" w14:textId="3854E940" w:rsidR="00B15A81" w:rsidRPr="00FD692F" w:rsidRDefault="00B15A81" w:rsidP="00CD222A">
      <w:pPr>
        <w:pStyle w:val="aNotepar"/>
        <w:keepLines/>
        <w:rPr>
          <w:color w:val="000000"/>
        </w:rPr>
      </w:pPr>
      <w:r w:rsidRPr="00FD692F">
        <w:rPr>
          <w:rStyle w:val="charItals"/>
          <w:color w:val="000000"/>
        </w:rPr>
        <w:t>Note 1</w:t>
      </w:r>
      <w:r w:rsidRPr="00FD692F">
        <w:rPr>
          <w:rStyle w:val="charItals"/>
          <w:color w:val="000000"/>
        </w:rPr>
        <w:tab/>
      </w:r>
      <w:r w:rsidRPr="00FD692F">
        <w:rPr>
          <w:color w:val="000000"/>
        </w:rPr>
        <w:t xml:space="preserve">Under the </w:t>
      </w:r>
      <w:hyperlink r:id="rId123" w:tooltip="A2007-19" w:history="1">
        <w:r w:rsidR="00197E58" w:rsidRPr="00FD692F">
          <w:rPr>
            <w:rStyle w:val="charCitHyperlinkItal"/>
          </w:rPr>
          <w:t>Water Resources Act 2007</w:t>
        </w:r>
      </w:hyperlink>
      <w:r w:rsidRPr="00FD692F">
        <w:rPr>
          <w:color w:val="000000"/>
        </w:rPr>
        <w:t xml:space="preserve"> a licence may be required to do development work for water, including work on a water bore, increasing the quantity of ground water or taking water from a waterway.</w:t>
      </w:r>
    </w:p>
    <w:p w14:paraId="4BBC36E3" w14:textId="09231CBB" w:rsidR="00B15A81" w:rsidRPr="00FD692F" w:rsidRDefault="00B15A81" w:rsidP="00B15A81">
      <w:pPr>
        <w:pStyle w:val="aNotepar"/>
        <w:rPr>
          <w:color w:val="000000"/>
        </w:rPr>
      </w:pPr>
      <w:r w:rsidRPr="00FD692F">
        <w:rPr>
          <w:rStyle w:val="charItals"/>
          <w:color w:val="000000"/>
        </w:rPr>
        <w:t>Note 2</w:t>
      </w:r>
      <w:r w:rsidRPr="00FD692F">
        <w:rPr>
          <w:rStyle w:val="charItals"/>
          <w:color w:val="000000"/>
        </w:rPr>
        <w:tab/>
      </w:r>
      <w:r w:rsidRPr="00FD692F">
        <w:rPr>
          <w:color w:val="000000"/>
        </w:rPr>
        <w:t xml:space="preserve">Under the </w:t>
      </w:r>
      <w:hyperlink r:id="rId124" w:tooltip="A1997-92" w:history="1">
        <w:r w:rsidR="00197E58" w:rsidRPr="00FD692F">
          <w:rPr>
            <w:rStyle w:val="charCitHyperlinkItal"/>
          </w:rPr>
          <w:t>Environment Protection Act 1997</w:t>
        </w:r>
      </w:hyperlink>
      <w:r w:rsidRPr="00FD692F">
        <w:rPr>
          <w:color w:val="000000"/>
        </w:rPr>
        <w:t xml:space="preserve"> an environmental authorisation or environmental protection agreement may be required to do certain development work, including work causing pollution.</w:t>
      </w:r>
    </w:p>
    <w:p w14:paraId="2322CD64" w14:textId="7E367A5C" w:rsidR="00EB674D" w:rsidRPr="00FD692F" w:rsidRDefault="00B15A81" w:rsidP="00155E5D">
      <w:pPr>
        <w:pStyle w:val="aNotepar"/>
        <w:rPr>
          <w:color w:val="000000"/>
        </w:rPr>
      </w:pPr>
      <w:r w:rsidRPr="00FD692F">
        <w:rPr>
          <w:rStyle w:val="charItals"/>
          <w:color w:val="000000"/>
        </w:rPr>
        <w:t>Note 3</w:t>
      </w:r>
      <w:r w:rsidRPr="00FD692F">
        <w:rPr>
          <w:rStyle w:val="charItals"/>
          <w:color w:val="000000"/>
        </w:rPr>
        <w:tab/>
      </w:r>
      <w:r w:rsidR="004977BC" w:rsidRPr="00FD692F">
        <w:rPr>
          <w:color w:val="000000"/>
        </w:rPr>
        <w:t xml:space="preserve">Under the </w:t>
      </w:r>
      <w:hyperlink r:id="rId125" w:tooltip="Environment Protection and Biodiversity Conservation Act 1999" w:history="1">
        <w:r w:rsidR="00FD69F0" w:rsidRPr="00FD692F">
          <w:rPr>
            <w:rStyle w:val="charCitHyperlinkAbbrev"/>
          </w:rPr>
          <w:t>EPBC Act</w:t>
        </w:r>
      </w:hyperlink>
      <w:r w:rsidR="004977BC" w:rsidRPr="00FD692F">
        <w:rPr>
          <w:iCs/>
          <w:color w:val="000000"/>
        </w:rPr>
        <w:t>,</w:t>
      </w:r>
      <w:r w:rsidR="004977BC" w:rsidRPr="00FD692F">
        <w:rPr>
          <w:color w:val="000000"/>
        </w:rPr>
        <w:t xml:space="preserve"> an approval may be required to take certain action, including an action that has a significant impact on a species.</w:t>
      </w:r>
    </w:p>
    <w:p w14:paraId="309A4EBD" w14:textId="0119EFD3" w:rsidR="005D33B3" w:rsidRPr="00FD692F" w:rsidRDefault="00E97A9E" w:rsidP="00E97A9E">
      <w:pPr>
        <w:pStyle w:val="SchAmain"/>
      </w:pPr>
      <w:r>
        <w:tab/>
      </w:r>
      <w:r w:rsidRPr="00FD692F">
        <w:t>(2)</w:t>
      </w:r>
      <w:r w:rsidRPr="00FD692F">
        <w:tab/>
      </w:r>
      <w:r w:rsidR="005D33B3" w:rsidRPr="00FD692F">
        <w:t>In this section:</w:t>
      </w:r>
    </w:p>
    <w:p w14:paraId="2ACB8858" w14:textId="43CD0376" w:rsidR="005D33B3" w:rsidRPr="00FD692F" w:rsidRDefault="005D33B3" w:rsidP="00E97A9E">
      <w:pPr>
        <w:pStyle w:val="aDef"/>
        <w:rPr>
          <w:color w:val="000000"/>
        </w:rPr>
      </w:pPr>
      <w:r w:rsidRPr="00FD692F">
        <w:rPr>
          <w:rStyle w:val="charBoldItals"/>
          <w:color w:val="000000"/>
        </w:rPr>
        <w:t>waterway</w:t>
      </w:r>
      <w:r w:rsidRPr="00FD692F">
        <w:rPr>
          <w:color w:val="000000"/>
        </w:rPr>
        <w:t xml:space="preserve">—see the </w:t>
      </w:r>
      <w:hyperlink r:id="rId126" w:tooltip="A2007-19" w:history="1">
        <w:r w:rsidR="00197E58" w:rsidRPr="00FD692F">
          <w:rPr>
            <w:rStyle w:val="charCitHyperlinkItal"/>
          </w:rPr>
          <w:t>Water Resources Act 2007</w:t>
        </w:r>
      </w:hyperlink>
      <w:r w:rsidRPr="00FD692F">
        <w:rPr>
          <w:color w:val="000000"/>
        </w:rPr>
        <w:t>, section</w:t>
      </w:r>
      <w:r w:rsidR="00C4568B" w:rsidRPr="00FD692F">
        <w:rPr>
          <w:color w:val="000000"/>
        </w:rPr>
        <w:t xml:space="preserve"> </w:t>
      </w:r>
      <w:r w:rsidRPr="00FD692F">
        <w:rPr>
          <w:color w:val="000000"/>
        </w:rPr>
        <w:t>10.</w:t>
      </w:r>
    </w:p>
    <w:p w14:paraId="2BF7A63A" w14:textId="06A8913A" w:rsidR="00B15A81" w:rsidRPr="00FD692F" w:rsidRDefault="00E97A9E" w:rsidP="00E97A9E">
      <w:pPr>
        <w:pStyle w:val="Schclauseheading"/>
        <w:rPr>
          <w:color w:val="000000"/>
        </w:rPr>
      </w:pPr>
      <w:bookmarkStart w:id="112" w:name="_Toc144903191"/>
      <w:r w:rsidRPr="00E97A9E">
        <w:rPr>
          <w:rStyle w:val="CharSectNo"/>
        </w:rPr>
        <w:t>1.94</w:t>
      </w:r>
      <w:r w:rsidRPr="00FD692F">
        <w:rPr>
          <w:color w:val="000000"/>
        </w:rPr>
        <w:tab/>
      </w:r>
      <w:r w:rsidR="00C97C9D" w:rsidRPr="00FD692F">
        <w:rPr>
          <w:color w:val="000000"/>
        </w:rPr>
        <w:t>Emergencies affecting public health or safety or property</w:t>
      </w:r>
      <w:bookmarkEnd w:id="112"/>
    </w:p>
    <w:p w14:paraId="1D93CAA1" w14:textId="5B122786" w:rsidR="00C97C9D" w:rsidRPr="00FD692F" w:rsidRDefault="00E97A9E" w:rsidP="00E97A9E">
      <w:pPr>
        <w:pStyle w:val="SchAmain"/>
      </w:pPr>
      <w:r>
        <w:tab/>
      </w:r>
      <w:r w:rsidRPr="00FD692F">
        <w:t>(1)</w:t>
      </w:r>
      <w:r w:rsidRPr="00FD692F">
        <w:tab/>
      </w:r>
      <w:r w:rsidR="00590CDF" w:rsidRPr="00FD692F">
        <w:t>D</w:t>
      </w:r>
      <w:r w:rsidR="00C97C9D" w:rsidRPr="00FD692F">
        <w:t>evelopment carried out by or for the Territory if the development is carried out because of an emergency to protect—</w:t>
      </w:r>
    </w:p>
    <w:p w14:paraId="49D145C6" w14:textId="2BD0FEDB" w:rsidR="00C97C9D" w:rsidRPr="00FD692F" w:rsidRDefault="00E97A9E" w:rsidP="00E97A9E">
      <w:pPr>
        <w:pStyle w:val="SchApara"/>
      </w:pPr>
      <w:r>
        <w:tab/>
      </w:r>
      <w:r w:rsidRPr="00FD692F">
        <w:t>(a)</w:t>
      </w:r>
      <w:r w:rsidRPr="00FD692F">
        <w:tab/>
      </w:r>
      <w:r w:rsidR="00C97C9D" w:rsidRPr="00FD692F">
        <w:t>public health or safety; or</w:t>
      </w:r>
    </w:p>
    <w:p w14:paraId="7C6E9B1C" w14:textId="0BCDE078" w:rsidR="00C97C9D" w:rsidRPr="00FD692F" w:rsidRDefault="00E97A9E" w:rsidP="00E97A9E">
      <w:pPr>
        <w:pStyle w:val="SchApara"/>
      </w:pPr>
      <w:r>
        <w:tab/>
      </w:r>
      <w:r w:rsidRPr="00FD692F">
        <w:t>(b)</w:t>
      </w:r>
      <w:r w:rsidRPr="00FD692F">
        <w:tab/>
      </w:r>
      <w:r w:rsidR="00C97C9D" w:rsidRPr="00FD692F">
        <w:t>property.</w:t>
      </w:r>
    </w:p>
    <w:p w14:paraId="3A418DBD" w14:textId="137A1107" w:rsidR="00C97C9D" w:rsidRPr="00FD692F" w:rsidRDefault="00C97C9D" w:rsidP="00E07DA7">
      <w:pPr>
        <w:pStyle w:val="aNote"/>
        <w:ind w:left="1899" w:hanging="799"/>
        <w:rPr>
          <w:color w:val="000000"/>
        </w:rPr>
      </w:pPr>
      <w:r w:rsidRPr="00FD692F">
        <w:rPr>
          <w:rStyle w:val="charItals"/>
          <w:color w:val="000000"/>
        </w:rPr>
        <w:t>Note</w:t>
      </w:r>
      <w:r w:rsidRPr="00FD692F">
        <w:rPr>
          <w:rStyle w:val="charItals"/>
          <w:color w:val="000000"/>
        </w:rPr>
        <w:tab/>
      </w:r>
      <w:r w:rsidRPr="00FD692F">
        <w:rPr>
          <w:color w:val="000000"/>
        </w:rPr>
        <w:t xml:space="preserve">Other territory laws must be complied with (see s </w:t>
      </w:r>
      <w:r w:rsidR="00651F1A">
        <w:rPr>
          <w:color w:val="000000"/>
        </w:rPr>
        <w:t>1.6</w:t>
      </w:r>
      <w:r w:rsidRPr="00FD692F">
        <w:rPr>
          <w:color w:val="000000"/>
        </w:rPr>
        <w:t>).</w:t>
      </w:r>
    </w:p>
    <w:p w14:paraId="7FE75C34" w14:textId="62833085" w:rsidR="00C97C9D" w:rsidRPr="00FD692F" w:rsidRDefault="00E97A9E" w:rsidP="00E97A9E">
      <w:pPr>
        <w:pStyle w:val="SchAmain"/>
      </w:pPr>
      <w:r>
        <w:tab/>
      </w:r>
      <w:r w:rsidRPr="00FD692F">
        <w:t>(2)</w:t>
      </w:r>
      <w:r w:rsidRPr="00FD692F">
        <w:tab/>
      </w:r>
      <w:r w:rsidR="00C97C9D" w:rsidRPr="00FD692F">
        <w:t>In this section:</w:t>
      </w:r>
    </w:p>
    <w:p w14:paraId="69C94135" w14:textId="52AEC824" w:rsidR="00C97C9D" w:rsidRPr="00FD692F" w:rsidRDefault="00C97C9D" w:rsidP="00E97A9E">
      <w:pPr>
        <w:pStyle w:val="aDef"/>
        <w:rPr>
          <w:color w:val="000000"/>
        </w:rPr>
      </w:pPr>
      <w:r w:rsidRPr="00FD692F">
        <w:rPr>
          <w:rStyle w:val="charBoldItals"/>
          <w:color w:val="000000"/>
        </w:rPr>
        <w:t>emergency</w:t>
      </w:r>
      <w:r w:rsidRPr="00FD692F">
        <w:rPr>
          <w:color w:val="000000"/>
        </w:rPr>
        <w:t xml:space="preserve">—see the </w:t>
      </w:r>
      <w:hyperlink r:id="rId127" w:tooltip="A2004-28" w:history="1">
        <w:r w:rsidR="00197E58" w:rsidRPr="00FD692F">
          <w:rPr>
            <w:rStyle w:val="charCitHyperlinkItal"/>
          </w:rPr>
          <w:t>Emergencies Act 2004</w:t>
        </w:r>
      </w:hyperlink>
      <w:r w:rsidRPr="00FD692F">
        <w:rPr>
          <w:color w:val="000000"/>
        </w:rPr>
        <w:t>, dictionary.</w:t>
      </w:r>
    </w:p>
    <w:p w14:paraId="68D77414" w14:textId="00D58019" w:rsidR="00C97C9D" w:rsidRPr="00FD692F" w:rsidRDefault="00E97A9E" w:rsidP="00E97A9E">
      <w:pPr>
        <w:pStyle w:val="Schclauseheading"/>
        <w:rPr>
          <w:color w:val="000000"/>
        </w:rPr>
      </w:pPr>
      <w:bookmarkStart w:id="113" w:name="_Toc144903192"/>
      <w:r w:rsidRPr="00E97A9E">
        <w:rPr>
          <w:rStyle w:val="CharSectNo"/>
        </w:rPr>
        <w:t>1.95</w:t>
      </w:r>
      <w:r w:rsidRPr="00FD692F">
        <w:rPr>
          <w:color w:val="000000"/>
        </w:rPr>
        <w:tab/>
      </w:r>
      <w:r w:rsidR="00C97C9D" w:rsidRPr="00FD692F">
        <w:rPr>
          <w:color w:val="000000"/>
        </w:rPr>
        <w:t>Temporary flood mitigation measures</w:t>
      </w:r>
      <w:bookmarkEnd w:id="113"/>
    </w:p>
    <w:p w14:paraId="2C8D1DB3" w14:textId="51438755" w:rsidR="00C97C9D" w:rsidRPr="00FD692F" w:rsidRDefault="00590CDF" w:rsidP="00507B08">
      <w:pPr>
        <w:pStyle w:val="Amainreturn"/>
        <w:rPr>
          <w:color w:val="000000"/>
        </w:rPr>
      </w:pPr>
      <w:r w:rsidRPr="00FD692F">
        <w:rPr>
          <w:color w:val="000000"/>
        </w:rPr>
        <w:t>D</w:t>
      </w:r>
      <w:r w:rsidR="00C97C9D" w:rsidRPr="00FD692F">
        <w:rPr>
          <w:color w:val="000000"/>
        </w:rPr>
        <w:t>esignated development carried out by or for the Territory if the development is carried out for temporary flood mitigation.</w:t>
      </w:r>
    </w:p>
    <w:p w14:paraId="272F2483" w14:textId="573F2D45" w:rsidR="00C97C9D" w:rsidRPr="00FD692F" w:rsidRDefault="00C97C9D" w:rsidP="00C97C9D">
      <w:pPr>
        <w:pStyle w:val="aNote"/>
        <w:rPr>
          <w:color w:val="000000"/>
        </w:rPr>
      </w:pPr>
      <w:r w:rsidRPr="00FD692F">
        <w:rPr>
          <w:rStyle w:val="charItals"/>
          <w:color w:val="000000"/>
        </w:rPr>
        <w:t>Note</w:t>
      </w:r>
      <w:r w:rsidRPr="00FD692F">
        <w:rPr>
          <w:rStyle w:val="charItals"/>
          <w:color w:val="000000"/>
        </w:rPr>
        <w:tab/>
      </w:r>
      <w:r w:rsidRPr="00FD692F">
        <w:rPr>
          <w:color w:val="000000"/>
        </w:rPr>
        <w:t xml:space="preserve">Other territory laws must be complied with (see </w:t>
      </w:r>
      <w:r w:rsidR="002C2A0D" w:rsidRPr="00FD692F">
        <w:rPr>
          <w:color w:val="000000"/>
        </w:rPr>
        <w:t>s</w:t>
      </w:r>
      <w:r w:rsidR="00C4568B" w:rsidRPr="00FD692F">
        <w:rPr>
          <w:color w:val="000000"/>
        </w:rPr>
        <w:t xml:space="preserve"> </w:t>
      </w:r>
      <w:r w:rsidR="00651F1A">
        <w:rPr>
          <w:color w:val="000000"/>
        </w:rPr>
        <w:t>1.6</w:t>
      </w:r>
      <w:r w:rsidRPr="00FD692F">
        <w:rPr>
          <w:color w:val="000000"/>
        </w:rPr>
        <w:t>).</w:t>
      </w:r>
    </w:p>
    <w:p w14:paraId="29182017" w14:textId="540938D1" w:rsidR="00C97C9D" w:rsidRPr="00E97A9E" w:rsidRDefault="00E97A9E" w:rsidP="00E97A9E">
      <w:pPr>
        <w:pStyle w:val="Sched-Form"/>
      </w:pPr>
      <w:bookmarkStart w:id="114" w:name="_Toc144903193"/>
      <w:r w:rsidRPr="00E97A9E">
        <w:rPr>
          <w:rStyle w:val="CharDivNo"/>
        </w:rPr>
        <w:lastRenderedPageBreak/>
        <w:t>Division 1.4.8</w:t>
      </w:r>
      <w:r w:rsidRPr="00FD692F">
        <w:tab/>
      </w:r>
      <w:r w:rsidR="00085E1E" w:rsidRPr="00E97A9E">
        <w:rPr>
          <w:rStyle w:val="CharDivText"/>
        </w:rPr>
        <w:t>S</w:t>
      </w:r>
      <w:r w:rsidR="001E4B4D" w:rsidRPr="00E97A9E">
        <w:rPr>
          <w:rStyle w:val="CharDivText"/>
        </w:rPr>
        <w:t>chools</w:t>
      </w:r>
      <w:bookmarkEnd w:id="114"/>
    </w:p>
    <w:p w14:paraId="6DBD5499" w14:textId="22581D85" w:rsidR="00C52EB7" w:rsidRPr="00FD692F" w:rsidRDefault="00115ECC" w:rsidP="001F52C7">
      <w:pPr>
        <w:pStyle w:val="AH4SubDiv"/>
        <w:ind w:left="0" w:firstLine="0"/>
      </w:pPr>
      <w:bookmarkStart w:id="115" w:name="_Toc144903194"/>
      <w:r w:rsidRPr="00FD692F">
        <w:t>Subdivision 1.4.8.1</w:t>
      </w:r>
      <w:r w:rsidRPr="00FD692F">
        <w:tab/>
      </w:r>
      <w:r w:rsidR="00C52EB7" w:rsidRPr="00FD692F">
        <w:t>Preliminary</w:t>
      </w:r>
      <w:bookmarkEnd w:id="115"/>
    </w:p>
    <w:p w14:paraId="75428AC1" w14:textId="2D132F45" w:rsidR="00CB1712" w:rsidRPr="00FD692F" w:rsidRDefault="00E97A9E" w:rsidP="00E97A9E">
      <w:pPr>
        <w:pStyle w:val="Schclauseheading"/>
      </w:pPr>
      <w:bookmarkStart w:id="116" w:name="_Toc144903195"/>
      <w:r w:rsidRPr="00E97A9E">
        <w:rPr>
          <w:rStyle w:val="CharSectNo"/>
        </w:rPr>
        <w:t>1.100</w:t>
      </w:r>
      <w:r w:rsidRPr="00FD692F">
        <w:tab/>
      </w:r>
      <w:r w:rsidR="00CB1712" w:rsidRPr="00FD692F">
        <w:t>Application—div 1.4.8</w:t>
      </w:r>
      <w:bookmarkEnd w:id="116"/>
    </w:p>
    <w:p w14:paraId="14D21104" w14:textId="3D1DDB57" w:rsidR="00CB1712" w:rsidRPr="00FD692F" w:rsidRDefault="00CB1712" w:rsidP="00CB1712">
      <w:pPr>
        <w:pStyle w:val="Amainreturn"/>
        <w:rPr>
          <w:color w:val="000000"/>
        </w:rPr>
      </w:pPr>
      <w:r w:rsidRPr="00FD692F">
        <w:rPr>
          <w:color w:val="000000"/>
        </w:rPr>
        <w:t>This division applies to development or other activity only if it is on an existing school campus.</w:t>
      </w:r>
    </w:p>
    <w:p w14:paraId="3D745B5E" w14:textId="1512A669" w:rsidR="00370DE1" w:rsidRPr="00FD692F" w:rsidRDefault="00370DE1" w:rsidP="00370DE1">
      <w:pPr>
        <w:pStyle w:val="aNote"/>
        <w:rPr>
          <w:color w:val="000000"/>
        </w:rPr>
      </w:pPr>
      <w:r w:rsidRPr="00FD692F">
        <w:rPr>
          <w:rStyle w:val="charItals"/>
        </w:rPr>
        <w:t>Note</w:t>
      </w:r>
      <w:r w:rsidRPr="00FD692F">
        <w:rPr>
          <w:rStyle w:val="charItals"/>
        </w:rPr>
        <w:tab/>
      </w:r>
      <w:r w:rsidRPr="00FD692F">
        <w:rPr>
          <w:rStyle w:val="charBoldItals"/>
          <w:color w:val="000000"/>
        </w:rPr>
        <w:t>Existing school campus</w:t>
      </w:r>
      <w:r w:rsidRPr="00FD692F">
        <w:rPr>
          <w:color w:val="000000"/>
          <w:lang w:eastAsia="en-AU"/>
        </w:rPr>
        <w:t>—see s</w:t>
      </w:r>
      <w:r w:rsidR="00C4568B" w:rsidRPr="00FD692F">
        <w:rPr>
          <w:color w:val="000000"/>
          <w:lang w:eastAsia="en-AU"/>
        </w:rPr>
        <w:t xml:space="preserve"> </w:t>
      </w:r>
      <w:r w:rsidR="00651F1A">
        <w:rPr>
          <w:color w:val="000000"/>
          <w:lang w:eastAsia="en-AU"/>
        </w:rPr>
        <w:t>1.1</w:t>
      </w:r>
      <w:r w:rsidRPr="00FD692F">
        <w:rPr>
          <w:color w:val="000000"/>
          <w:lang w:eastAsia="en-AU"/>
        </w:rPr>
        <w:t>.</w:t>
      </w:r>
    </w:p>
    <w:p w14:paraId="0879B6C4" w14:textId="1C1A03DE" w:rsidR="001E4B4D" w:rsidRPr="00FD692F" w:rsidRDefault="00E97A9E" w:rsidP="00E97A9E">
      <w:pPr>
        <w:pStyle w:val="Schclauseheading"/>
      </w:pPr>
      <w:bookmarkStart w:id="117" w:name="_Toc144903196"/>
      <w:r w:rsidRPr="00E97A9E">
        <w:rPr>
          <w:rStyle w:val="CharSectNo"/>
        </w:rPr>
        <w:t>1.101</w:t>
      </w:r>
      <w:r w:rsidRPr="00FD692F">
        <w:tab/>
      </w:r>
      <w:r w:rsidR="00C52EB7" w:rsidRPr="00FD692F">
        <w:t xml:space="preserve">Definitions—div </w:t>
      </w:r>
      <w:r w:rsidR="00937E86" w:rsidRPr="00FD692F">
        <w:t>1.4.8</w:t>
      </w:r>
      <w:bookmarkEnd w:id="117"/>
    </w:p>
    <w:p w14:paraId="0E98D263" w14:textId="1A326E24" w:rsidR="000D3CAF" w:rsidRPr="00FD692F" w:rsidRDefault="000D3CAF" w:rsidP="00507B08">
      <w:pPr>
        <w:pStyle w:val="Amainreturn"/>
        <w:rPr>
          <w:color w:val="000000"/>
        </w:rPr>
      </w:pPr>
      <w:r w:rsidRPr="00FD692F">
        <w:rPr>
          <w:color w:val="000000"/>
        </w:rPr>
        <w:t>In this division:</w:t>
      </w:r>
    </w:p>
    <w:p w14:paraId="5F95D162" w14:textId="77777777" w:rsidR="000D3CAF" w:rsidRPr="00FD692F" w:rsidRDefault="000D3CAF" w:rsidP="00E97A9E">
      <w:pPr>
        <w:pStyle w:val="aDef"/>
        <w:rPr>
          <w:color w:val="000000"/>
        </w:rPr>
      </w:pPr>
      <w:r w:rsidRPr="00FD692F">
        <w:rPr>
          <w:rStyle w:val="charBoldItals"/>
          <w:color w:val="000000"/>
        </w:rPr>
        <w:t>existing ground level</w:t>
      </w:r>
      <w:r w:rsidRPr="00FD692F">
        <w:rPr>
          <w:color w:val="000000"/>
        </w:rPr>
        <w:t>, in relation to an area, means</w:t>
      </w:r>
      <w:r w:rsidRPr="00FD692F">
        <w:rPr>
          <w:color w:val="000000"/>
          <w:lang w:eastAsia="en-AU"/>
        </w:rPr>
        <w:t>—</w:t>
      </w:r>
    </w:p>
    <w:p w14:paraId="118E9816" w14:textId="2EBC3EE0" w:rsidR="000D3CAF" w:rsidRPr="00FD692F" w:rsidRDefault="00E97A9E" w:rsidP="00E97A9E">
      <w:pPr>
        <w:pStyle w:val="aDefpara"/>
        <w:rPr>
          <w:lang w:eastAsia="en-AU"/>
        </w:rPr>
      </w:pPr>
      <w:r>
        <w:rPr>
          <w:lang w:eastAsia="en-AU"/>
        </w:rPr>
        <w:tab/>
      </w:r>
      <w:r w:rsidRPr="00FD692F">
        <w:rPr>
          <w:lang w:eastAsia="en-AU"/>
        </w:rPr>
        <w:t>(a)</w:t>
      </w:r>
      <w:r w:rsidRPr="00FD692F">
        <w:rPr>
          <w:lang w:eastAsia="en-AU"/>
        </w:rPr>
        <w:tab/>
      </w:r>
      <w:r w:rsidR="000D3CAF" w:rsidRPr="00FD692F">
        <w:t xml:space="preserve">for a school constructed on or </w:t>
      </w:r>
      <w:r w:rsidR="007D745E" w:rsidRPr="00FD692F">
        <w:t>before 24</w:t>
      </w:r>
      <w:r w:rsidR="00C4568B" w:rsidRPr="00FD692F">
        <w:t xml:space="preserve"> </w:t>
      </w:r>
      <w:r w:rsidR="007D745E" w:rsidRPr="00FD692F">
        <w:t>March</w:t>
      </w:r>
      <w:r w:rsidR="00C4568B" w:rsidRPr="00FD692F">
        <w:t xml:space="preserve"> </w:t>
      </w:r>
      <w:r w:rsidR="007D745E" w:rsidRPr="00FD692F">
        <w:t>2009</w:t>
      </w:r>
      <w:r w:rsidR="000D3CAF" w:rsidRPr="00FD692F">
        <w:rPr>
          <w:lang w:eastAsia="en-AU"/>
        </w:rPr>
        <w:t>—</w:t>
      </w:r>
      <w:r w:rsidR="000D3CAF" w:rsidRPr="00FD692F">
        <w:t xml:space="preserve">the ground level of the area </w:t>
      </w:r>
      <w:r w:rsidR="000D3CAF" w:rsidRPr="00FD692F">
        <w:rPr>
          <w:lang w:eastAsia="en-AU"/>
        </w:rPr>
        <w:t xml:space="preserve">on </w:t>
      </w:r>
      <w:r w:rsidR="008B1E01" w:rsidRPr="00FD692F">
        <w:rPr>
          <w:lang w:eastAsia="en-AU"/>
        </w:rPr>
        <w:t>24</w:t>
      </w:r>
      <w:r w:rsidR="00C4568B" w:rsidRPr="00FD692F">
        <w:rPr>
          <w:lang w:eastAsia="en-AU"/>
        </w:rPr>
        <w:t xml:space="preserve"> </w:t>
      </w:r>
      <w:r w:rsidR="008B1E01" w:rsidRPr="00FD692F">
        <w:rPr>
          <w:lang w:eastAsia="en-AU"/>
        </w:rPr>
        <w:t>March</w:t>
      </w:r>
      <w:r w:rsidR="00C4568B" w:rsidRPr="00FD692F">
        <w:rPr>
          <w:lang w:eastAsia="en-AU"/>
        </w:rPr>
        <w:t xml:space="preserve"> </w:t>
      </w:r>
      <w:r w:rsidR="008B1E01" w:rsidRPr="00FD692F">
        <w:rPr>
          <w:lang w:eastAsia="en-AU"/>
        </w:rPr>
        <w:t>2009</w:t>
      </w:r>
      <w:r w:rsidR="000D3CAF" w:rsidRPr="00FD692F">
        <w:rPr>
          <w:lang w:eastAsia="en-AU"/>
        </w:rPr>
        <w:t>; or</w:t>
      </w:r>
    </w:p>
    <w:p w14:paraId="266D44A8" w14:textId="06C4F1BE" w:rsidR="000D3CAF"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0D3CAF" w:rsidRPr="00FD692F">
        <w:t xml:space="preserve">for a school constructed after </w:t>
      </w:r>
      <w:r w:rsidR="007D745E" w:rsidRPr="00FD692F">
        <w:t>24</w:t>
      </w:r>
      <w:r w:rsidR="00C4568B" w:rsidRPr="00FD692F">
        <w:t xml:space="preserve"> </w:t>
      </w:r>
      <w:r w:rsidR="007D745E" w:rsidRPr="00FD692F">
        <w:t>March</w:t>
      </w:r>
      <w:r w:rsidR="00C4568B" w:rsidRPr="00FD692F">
        <w:t xml:space="preserve"> </w:t>
      </w:r>
      <w:r w:rsidR="007D745E" w:rsidRPr="00FD692F">
        <w:t>2009</w:t>
      </w:r>
      <w:r w:rsidR="000D3CAF" w:rsidRPr="00FD692F">
        <w:t xml:space="preserve"> with development approval</w:t>
      </w:r>
      <w:r w:rsidR="000D3CAF" w:rsidRPr="00FD692F">
        <w:rPr>
          <w:lang w:eastAsia="en-AU"/>
        </w:rPr>
        <w:t>—</w:t>
      </w:r>
      <w:r w:rsidR="000D3CAF" w:rsidRPr="00FD692F">
        <w:t>the ground level of the area at the time the approval is given</w:t>
      </w:r>
      <w:r w:rsidR="000D3CAF" w:rsidRPr="00FD692F">
        <w:rPr>
          <w:lang w:eastAsia="en-AU"/>
        </w:rPr>
        <w:t>.</w:t>
      </w:r>
    </w:p>
    <w:p w14:paraId="473AC7B1" w14:textId="1BAEF988" w:rsidR="006A6FC4" w:rsidRPr="00FD692F" w:rsidRDefault="006A6FC4" w:rsidP="00E97A9E">
      <w:pPr>
        <w:pStyle w:val="aDef"/>
      </w:pPr>
      <w:r w:rsidRPr="00FD692F">
        <w:rPr>
          <w:rStyle w:val="charBoldItals"/>
          <w:color w:val="000000"/>
        </w:rPr>
        <w:t>existing school</w:t>
      </w:r>
      <w:r w:rsidRPr="00FD692F">
        <w:t>—see section</w:t>
      </w:r>
      <w:r w:rsidR="00C4568B" w:rsidRPr="00FD692F">
        <w:t xml:space="preserve"> </w:t>
      </w:r>
      <w:r w:rsidR="00651F1A">
        <w:t>1.102</w:t>
      </w:r>
      <w:r w:rsidR="00D60696" w:rsidRPr="00FD692F">
        <w:t>.</w:t>
      </w:r>
    </w:p>
    <w:p w14:paraId="0002332E" w14:textId="0CBE96AD" w:rsidR="00256737" w:rsidRPr="00FD692F" w:rsidRDefault="001E0E16" w:rsidP="00E97A9E">
      <w:pPr>
        <w:pStyle w:val="aDef"/>
        <w:rPr>
          <w:color w:val="000000"/>
        </w:rPr>
      </w:pPr>
      <w:r w:rsidRPr="00FD692F">
        <w:rPr>
          <w:rStyle w:val="charBoldItals"/>
          <w:color w:val="000000"/>
        </w:rPr>
        <w:t>playing field</w:t>
      </w:r>
      <w:r w:rsidRPr="00FD692F">
        <w:t xml:space="preserve"> </w:t>
      </w:r>
      <w:r w:rsidR="00256737" w:rsidRPr="00FD692F">
        <w:rPr>
          <w:color w:val="000000"/>
        </w:rPr>
        <w:t>means an open space that is designed, or can be used, for playing or practising organised sport.</w:t>
      </w:r>
    </w:p>
    <w:p w14:paraId="6F7215F8" w14:textId="77777777" w:rsidR="00256737" w:rsidRPr="00FD692F" w:rsidRDefault="00256737" w:rsidP="00256737">
      <w:pPr>
        <w:pStyle w:val="aExamHdgss"/>
        <w:rPr>
          <w:color w:val="000000"/>
        </w:rPr>
      </w:pPr>
      <w:r w:rsidRPr="00FD692F">
        <w:rPr>
          <w:color w:val="000000"/>
        </w:rPr>
        <w:t>Examples</w:t>
      </w:r>
    </w:p>
    <w:p w14:paraId="06C1B606" w14:textId="3A3FFEEF" w:rsidR="00256737" w:rsidRPr="00FD692F" w:rsidRDefault="00256737" w:rsidP="00256737">
      <w:pPr>
        <w:pStyle w:val="aExamss"/>
        <w:rPr>
          <w:color w:val="000000"/>
        </w:rPr>
      </w:pPr>
      <w:r w:rsidRPr="00FD692F">
        <w:rPr>
          <w:color w:val="000000"/>
        </w:rPr>
        <w:t>tennis court, football oval, athletics track, basketball court, cricket oval, cricket practice nets</w:t>
      </w:r>
    </w:p>
    <w:p w14:paraId="48EFB181" w14:textId="51A88566" w:rsidR="000D3CAF" w:rsidRPr="00FD692F" w:rsidRDefault="000D3CAF" w:rsidP="00E97A9E">
      <w:pPr>
        <w:pStyle w:val="aDef"/>
        <w:rPr>
          <w:color w:val="000000"/>
        </w:rPr>
      </w:pPr>
      <w:r w:rsidRPr="00FD692F">
        <w:rPr>
          <w:rStyle w:val="charBoldItals"/>
          <w:color w:val="000000"/>
        </w:rPr>
        <w:t>young child</w:t>
      </w:r>
      <w:r w:rsidRPr="00FD692F">
        <w:rPr>
          <w:color w:val="000000"/>
        </w:rPr>
        <w:t xml:space="preserve">—see the </w:t>
      </w:r>
      <w:hyperlink r:id="rId128" w:tooltip="A2008-19" w:history="1">
        <w:r w:rsidR="00197E58" w:rsidRPr="00FD692F">
          <w:rPr>
            <w:rStyle w:val="charCitHyperlinkItal"/>
          </w:rPr>
          <w:t>Children and Young People Act 2008</w:t>
        </w:r>
      </w:hyperlink>
      <w:r w:rsidRPr="00FD692F">
        <w:rPr>
          <w:color w:val="000000"/>
        </w:rPr>
        <w:t>, section</w:t>
      </w:r>
      <w:r w:rsidR="00506250">
        <w:rPr>
          <w:color w:val="000000"/>
        </w:rPr>
        <w:t> </w:t>
      </w:r>
      <w:r w:rsidRPr="00FD692F">
        <w:rPr>
          <w:color w:val="000000"/>
        </w:rPr>
        <w:t>733</w:t>
      </w:r>
      <w:r w:rsidR="00C4568B" w:rsidRPr="00FD692F">
        <w:rPr>
          <w:color w:val="000000"/>
        </w:rPr>
        <w:t xml:space="preserve"> </w:t>
      </w:r>
      <w:r w:rsidRPr="00FD692F">
        <w:rPr>
          <w:color w:val="000000"/>
        </w:rPr>
        <w:t>(3).</w:t>
      </w:r>
    </w:p>
    <w:p w14:paraId="1BB81F91" w14:textId="37DFEB50" w:rsidR="000D3CAF" w:rsidRPr="00FD692F" w:rsidRDefault="00E97A9E" w:rsidP="00E97A9E">
      <w:pPr>
        <w:pStyle w:val="Schclauseheading"/>
      </w:pPr>
      <w:bookmarkStart w:id="118" w:name="_Toc144903197"/>
      <w:r w:rsidRPr="00E97A9E">
        <w:rPr>
          <w:rStyle w:val="CharSectNo"/>
        </w:rPr>
        <w:lastRenderedPageBreak/>
        <w:t>1.102</w:t>
      </w:r>
      <w:r w:rsidRPr="00FD692F">
        <w:tab/>
      </w:r>
      <w:r w:rsidR="000D3CAF" w:rsidRPr="00FD692F">
        <w:t xml:space="preserve">Meaning of </w:t>
      </w:r>
      <w:r w:rsidR="000D3CAF" w:rsidRPr="00FD692F">
        <w:rPr>
          <w:rStyle w:val="charItals"/>
        </w:rPr>
        <w:t>existing school</w:t>
      </w:r>
      <w:r w:rsidR="000D3CAF" w:rsidRPr="00FD692F">
        <w:t xml:space="preserve">—div </w:t>
      </w:r>
      <w:r w:rsidR="00937E86" w:rsidRPr="00FD692F">
        <w:t>1.4.8</w:t>
      </w:r>
      <w:bookmarkEnd w:id="118"/>
    </w:p>
    <w:p w14:paraId="43453092" w14:textId="5DE958BF" w:rsidR="000D3CAF" w:rsidRPr="00FD692F" w:rsidRDefault="00E97A9E" w:rsidP="00BA2ACB">
      <w:pPr>
        <w:pStyle w:val="SchAmain"/>
        <w:keepNext/>
      </w:pPr>
      <w:r>
        <w:tab/>
      </w:r>
      <w:r w:rsidRPr="00FD692F">
        <w:t>(1)</w:t>
      </w:r>
      <w:r w:rsidRPr="00FD692F">
        <w:tab/>
      </w:r>
      <w:r w:rsidR="000D3CAF" w:rsidRPr="00FD692F">
        <w:t>In this division:</w:t>
      </w:r>
    </w:p>
    <w:p w14:paraId="50652EC6" w14:textId="77777777" w:rsidR="000D3CAF" w:rsidRPr="00FD692F" w:rsidRDefault="000D3CAF" w:rsidP="00BA2ACB">
      <w:pPr>
        <w:pStyle w:val="aDef"/>
        <w:keepNext/>
        <w:rPr>
          <w:color w:val="000000"/>
        </w:rPr>
      </w:pPr>
      <w:r w:rsidRPr="00FD692F">
        <w:rPr>
          <w:rStyle w:val="charBoldItals"/>
          <w:color w:val="000000"/>
        </w:rPr>
        <w:t>existing school</w:t>
      </w:r>
      <w:r w:rsidRPr="00FD692F">
        <w:rPr>
          <w:color w:val="000000"/>
        </w:rPr>
        <w:t xml:space="preserve"> means—</w:t>
      </w:r>
    </w:p>
    <w:p w14:paraId="54C044AF" w14:textId="4C7ABBBF" w:rsidR="000D3CAF" w:rsidRPr="00FD692F" w:rsidRDefault="00E97A9E" w:rsidP="00E97A9E">
      <w:pPr>
        <w:pStyle w:val="aDefpara"/>
      </w:pPr>
      <w:r>
        <w:tab/>
      </w:r>
      <w:r w:rsidRPr="00FD692F">
        <w:t>(a)</w:t>
      </w:r>
      <w:r w:rsidRPr="00FD692F">
        <w:tab/>
      </w:r>
      <w:r w:rsidR="000D3CAF" w:rsidRPr="00FD692F">
        <w:t xml:space="preserve">1 of the following constructed on or before </w:t>
      </w:r>
      <w:r w:rsidR="007D745E" w:rsidRPr="00FD692F">
        <w:t>24</w:t>
      </w:r>
      <w:r w:rsidR="00C4568B" w:rsidRPr="00FD692F">
        <w:t xml:space="preserve"> </w:t>
      </w:r>
      <w:r w:rsidR="007D745E" w:rsidRPr="00FD692F">
        <w:t>March</w:t>
      </w:r>
      <w:r w:rsidR="00C4568B" w:rsidRPr="00FD692F">
        <w:rPr>
          <w:sz w:val="22"/>
          <w:szCs w:val="18"/>
        </w:rPr>
        <w:t xml:space="preserve"> </w:t>
      </w:r>
      <w:r w:rsidR="007D745E" w:rsidRPr="00FD692F">
        <w:t>2009</w:t>
      </w:r>
      <w:r w:rsidR="000D3CAF" w:rsidRPr="00FD692F">
        <w:t xml:space="preserve"> or with development approval:</w:t>
      </w:r>
    </w:p>
    <w:p w14:paraId="6F17D6D9" w14:textId="63738FAE" w:rsidR="000D3CAF" w:rsidRPr="00FD692F" w:rsidRDefault="00E97A9E" w:rsidP="00E97A9E">
      <w:pPr>
        <w:pStyle w:val="aDefsubpara"/>
      </w:pPr>
      <w:r>
        <w:tab/>
      </w:r>
      <w:r w:rsidRPr="00FD692F">
        <w:t>(i)</w:t>
      </w:r>
      <w:r w:rsidRPr="00FD692F">
        <w:tab/>
      </w:r>
      <w:r w:rsidR="000D3CAF" w:rsidRPr="00FD692F">
        <w:t xml:space="preserve">a government school within the meaning of the </w:t>
      </w:r>
      <w:hyperlink r:id="rId129" w:tooltip="A2004-17" w:history="1">
        <w:r w:rsidR="00197E58" w:rsidRPr="00FD692F">
          <w:rPr>
            <w:rStyle w:val="charCitHyperlinkItal"/>
          </w:rPr>
          <w:t>Education Act 2004</w:t>
        </w:r>
      </w:hyperlink>
      <w:r w:rsidR="000D3CAF" w:rsidRPr="00FD692F">
        <w:t>;</w:t>
      </w:r>
    </w:p>
    <w:p w14:paraId="009A248B" w14:textId="5B694DF2" w:rsidR="000D3CAF" w:rsidRPr="00FD692F" w:rsidRDefault="00E97A9E" w:rsidP="00E97A9E">
      <w:pPr>
        <w:pStyle w:val="aDefsubpara"/>
      </w:pPr>
      <w:r>
        <w:tab/>
      </w:r>
      <w:r w:rsidRPr="00FD692F">
        <w:t>(ii)</w:t>
      </w:r>
      <w:r w:rsidRPr="00FD692F">
        <w:tab/>
      </w:r>
      <w:r w:rsidR="000D3CAF" w:rsidRPr="00FD692F">
        <w:t xml:space="preserve">a non-government school within the meaning of the </w:t>
      </w:r>
      <w:hyperlink r:id="rId130" w:tooltip="A2004-17" w:history="1">
        <w:r w:rsidR="00197E58" w:rsidRPr="00FD692F">
          <w:rPr>
            <w:rStyle w:val="charCitHyperlinkItal"/>
          </w:rPr>
          <w:t>Education Act 2004</w:t>
        </w:r>
      </w:hyperlink>
      <w:r w:rsidR="000D3CAF" w:rsidRPr="00FD692F">
        <w:t>;</w:t>
      </w:r>
    </w:p>
    <w:p w14:paraId="32260ABC" w14:textId="18B083C7" w:rsidR="00AC16E1" w:rsidRPr="00FD692F" w:rsidRDefault="00E97A9E" w:rsidP="00E97A9E">
      <w:pPr>
        <w:pStyle w:val="aDefsubpara"/>
      </w:pPr>
      <w:r>
        <w:tab/>
      </w:r>
      <w:r w:rsidRPr="00FD692F">
        <w:t>(iii)</w:t>
      </w:r>
      <w:r w:rsidRPr="00FD692F">
        <w:tab/>
      </w:r>
      <w:r w:rsidR="00AC16E1" w:rsidRPr="00FD692F">
        <w:t xml:space="preserve">a childcare centre </w:t>
      </w:r>
      <w:r w:rsidR="00C65CC6" w:rsidRPr="00FD692F">
        <w:t xml:space="preserve">or </w:t>
      </w:r>
      <w:r w:rsidR="00DD29E7" w:rsidRPr="00FD692F">
        <w:t xml:space="preserve">education and care service premises </w:t>
      </w:r>
      <w:r w:rsidR="00AC16E1" w:rsidRPr="00FD692F">
        <w:t>primarily for the education of young children;</w:t>
      </w:r>
      <w:r w:rsidR="000D158A" w:rsidRPr="00FD692F">
        <w:t xml:space="preserve"> or</w:t>
      </w:r>
    </w:p>
    <w:p w14:paraId="11357A72" w14:textId="77777777" w:rsidR="000D3CAF" w:rsidRPr="00FD692F" w:rsidRDefault="000D3CAF" w:rsidP="000D3CAF">
      <w:pPr>
        <w:pStyle w:val="aExamHdgsubpar"/>
        <w:rPr>
          <w:color w:val="000000"/>
          <w:lang w:eastAsia="en-AU"/>
        </w:rPr>
      </w:pPr>
      <w:r w:rsidRPr="00FD692F">
        <w:rPr>
          <w:color w:val="000000"/>
          <w:lang w:eastAsia="en-AU"/>
        </w:rPr>
        <w:t>Examples—education of young children</w:t>
      </w:r>
    </w:p>
    <w:p w14:paraId="4BA71BC0" w14:textId="5258BF48" w:rsidR="000D3CAF" w:rsidRPr="00FD692F" w:rsidRDefault="000D3CAF" w:rsidP="000D3CAF">
      <w:pPr>
        <w:pStyle w:val="aExamsubpar"/>
        <w:rPr>
          <w:color w:val="000000"/>
          <w:lang w:eastAsia="en-AU"/>
        </w:rPr>
      </w:pPr>
      <w:r w:rsidRPr="00FD692F">
        <w:rPr>
          <w:color w:val="000000"/>
          <w:lang w:eastAsia="en-AU"/>
        </w:rPr>
        <w:t>preschool, early learning centre</w:t>
      </w:r>
    </w:p>
    <w:p w14:paraId="64E07D03" w14:textId="1B81714B" w:rsidR="000D3CAF"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0D3CAF" w:rsidRPr="00FD692F">
        <w:t>land</w:t>
      </w:r>
      <w:r w:rsidR="000D3CAF" w:rsidRPr="00FD692F">
        <w:rPr>
          <w:color w:val="000000"/>
          <w:lang w:eastAsia="en-AU"/>
        </w:rPr>
        <w:t xml:space="preserve"> that—</w:t>
      </w:r>
    </w:p>
    <w:p w14:paraId="1328BF99" w14:textId="46BC1EDE" w:rsidR="000D3CAF" w:rsidRPr="00FD692F" w:rsidRDefault="00E97A9E" w:rsidP="00E97A9E">
      <w:pPr>
        <w:pStyle w:val="aDefsubpara"/>
        <w:rPr>
          <w:lang w:eastAsia="en-AU"/>
        </w:rPr>
      </w:pPr>
      <w:r>
        <w:rPr>
          <w:lang w:eastAsia="en-AU"/>
        </w:rPr>
        <w:tab/>
      </w:r>
      <w:r w:rsidRPr="00FD692F">
        <w:rPr>
          <w:lang w:eastAsia="en-AU"/>
        </w:rPr>
        <w:t>(i)</w:t>
      </w:r>
      <w:r w:rsidRPr="00FD692F">
        <w:rPr>
          <w:lang w:eastAsia="en-AU"/>
        </w:rPr>
        <w:tab/>
      </w:r>
      <w:r w:rsidR="000D3CAF" w:rsidRPr="00FD692F">
        <w:rPr>
          <w:lang w:eastAsia="en-AU"/>
        </w:rPr>
        <w:t>either—</w:t>
      </w:r>
    </w:p>
    <w:p w14:paraId="1D4B0C74" w14:textId="41C9CA79" w:rsidR="000D3CAF" w:rsidRPr="00FD692F" w:rsidRDefault="00E97A9E" w:rsidP="00E97A9E">
      <w:pPr>
        <w:pStyle w:val="SchAsubsubpara"/>
        <w:rPr>
          <w:lang w:eastAsia="en-AU"/>
        </w:rPr>
      </w:pPr>
      <w:r>
        <w:rPr>
          <w:lang w:eastAsia="en-AU"/>
        </w:rPr>
        <w:tab/>
      </w:r>
      <w:r w:rsidRPr="00FD692F">
        <w:rPr>
          <w:lang w:eastAsia="en-AU"/>
        </w:rPr>
        <w:t>(A)</w:t>
      </w:r>
      <w:r w:rsidRPr="00FD692F">
        <w:rPr>
          <w:lang w:eastAsia="en-AU"/>
        </w:rPr>
        <w:tab/>
      </w:r>
      <w:r w:rsidR="000D3CAF" w:rsidRPr="00FD692F">
        <w:rPr>
          <w:lang w:eastAsia="en-AU"/>
        </w:rPr>
        <w:t>has been a type of school mentioned in paragraph</w:t>
      </w:r>
      <w:r w:rsidR="00507B08" w:rsidRPr="00FD692F">
        <w:rPr>
          <w:lang w:eastAsia="en-AU"/>
        </w:rPr>
        <w:t> </w:t>
      </w:r>
      <w:r w:rsidR="000D3CAF" w:rsidRPr="00FD692F">
        <w:rPr>
          <w:lang w:eastAsia="en-AU"/>
        </w:rPr>
        <w:t>(a)</w:t>
      </w:r>
      <w:r w:rsidR="00507B08" w:rsidRPr="00FD692F">
        <w:rPr>
          <w:lang w:eastAsia="en-AU"/>
        </w:rPr>
        <w:t> </w:t>
      </w:r>
      <w:r w:rsidR="000D3CAF" w:rsidRPr="00FD692F">
        <w:rPr>
          <w:lang w:eastAsia="en-AU"/>
        </w:rPr>
        <w:t>(i) to (</w:t>
      </w:r>
      <w:r w:rsidR="000D158A" w:rsidRPr="00FD692F">
        <w:rPr>
          <w:lang w:eastAsia="en-AU"/>
        </w:rPr>
        <w:t>iii</w:t>
      </w:r>
      <w:r w:rsidR="000D3CAF" w:rsidRPr="00FD692F">
        <w:rPr>
          <w:lang w:eastAsia="en-AU"/>
        </w:rPr>
        <w:t xml:space="preserve">) </w:t>
      </w:r>
      <w:r w:rsidR="000D3CAF" w:rsidRPr="00FD692F">
        <w:t xml:space="preserve">constructed on or before </w:t>
      </w:r>
      <w:r w:rsidR="008B1E01" w:rsidRPr="00FD692F">
        <w:t>24</w:t>
      </w:r>
      <w:r w:rsidR="00507B08" w:rsidRPr="00FD692F">
        <w:t> </w:t>
      </w:r>
      <w:r w:rsidR="008B1E01" w:rsidRPr="00FD692F">
        <w:t>March</w:t>
      </w:r>
      <w:r w:rsidR="00C4568B" w:rsidRPr="00FD692F">
        <w:t xml:space="preserve"> </w:t>
      </w:r>
      <w:r w:rsidR="008B1E01" w:rsidRPr="00FD692F">
        <w:t>2009</w:t>
      </w:r>
      <w:r w:rsidR="000D3CAF" w:rsidRPr="00FD692F">
        <w:t xml:space="preserve"> or with development approval</w:t>
      </w:r>
      <w:r w:rsidR="000D3CAF" w:rsidRPr="00FD692F">
        <w:rPr>
          <w:lang w:eastAsia="en-AU"/>
        </w:rPr>
        <w:t>; or</w:t>
      </w:r>
    </w:p>
    <w:p w14:paraId="632976A2" w14:textId="75695BEB" w:rsidR="000D3CAF" w:rsidRPr="00FD692F" w:rsidRDefault="00E97A9E" w:rsidP="00E97A9E">
      <w:pPr>
        <w:pStyle w:val="SchAsubsubpara"/>
        <w:rPr>
          <w:lang w:eastAsia="en-AU"/>
        </w:rPr>
      </w:pPr>
      <w:r>
        <w:rPr>
          <w:lang w:eastAsia="en-AU"/>
        </w:rPr>
        <w:tab/>
      </w:r>
      <w:r w:rsidRPr="00FD692F">
        <w:rPr>
          <w:lang w:eastAsia="en-AU"/>
        </w:rPr>
        <w:t>(B)</w:t>
      </w:r>
      <w:r w:rsidRPr="00FD692F">
        <w:rPr>
          <w:lang w:eastAsia="en-AU"/>
        </w:rPr>
        <w:tab/>
      </w:r>
      <w:r w:rsidR="000D3CAF" w:rsidRPr="00FD692F">
        <w:rPr>
          <w:lang w:eastAsia="en-AU"/>
        </w:rPr>
        <w:t>is adjacent to something mentioned in paragraph</w:t>
      </w:r>
      <w:r w:rsidR="00C4568B" w:rsidRPr="00FD692F">
        <w:rPr>
          <w:lang w:eastAsia="en-AU"/>
        </w:rPr>
        <w:t xml:space="preserve"> </w:t>
      </w:r>
      <w:r w:rsidR="000D3CAF" w:rsidRPr="00FD692F">
        <w:rPr>
          <w:lang w:eastAsia="en-AU"/>
        </w:rPr>
        <w:t>(a); and</w:t>
      </w:r>
    </w:p>
    <w:p w14:paraId="48B92368" w14:textId="39F8FF9E" w:rsidR="000D3CAF" w:rsidRPr="00FD692F" w:rsidRDefault="00E97A9E" w:rsidP="00E97A9E">
      <w:pPr>
        <w:pStyle w:val="aDefsubpara"/>
        <w:rPr>
          <w:lang w:eastAsia="en-AU"/>
        </w:rPr>
      </w:pPr>
      <w:r>
        <w:rPr>
          <w:lang w:eastAsia="en-AU"/>
        </w:rPr>
        <w:tab/>
      </w:r>
      <w:r w:rsidRPr="00FD692F">
        <w:rPr>
          <w:lang w:eastAsia="en-AU"/>
        </w:rPr>
        <w:t>(ii)</w:t>
      </w:r>
      <w:r w:rsidRPr="00FD692F">
        <w:rPr>
          <w:lang w:eastAsia="en-AU"/>
        </w:rPr>
        <w:tab/>
      </w:r>
      <w:r w:rsidR="000D3CAF" w:rsidRPr="00FD692F">
        <w:rPr>
          <w:lang w:eastAsia="en-AU"/>
        </w:rPr>
        <w:t>is being developed or redeveloped to be, or be part of, a type of school mentioned in paragraph</w:t>
      </w:r>
      <w:r w:rsidR="00C4568B" w:rsidRPr="00FD692F">
        <w:rPr>
          <w:lang w:eastAsia="en-AU"/>
        </w:rPr>
        <w:t xml:space="preserve"> </w:t>
      </w:r>
      <w:r w:rsidR="000D3CAF" w:rsidRPr="00FD692F">
        <w:rPr>
          <w:lang w:eastAsia="en-AU"/>
        </w:rPr>
        <w:t>(a)</w:t>
      </w:r>
      <w:r w:rsidR="00C4568B" w:rsidRPr="00FD692F">
        <w:rPr>
          <w:lang w:eastAsia="en-AU"/>
        </w:rPr>
        <w:t xml:space="preserve"> </w:t>
      </w:r>
      <w:r w:rsidR="000D3CAF" w:rsidRPr="00FD692F">
        <w:rPr>
          <w:lang w:eastAsia="en-AU"/>
        </w:rPr>
        <w:t>(i) to (</w:t>
      </w:r>
      <w:r w:rsidR="000D158A" w:rsidRPr="00FD692F">
        <w:rPr>
          <w:lang w:eastAsia="en-AU"/>
        </w:rPr>
        <w:t>iii</w:t>
      </w:r>
      <w:r w:rsidR="000D3CAF" w:rsidRPr="00FD692F">
        <w:rPr>
          <w:lang w:eastAsia="en-AU"/>
        </w:rPr>
        <w:t>); and</w:t>
      </w:r>
    </w:p>
    <w:p w14:paraId="01901E9B" w14:textId="2073297E" w:rsidR="000D3CAF" w:rsidRPr="00FD692F" w:rsidRDefault="00E97A9E" w:rsidP="00E97A9E">
      <w:pPr>
        <w:pStyle w:val="aDefsubpara"/>
        <w:rPr>
          <w:lang w:eastAsia="en-AU"/>
        </w:rPr>
      </w:pPr>
      <w:r>
        <w:rPr>
          <w:lang w:eastAsia="en-AU"/>
        </w:rPr>
        <w:tab/>
      </w:r>
      <w:r w:rsidRPr="00FD692F">
        <w:rPr>
          <w:lang w:eastAsia="en-AU"/>
        </w:rPr>
        <w:t>(iii)</w:t>
      </w:r>
      <w:r w:rsidRPr="00FD692F">
        <w:rPr>
          <w:lang w:eastAsia="en-AU"/>
        </w:rPr>
        <w:tab/>
      </w:r>
      <w:r w:rsidR="000D3CAF" w:rsidRPr="00FD692F">
        <w:rPr>
          <w:lang w:eastAsia="en-AU"/>
        </w:rPr>
        <w:t>is declared by the Minister to be an existing school.</w:t>
      </w:r>
    </w:p>
    <w:p w14:paraId="0B3B38A8" w14:textId="0AAFD900" w:rsidR="006A6FC4" w:rsidRPr="00FD692F" w:rsidRDefault="006A6FC4" w:rsidP="00FE5883">
      <w:pPr>
        <w:pStyle w:val="aExamHdgss"/>
        <w:rPr>
          <w:color w:val="000000"/>
        </w:rPr>
      </w:pPr>
      <w:r w:rsidRPr="00FD692F">
        <w:rPr>
          <w:color w:val="000000"/>
        </w:rPr>
        <w:t>Examples—land</w:t>
      </w:r>
    </w:p>
    <w:p w14:paraId="50B9006A" w14:textId="4596EE37" w:rsidR="000D3CAF" w:rsidRPr="00FD692F" w:rsidRDefault="006A6FC4" w:rsidP="006A6FC4">
      <w:pPr>
        <w:pStyle w:val="aExamINumss"/>
        <w:rPr>
          <w:color w:val="000000"/>
        </w:rPr>
      </w:pPr>
      <w:r w:rsidRPr="00FD692F">
        <w:rPr>
          <w:color w:val="000000"/>
        </w:rPr>
        <w:t>1</w:t>
      </w:r>
      <w:r w:rsidRPr="00FD692F">
        <w:rPr>
          <w:color w:val="000000"/>
        </w:rPr>
        <w:tab/>
        <w:t>l</w:t>
      </w:r>
      <w:r w:rsidR="000D3CAF" w:rsidRPr="00FD692F">
        <w:rPr>
          <w:color w:val="000000"/>
        </w:rPr>
        <w:t>and adjacent to a primary school that is being developed as part of a staged expansion of the school</w:t>
      </w:r>
    </w:p>
    <w:p w14:paraId="6451BA82" w14:textId="5650D4F5" w:rsidR="000D3CAF" w:rsidRPr="00FD692F" w:rsidRDefault="006A6FC4" w:rsidP="006A6FC4">
      <w:pPr>
        <w:pStyle w:val="aExamINumss"/>
        <w:rPr>
          <w:color w:val="000000"/>
        </w:rPr>
      </w:pPr>
      <w:r w:rsidRPr="00FD692F">
        <w:rPr>
          <w:color w:val="000000"/>
        </w:rPr>
        <w:t>2</w:t>
      </w:r>
      <w:r w:rsidRPr="00FD692F">
        <w:rPr>
          <w:color w:val="000000"/>
        </w:rPr>
        <w:tab/>
      </w:r>
      <w:r w:rsidR="000D3CAF" w:rsidRPr="00FD692F">
        <w:rPr>
          <w:color w:val="000000"/>
        </w:rPr>
        <w:t>a site that was a high school but is not currently operating while being redeveloped as a school</w:t>
      </w:r>
    </w:p>
    <w:p w14:paraId="2E6D0736" w14:textId="5BFE8FF2" w:rsidR="000D3CAF" w:rsidRPr="00FD692F" w:rsidRDefault="00E97A9E" w:rsidP="00E97A9E">
      <w:pPr>
        <w:pStyle w:val="SchAmain"/>
      </w:pPr>
      <w:r>
        <w:lastRenderedPageBreak/>
        <w:tab/>
      </w:r>
      <w:r w:rsidRPr="00FD692F">
        <w:t>(2)</w:t>
      </w:r>
      <w:r w:rsidRPr="00FD692F">
        <w:tab/>
      </w:r>
      <w:r w:rsidR="000D3CAF" w:rsidRPr="00FD692F">
        <w:t xml:space="preserve">A declaration for </w:t>
      </w:r>
      <w:r w:rsidR="000D158A" w:rsidRPr="00FD692F">
        <w:t>subsection</w:t>
      </w:r>
      <w:r w:rsidR="00C4568B" w:rsidRPr="00FD692F">
        <w:t xml:space="preserve"> </w:t>
      </w:r>
      <w:r w:rsidR="000D3CAF" w:rsidRPr="00FD692F">
        <w:t>(1)</w:t>
      </w:r>
      <w:r w:rsidR="00C4568B" w:rsidRPr="00FD692F">
        <w:t xml:space="preserve"> </w:t>
      </w:r>
      <w:r w:rsidR="000D3CAF" w:rsidRPr="00FD692F">
        <w:t>(b)</w:t>
      </w:r>
      <w:r w:rsidR="00C4568B" w:rsidRPr="00FD692F">
        <w:t xml:space="preserve"> </w:t>
      </w:r>
      <w:r w:rsidR="000D3CAF" w:rsidRPr="00FD692F">
        <w:t>(iii) is a notifiable instrument.</w:t>
      </w:r>
    </w:p>
    <w:p w14:paraId="1D7B6EFD" w14:textId="4FE51AB8" w:rsidR="00DD29E7" w:rsidRPr="00FD692F" w:rsidRDefault="00E97A9E" w:rsidP="00E97A9E">
      <w:pPr>
        <w:pStyle w:val="SchAmain"/>
      </w:pPr>
      <w:r>
        <w:tab/>
      </w:r>
      <w:r w:rsidRPr="00FD692F">
        <w:t>(3)</w:t>
      </w:r>
      <w:r w:rsidRPr="00FD692F">
        <w:tab/>
      </w:r>
      <w:r w:rsidR="00DD29E7" w:rsidRPr="00FD692F">
        <w:t>In this section:</w:t>
      </w:r>
    </w:p>
    <w:p w14:paraId="7729ED02" w14:textId="4139A938" w:rsidR="00DD29E7" w:rsidRPr="00FD692F" w:rsidRDefault="00DD29E7" w:rsidP="00E97A9E">
      <w:pPr>
        <w:pStyle w:val="aDef"/>
      </w:pPr>
      <w:r w:rsidRPr="00FD692F">
        <w:rPr>
          <w:rStyle w:val="charBoldItals"/>
        </w:rPr>
        <w:t>childcare centre</w:t>
      </w:r>
      <w:r w:rsidRPr="00FD692F">
        <w:rPr>
          <w:bCs/>
          <w:iCs/>
        </w:rPr>
        <w:t xml:space="preserve"> means a childcare centre </w:t>
      </w:r>
      <w:r w:rsidRPr="00FD692F">
        <w:t xml:space="preserve">licensed under the </w:t>
      </w:r>
      <w:hyperlink r:id="rId131" w:tooltip="A2008-19" w:history="1">
        <w:r w:rsidR="00197E58" w:rsidRPr="00FD692F">
          <w:rPr>
            <w:rStyle w:val="charCitHyperlinkItal"/>
          </w:rPr>
          <w:t>Children and Young People Act 2008</w:t>
        </w:r>
      </w:hyperlink>
      <w:r w:rsidRPr="00FD692F">
        <w:t>, section</w:t>
      </w:r>
      <w:r w:rsidR="00C4568B" w:rsidRPr="00FD692F">
        <w:t xml:space="preserve"> </w:t>
      </w:r>
      <w:r w:rsidRPr="00FD692F">
        <w:t>747.</w:t>
      </w:r>
    </w:p>
    <w:p w14:paraId="3A82EDE2" w14:textId="77F8D485" w:rsidR="00DD29E7" w:rsidRPr="00FD692F" w:rsidRDefault="00DD29E7" w:rsidP="00DD29E7">
      <w:pPr>
        <w:pStyle w:val="aNote"/>
      </w:pPr>
      <w:r w:rsidRPr="00FD692F">
        <w:rPr>
          <w:rStyle w:val="charItals"/>
        </w:rPr>
        <w:t>Note</w:t>
      </w:r>
      <w:r w:rsidRPr="00FD692F">
        <w:rPr>
          <w:rStyle w:val="charItals"/>
        </w:rPr>
        <w:tab/>
      </w:r>
      <w:r w:rsidRPr="00FD692F">
        <w:t xml:space="preserve">A childcare centre is a childcare service (see </w:t>
      </w:r>
      <w:hyperlink r:id="rId132" w:tooltip="A2008-19" w:history="1">
        <w:r w:rsidR="00197E58" w:rsidRPr="00FD692F">
          <w:rPr>
            <w:rStyle w:val="charCitHyperlinkItal"/>
          </w:rPr>
          <w:t>Children and Young People Act 2008</w:t>
        </w:r>
      </w:hyperlink>
      <w:r w:rsidRPr="00FD692F">
        <w:t>, s</w:t>
      </w:r>
      <w:r w:rsidR="00C4568B" w:rsidRPr="00FD692F">
        <w:t xml:space="preserve"> </w:t>
      </w:r>
      <w:r w:rsidRPr="00FD692F">
        <w:t>732).</w:t>
      </w:r>
    </w:p>
    <w:p w14:paraId="7823E396" w14:textId="0D664703" w:rsidR="00DD29E7" w:rsidRPr="00FD692F" w:rsidRDefault="00DD29E7" w:rsidP="00E97A9E">
      <w:pPr>
        <w:pStyle w:val="aDef"/>
      </w:pPr>
      <w:r w:rsidRPr="00FD692F">
        <w:rPr>
          <w:rStyle w:val="charBoldItals"/>
        </w:rPr>
        <w:t>education and care service premises</w:t>
      </w:r>
      <w:r w:rsidR="00514330" w:rsidRPr="00FD692F">
        <w:t xml:space="preserve"> means education and care service premises under the </w:t>
      </w:r>
      <w:r w:rsidR="00514330" w:rsidRPr="00FD692F">
        <w:rPr>
          <w:rStyle w:val="charItals"/>
        </w:rPr>
        <w:t>Education and Care Services National Law (ACT)</w:t>
      </w:r>
      <w:r w:rsidR="00514330" w:rsidRPr="00FD692F">
        <w:t xml:space="preserve"> (other than in relation to a family day care service).</w:t>
      </w:r>
    </w:p>
    <w:p w14:paraId="12CE2CB4" w14:textId="7D7563F7" w:rsidR="00514330" w:rsidRPr="00FD692F" w:rsidRDefault="00514330" w:rsidP="00514330">
      <w:pPr>
        <w:pStyle w:val="aNote"/>
      </w:pPr>
      <w:r w:rsidRPr="00FD692F">
        <w:rPr>
          <w:rStyle w:val="charItals"/>
        </w:rPr>
        <w:t>Note</w:t>
      </w:r>
      <w:r w:rsidRPr="00FD692F">
        <w:rPr>
          <w:rStyle w:val="charItals"/>
        </w:rPr>
        <w:tab/>
      </w:r>
      <w:r w:rsidRPr="00FD692F">
        <w:t xml:space="preserve">The </w:t>
      </w:r>
      <w:hyperlink r:id="rId133" w:tooltip="A2011-42" w:history="1">
        <w:r w:rsidR="00197E58" w:rsidRPr="00FD692F">
          <w:rPr>
            <w:rStyle w:val="charCitHyperlinkItal"/>
          </w:rPr>
          <w:t>Education and Care Services National Law (ACT) Act 2011</w:t>
        </w:r>
      </w:hyperlink>
      <w:r w:rsidRPr="00FD692F">
        <w:t>, s</w:t>
      </w:r>
      <w:r w:rsidR="00C4568B" w:rsidRPr="00FD692F">
        <w:t xml:space="preserve"> </w:t>
      </w:r>
      <w:r w:rsidRPr="00FD692F">
        <w:t xml:space="preserve">6 applies the Education and Care Services National Law set out in the </w:t>
      </w:r>
      <w:hyperlink r:id="rId134" w:tooltip="Act Number 69/2010 (Vic)" w:history="1">
        <w:r w:rsidR="005C53DE" w:rsidRPr="00FD692F">
          <w:rPr>
            <w:rStyle w:val="charCitHyperlinkItal"/>
          </w:rPr>
          <w:t>Education and Care Services National Law Act 2010</w:t>
        </w:r>
      </w:hyperlink>
      <w:r w:rsidRPr="00FD692F">
        <w:t xml:space="preserve"> (Vic), schedule as if it were an ACT law called the </w:t>
      </w:r>
      <w:r w:rsidRPr="00FD692F">
        <w:rPr>
          <w:rStyle w:val="charItals"/>
        </w:rPr>
        <w:t>Education and Care Services National Law (ACT)</w:t>
      </w:r>
      <w:r w:rsidRPr="00FD692F">
        <w:t>.</w:t>
      </w:r>
    </w:p>
    <w:p w14:paraId="443F4E6B" w14:textId="414354A0" w:rsidR="00FC3796" w:rsidRPr="00FD692F" w:rsidRDefault="00E97A9E" w:rsidP="00E97A9E">
      <w:pPr>
        <w:pStyle w:val="Schclauseheading"/>
        <w:rPr>
          <w:color w:val="000000"/>
        </w:rPr>
      </w:pPr>
      <w:bookmarkStart w:id="119" w:name="_Toc144903198"/>
      <w:r w:rsidRPr="00E97A9E">
        <w:rPr>
          <w:rStyle w:val="CharSectNo"/>
        </w:rPr>
        <w:t>1.103</w:t>
      </w:r>
      <w:r w:rsidRPr="00FD692F">
        <w:rPr>
          <w:color w:val="000000"/>
        </w:rPr>
        <w:tab/>
      </w:r>
      <w:r w:rsidR="00A85E77" w:rsidRPr="00FD692F">
        <w:rPr>
          <w:color w:val="000000"/>
        </w:rPr>
        <w:t>Disapplication of criterion</w:t>
      </w:r>
      <w:r w:rsidR="002112B2" w:rsidRPr="00FD692F">
        <w:rPr>
          <w:color w:val="000000"/>
        </w:rPr>
        <w:t xml:space="preserve"> 7</w:t>
      </w:r>
      <w:r w:rsidR="00E30B71" w:rsidRPr="00FD692F">
        <w:rPr>
          <w:color w:val="000000"/>
        </w:rPr>
        <w:t>—div 1.4.8</w:t>
      </w:r>
      <w:bookmarkEnd w:id="119"/>
    </w:p>
    <w:p w14:paraId="5C26F74C" w14:textId="5718E935" w:rsidR="00E9528B" w:rsidRPr="00FD692F" w:rsidRDefault="00F27A5B" w:rsidP="00507B08">
      <w:pPr>
        <w:pStyle w:val="Amainreturn"/>
        <w:rPr>
          <w:color w:val="000000"/>
        </w:rPr>
      </w:pPr>
      <w:r w:rsidRPr="00FD692F">
        <w:rPr>
          <w:color w:val="000000"/>
        </w:rPr>
        <w:t>Unless otherwise stated</w:t>
      </w:r>
      <w:r w:rsidR="00477D5E" w:rsidRPr="00FD692F">
        <w:rPr>
          <w:color w:val="000000"/>
        </w:rPr>
        <w:t xml:space="preserve"> in a provision</w:t>
      </w:r>
      <w:r w:rsidRPr="00FD692F">
        <w:rPr>
          <w:color w:val="000000"/>
        </w:rPr>
        <w:t>,</w:t>
      </w:r>
      <w:r w:rsidR="001350AF" w:rsidRPr="00FD692F">
        <w:rPr>
          <w:color w:val="000000"/>
        </w:rPr>
        <w:t xml:space="preserve"> </w:t>
      </w:r>
      <w:r w:rsidR="00E9528B" w:rsidRPr="00FD692F">
        <w:rPr>
          <w:color w:val="000000"/>
        </w:rPr>
        <w:t>section</w:t>
      </w:r>
      <w:r w:rsidR="00C4568B" w:rsidRPr="00FD692F">
        <w:rPr>
          <w:color w:val="000000"/>
        </w:rPr>
        <w:t xml:space="preserve"> </w:t>
      </w:r>
      <w:r w:rsidR="00651F1A">
        <w:rPr>
          <w:color w:val="000000"/>
        </w:rPr>
        <w:t>1.17</w:t>
      </w:r>
      <w:r w:rsidR="00E9528B" w:rsidRPr="00FD692F">
        <w:rPr>
          <w:color w:val="000000"/>
        </w:rPr>
        <w:t xml:space="preserve"> (Criterion</w:t>
      </w:r>
      <w:r w:rsidR="00C4568B" w:rsidRPr="00FD692F">
        <w:rPr>
          <w:color w:val="000000"/>
        </w:rPr>
        <w:t xml:space="preserve"> </w:t>
      </w:r>
      <w:r w:rsidR="00E9528B" w:rsidRPr="00FD692F">
        <w:rPr>
          <w:color w:val="000000"/>
        </w:rPr>
        <w:t>7—compliance with other applicable exemption)</w:t>
      </w:r>
      <w:r w:rsidR="001350AF" w:rsidRPr="00FD692F">
        <w:rPr>
          <w:color w:val="000000"/>
        </w:rPr>
        <w:t xml:space="preserve"> does not apply to development</w:t>
      </w:r>
      <w:r w:rsidR="00A85E77" w:rsidRPr="00FD692F">
        <w:rPr>
          <w:color w:val="000000"/>
        </w:rPr>
        <w:t xml:space="preserve"> </w:t>
      </w:r>
      <w:r w:rsidR="00EA2342" w:rsidRPr="00FD692F">
        <w:rPr>
          <w:color w:val="000000"/>
        </w:rPr>
        <w:t>to which this division applies</w:t>
      </w:r>
      <w:r w:rsidR="00590CDF" w:rsidRPr="00FD692F">
        <w:rPr>
          <w:color w:val="000000"/>
        </w:rPr>
        <w:t>.</w:t>
      </w:r>
    </w:p>
    <w:p w14:paraId="4ED342C3" w14:textId="12BA6AF9" w:rsidR="00F27A5B" w:rsidRPr="00FD692F" w:rsidRDefault="00F27A5B" w:rsidP="00F27A5B">
      <w:pPr>
        <w:pStyle w:val="aNote"/>
        <w:rPr>
          <w:color w:val="000000"/>
        </w:rPr>
      </w:pPr>
      <w:r w:rsidRPr="00FD692F">
        <w:rPr>
          <w:rStyle w:val="charItals"/>
          <w:color w:val="000000"/>
        </w:rPr>
        <w:t>Note</w:t>
      </w:r>
      <w:r w:rsidRPr="00FD692F">
        <w:rPr>
          <w:rStyle w:val="charItals"/>
          <w:color w:val="000000"/>
        </w:rPr>
        <w:tab/>
      </w:r>
      <w:r w:rsidR="00590CDF" w:rsidRPr="00FD692F">
        <w:rPr>
          <w:color w:val="000000"/>
        </w:rPr>
        <w:t>D</w:t>
      </w:r>
      <w:r w:rsidRPr="00FD692F">
        <w:rPr>
          <w:color w:val="000000"/>
        </w:rPr>
        <w:t>evelopment must</w:t>
      </w:r>
      <w:r w:rsidR="00E9528B" w:rsidRPr="00FD692F">
        <w:rPr>
          <w:color w:val="000000"/>
        </w:rPr>
        <w:t xml:space="preserve"> </w:t>
      </w:r>
      <w:r w:rsidR="00477D5E" w:rsidRPr="00FD692F">
        <w:rPr>
          <w:color w:val="000000"/>
        </w:rPr>
        <w:t>com</w:t>
      </w:r>
      <w:r w:rsidR="00E9528B" w:rsidRPr="00FD692F">
        <w:rPr>
          <w:color w:val="000000"/>
        </w:rPr>
        <w:t xml:space="preserve">ply with the general exemption criteria, </w:t>
      </w:r>
      <w:r w:rsidR="00610C1E" w:rsidRPr="00FD692F">
        <w:rPr>
          <w:color w:val="000000"/>
        </w:rPr>
        <w:t>except any criterion that is expressly disapplied for a provision</w:t>
      </w:r>
      <w:r w:rsidR="003477DD" w:rsidRPr="00FD692F">
        <w:rPr>
          <w:color w:val="000000"/>
        </w:rPr>
        <w:t xml:space="preserve"> (see s</w:t>
      </w:r>
      <w:r w:rsidR="00C4568B" w:rsidRPr="00FD692F">
        <w:rPr>
          <w:color w:val="000000"/>
        </w:rPr>
        <w:t xml:space="preserve"> </w:t>
      </w:r>
      <w:r w:rsidR="00651F1A">
        <w:rPr>
          <w:color w:val="000000"/>
        </w:rPr>
        <w:t>1.10</w:t>
      </w:r>
      <w:r w:rsidR="003477DD" w:rsidRPr="00FD692F">
        <w:rPr>
          <w:color w:val="000000"/>
        </w:rPr>
        <w:t>).</w:t>
      </w:r>
    </w:p>
    <w:p w14:paraId="4E8D783A" w14:textId="329961A2" w:rsidR="00FC3796" w:rsidRPr="00FD692F" w:rsidRDefault="00E97A9E" w:rsidP="00E97A9E">
      <w:pPr>
        <w:pStyle w:val="Schclauseheading"/>
        <w:rPr>
          <w:color w:val="000000"/>
        </w:rPr>
      </w:pPr>
      <w:bookmarkStart w:id="120" w:name="_Toc144903199"/>
      <w:r w:rsidRPr="00E97A9E">
        <w:rPr>
          <w:rStyle w:val="CharSectNo"/>
        </w:rPr>
        <w:t>1.104</w:t>
      </w:r>
      <w:r w:rsidRPr="00FD692F">
        <w:rPr>
          <w:color w:val="000000"/>
        </w:rPr>
        <w:tab/>
      </w:r>
      <w:r w:rsidR="00A40353" w:rsidRPr="00FD692F">
        <w:rPr>
          <w:color w:val="000000"/>
        </w:rPr>
        <w:t>Additional exemption criterion—bushfire prone areas</w:t>
      </w:r>
      <w:bookmarkEnd w:id="120"/>
    </w:p>
    <w:p w14:paraId="6B22E8FF" w14:textId="233EDC96" w:rsidR="00A40353" w:rsidRPr="00FD692F" w:rsidRDefault="00E97A9E" w:rsidP="00E97A9E">
      <w:pPr>
        <w:pStyle w:val="SchAmain"/>
      </w:pPr>
      <w:r>
        <w:tab/>
      </w:r>
      <w:r w:rsidRPr="00FD692F">
        <w:t>(1)</w:t>
      </w:r>
      <w:r w:rsidRPr="00FD692F">
        <w:tab/>
      </w:r>
      <w:r w:rsidR="00A40353" w:rsidRPr="00FD692F">
        <w:t>If any of the following development is in a bushfire prone area, the development must have written agreement from the emergency services commissioner under the strategic bushfire management plan:</w:t>
      </w:r>
    </w:p>
    <w:p w14:paraId="35516909" w14:textId="742904F4" w:rsidR="00A40353" w:rsidRPr="00FD692F" w:rsidRDefault="00E97A9E" w:rsidP="00E97A9E">
      <w:pPr>
        <w:pStyle w:val="SchApara"/>
      </w:pPr>
      <w:r>
        <w:tab/>
      </w:r>
      <w:r w:rsidRPr="00FD692F">
        <w:t>(a)</w:t>
      </w:r>
      <w:r w:rsidRPr="00FD692F">
        <w:tab/>
      </w:r>
      <w:r w:rsidR="00A40353" w:rsidRPr="00FD692F">
        <w:t>section</w:t>
      </w:r>
      <w:r w:rsidR="00C4568B" w:rsidRPr="00FD692F">
        <w:t xml:space="preserve"> </w:t>
      </w:r>
      <w:r w:rsidR="00651F1A">
        <w:t>1.106</w:t>
      </w:r>
      <w:r w:rsidR="00A40353" w:rsidRPr="00FD692F">
        <w:t xml:space="preserve"> (Schools—new buildings or alterations to buildings);</w:t>
      </w:r>
    </w:p>
    <w:p w14:paraId="0F37556A" w14:textId="64AFE8AB" w:rsidR="00A40353" w:rsidRPr="00FD692F" w:rsidRDefault="00E97A9E" w:rsidP="00E97A9E">
      <w:pPr>
        <w:pStyle w:val="SchApara"/>
      </w:pPr>
      <w:r>
        <w:tab/>
      </w:r>
      <w:r w:rsidRPr="00FD692F">
        <w:t>(b)</w:t>
      </w:r>
      <w:r w:rsidRPr="00FD692F">
        <w:tab/>
      </w:r>
      <w:r w:rsidR="00A40353" w:rsidRPr="00FD692F">
        <w:t>section</w:t>
      </w:r>
      <w:r w:rsidR="00C4568B" w:rsidRPr="00FD692F">
        <w:t xml:space="preserve"> </w:t>
      </w:r>
      <w:r w:rsidR="00651F1A">
        <w:t>1.107</w:t>
      </w:r>
      <w:r w:rsidR="00A40353" w:rsidRPr="00FD692F">
        <w:t xml:space="preserve"> (Schools—entrances);</w:t>
      </w:r>
    </w:p>
    <w:p w14:paraId="58D48080" w14:textId="4B7DD4D7" w:rsidR="00A40353" w:rsidRPr="00FD692F" w:rsidRDefault="00E97A9E" w:rsidP="00E97A9E">
      <w:pPr>
        <w:pStyle w:val="SchApara"/>
      </w:pPr>
      <w:r>
        <w:tab/>
      </w:r>
      <w:r w:rsidRPr="00FD692F">
        <w:t>(c)</w:t>
      </w:r>
      <w:r w:rsidRPr="00FD692F">
        <w:tab/>
      </w:r>
      <w:r w:rsidR="00A40353" w:rsidRPr="00FD692F">
        <w:t>section</w:t>
      </w:r>
      <w:r w:rsidR="00C4568B" w:rsidRPr="00FD692F">
        <w:t xml:space="preserve"> </w:t>
      </w:r>
      <w:r w:rsidR="00651F1A">
        <w:t>1.108</w:t>
      </w:r>
      <w:r w:rsidR="00A40353" w:rsidRPr="00FD692F">
        <w:t xml:space="preserve"> (Schools—verandahs etc);</w:t>
      </w:r>
    </w:p>
    <w:p w14:paraId="6B5282CB" w14:textId="355B2B73" w:rsidR="00A40353" w:rsidRPr="00FD692F" w:rsidRDefault="00E97A9E" w:rsidP="00E97A9E">
      <w:pPr>
        <w:pStyle w:val="SchApara"/>
      </w:pPr>
      <w:r>
        <w:tab/>
      </w:r>
      <w:r w:rsidRPr="00FD692F">
        <w:t>(d)</w:t>
      </w:r>
      <w:r w:rsidRPr="00FD692F">
        <w:tab/>
      </w:r>
      <w:r w:rsidR="00A40353" w:rsidRPr="00FD692F">
        <w:t>section</w:t>
      </w:r>
      <w:r w:rsidR="00C4568B" w:rsidRPr="00FD692F">
        <w:t xml:space="preserve"> </w:t>
      </w:r>
      <w:r w:rsidR="00651F1A">
        <w:t>1.113</w:t>
      </w:r>
      <w:r w:rsidR="00A40353" w:rsidRPr="00FD692F">
        <w:t xml:space="preserve"> (Schools—shade structures);</w:t>
      </w:r>
    </w:p>
    <w:p w14:paraId="57708CD9" w14:textId="059EB179" w:rsidR="00A40353" w:rsidRPr="00FD692F" w:rsidRDefault="00E97A9E" w:rsidP="00E97A9E">
      <w:pPr>
        <w:pStyle w:val="SchApara"/>
      </w:pPr>
      <w:r>
        <w:lastRenderedPageBreak/>
        <w:tab/>
      </w:r>
      <w:r w:rsidRPr="00FD692F">
        <w:t>(e)</w:t>
      </w:r>
      <w:r w:rsidRPr="00FD692F">
        <w:tab/>
      </w:r>
      <w:r w:rsidR="00A40353" w:rsidRPr="00FD692F">
        <w:t>section</w:t>
      </w:r>
      <w:r w:rsidR="00C4568B" w:rsidRPr="00FD692F">
        <w:t xml:space="preserve"> </w:t>
      </w:r>
      <w:r w:rsidR="00651F1A">
        <w:t>1.114</w:t>
      </w:r>
      <w:r w:rsidR="00A40353" w:rsidRPr="00FD692F">
        <w:t xml:space="preserve"> (Schools—covered external walkways);</w:t>
      </w:r>
    </w:p>
    <w:p w14:paraId="1E248977" w14:textId="340B2881" w:rsidR="00A40353" w:rsidRPr="00FD692F" w:rsidRDefault="00E97A9E" w:rsidP="00E97A9E">
      <w:pPr>
        <w:pStyle w:val="SchApara"/>
      </w:pPr>
      <w:r>
        <w:tab/>
      </w:r>
      <w:r w:rsidRPr="00FD692F">
        <w:t>(f)</w:t>
      </w:r>
      <w:r w:rsidRPr="00FD692F">
        <w:tab/>
      </w:r>
      <w:r w:rsidR="00A40353" w:rsidRPr="00FD692F">
        <w:t>section</w:t>
      </w:r>
      <w:r w:rsidR="00C4568B" w:rsidRPr="00FD692F">
        <w:t xml:space="preserve"> </w:t>
      </w:r>
      <w:r w:rsidR="00651F1A">
        <w:t>1.117</w:t>
      </w:r>
      <w:r w:rsidR="00A40353" w:rsidRPr="00FD692F">
        <w:t xml:space="preserve"> (Schools—landscape gardening);</w:t>
      </w:r>
    </w:p>
    <w:p w14:paraId="7ABA4B3B" w14:textId="2B1DA386" w:rsidR="00A40353" w:rsidRPr="00FD692F" w:rsidRDefault="00E97A9E" w:rsidP="00E97A9E">
      <w:pPr>
        <w:pStyle w:val="SchApara"/>
      </w:pPr>
      <w:r>
        <w:tab/>
      </w:r>
      <w:r w:rsidRPr="00FD692F">
        <w:t>(g)</w:t>
      </w:r>
      <w:r w:rsidRPr="00FD692F">
        <w:tab/>
      </w:r>
      <w:r w:rsidR="00A40353" w:rsidRPr="00FD692F">
        <w:t>section</w:t>
      </w:r>
      <w:r w:rsidR="00C4568B" w:rsidRPr="00FD692F">
        <w:t xml:space="preserve"> </w:t>
      </w:r>
      <w:r w:rsidR="00651F1A">
        <w:t>1.120</w:t>
      </w:r>
      <w:r w:rsidR="00F96E58" w:rsidRPr="00FD692F">
        <w:t xml:space="preserve"> </w:t>
      </w:r>
      <w:r w:rsidR="00A40353" w:rsidRPr="00FD692F">
        <w:t>(Schools—toilet and change</w:t>
      </w:r>
      <w:r w:rsidR="006A6FC4" w:rsidRPr="00FD692F">
        <w:t xml:space="preserve"> </w:t>
      </w:r>
      <w:r w:rsidR="00A40353" w:rsidRPr="00FD692F">
        <w:t>room facilities);</w:t>
      </w:r>
    </w:p>
    <w:p w14:paraId="4079DD1D" w14:textId="2B170A2C" w:rsidR="00A40353" w:rsidRPr="00FD692F" w:rsidRDefault="00E97A9E" w:rsidP="00E97A9E">
      <w:pPr>
        <w:pStyle w:val="SchApara"/>
      </w:pPr>
      <w:r>
        <w:tab/>
      </w:r>
      <w:r w:rsidRPr="00FD692F">
        <w:t>(h)</w:t>
      </w:r>
      <w:r w:rsidRPr="00FD692F">
        <w:tab/>
      </w:r>
      <w:r w:rsidR="00A40353" w:rsidRPr="00FD692F">
        <w:t>section</w:t>
      </w:r>
      <w:r w:rsidR="00C4568B" w:rsidRPr="00FD692F">
        <w:t xml:space="preserve"> </w:t>
      </w:r>
      <w:r w:rsidR="00651F1A">
        <w:t>1.124</w:t>
      </w:r>
      <w:r w:rsidR="00A40353" w:rsidRPr="00FD692F">
        <w:t xml:space="preserve"> (Schools—demountable and transportable buildings).</w:t>
      </w:r>
    </w:p>
    <w:p w14:paraId="2746F055" w14:textId="3DA134DE" w:rsidR="008F7591" w:rsidRPr="00FD692F" w:rsidRDefault="00E97A9E" w:rsidP="00E97A9E">
      <w:pPr>
        <w:pStyle w:val="SchAmain"/>
      </w:pPr>
      <w:r>
        <w:tab/>
      </w:r>
      <w:r w:rsidRPr="00FD692F">
        <w:t>(2)</w:t>
      </w:r>
      <w:r w:rsidRPr="00FD692F">
        <w:tab/>
      </w:r>
      <w:r w:rsidR="008F7591" w:rsidRPr="00FD692F">
        <w:t>In this section:</w:t>
      </w:r>
    </w:p>
    <w:p w14:paraId="677EC19F" w14:textId="7D1A9A1D" w:rsidR="008F7591" w:rsidRPr="00FD692F" w:rsidRDefault="008F7591" w:rsidP="00E97A9E">
      <w:pPr>
        <w:pStyle w:val="aDef"/>
        <w:rPr>
          <w:color w:val="000000"/>
        </w:rPr>
      </w:pPr>
      <w:r w:rsidRPr="00FD692F">
        <w:rPr>
          <w:rStyle w:val="charBoldItals"/>
          <w:color w:val="000000"/>
        </w:rPr>
        <w:t xml:space="preserve">bushfire prone area </w:t>
      </w:r>
      <w:r w:rsidRPr="00FD692F">
        <w:rPr>
          <w:bCs/>
          <w:iCs/>
          <w:color w:val="000000"/>
        </w:rPr>
        <w:t xml:space="preserve">means an area </w:t>
      </w:r>
      <w:r w:rsidR="00B9068D" w:rsidRPr="00FD692F">
        <w:rPr>
          <w:bCs/>
          <w:iCs/>
          <w:color w:val="000000"/>
        </w:rPr>
        <w:t xml:space="preserve">described in the strategic bushfire management plan as an area </w:t>
      </w:r>
      <w:r w:rsidRPr="00FD692F">
        <w:rPr>
          <w:bCs/>
          <w:iCs/>
          <w:color w:val="000000"/>
        </w:rPr>
        <w:t>that is at high risk of being impacted by bushfires</w:t>
      </w:r>
      <w:r w:rsidRPr="00FD692F">
        <w:rPr>
          <w:color w:val="000000"/>
        </w:rPr>
        <w:t>.</w:t>
      </w:r>
    </w:p>
    <w:p w14:paraId="04D6DB50" w14:textId="707FBB09" w:rsidR="008F7591" w:rsidRPr="00FD692F" w:rsidRDefault="008F7591" w:rsidP="00E97A9E">
      <w:pPr>
        <w:pStyle w:val="aDef"/>
        <w:rPr>
          <w:color w:val="000000"/>
        </w:rPr>
      </w:pPr>
      <w:r w:rsidRPr="00FD692F">
        <w:rPr>
          <w:rStyle w:val="charBoldItals"/>
          <w:color w:val="000000"/>
        </w:rPr>
        <w:t>strategic bushfire management plan</w:t>
      </w:r>
      <w:r w:rsidRPr="00FD692F">
        <w:rPr>
          <w:color w:val="000000"/>
        </w:rPr>
        <w:t xml:space="preserve">—see the </w:t>
      </w:r>
      <w:hyperlink r:id="rId135" w:tooltip="A2004-28" w:history="1">
        <w:r w:rsidR="00197E58" w:rsidRPr="00FD692F">
          <w:rPr>
            <w:rStyle w:val="charCitHyperlinkItal"/>
          </w:rPr>
          <w:t>Emergencies Act 2004</w:t>
        </w:r>
      </w:hyperlink>
      <w:r w:rsidRPr="00FD692F">
        <w:rPr>
          <w:color w:val="000000"/>
        </w:rPr>
        <w:t>, dictionary.</w:t>
      </w:r>
    </w:p>
    <w:p w14:paraId="224F5EE7" w14:textId="2B235E2A" w:rsidR="00EF336A" w:rsidRPr="00FD692F" w:rsidRDefault="00E97A9E" w:rsidP="00E97A9E">
      <w:pPr>
        <w:pStyle w:val="Schclauseheading"/>
        <w:rPr>
          <w:color w:val="000000"/>
        </w:rPr>
      </w:pPr>
      <w:bookmarkStart w:id="121" w:name="_Toc144903200"/>
      <w:r w:rsidRPr="00E97A9E">
        <w:rPr>
          <w:rStyle w:val="CharSectNo"/>
        </w:rPr>
        <w:t>1.105</w:t>
      </w:r>
      <w:r w:rsidRPr="00FD692F">
        <w:rPr>
          <w:color w:val="000000"/>
        </w:rPr>
        <w:tab/>
      </w:r>
      <w:r w:rsidR="00EF336A" w:rsidRPr="00FD692F">
        <w:rPr>
          <w:color w:val="000000"/>
        </w:rPr>
        <w:t>Activities not development</w:t>
      </w:r>
      <w:bookmarkEnd w:id="121"/>
    </w:p>
    <w:p w14:paraId="59F887BA" w14:textId="6CBEC8D5" w:rsidR="00EF336A" w:rsidRPr="00FD692F" w:rsidRDefault="00EF336A" w:rsidP="00EF336A">
      <w:pPr>
        <w:pStyle w:val="Amainreturn"/>
        <w:rPr>
          <w:color w:val="000000"/>
        </w:rPr>
      </w:pPr>
      <w:r w:rsidRPr="00FD692F">
        <w:rPr>
          <w:color w:val="000000"/>
        </w:rPr>
        <w:t>An activity mentioned in this division that is not development is not taken to be development only because it is exempt under this division.</w:t>
      </w:r>
    </w:p>
    <w:p w14:paraId="3FEDA0D5" w14:textId="7AAAE40E" w:rsidR="00EF336A" w:rsidRPr="00FD692F" w:rsidRDefault="00EF336A" w:rsidP="00AF6BA6">
      <w:pPr>
        <w:pStyle w:val="AH4SubDiv"/>
        <w:ind w:left="0" w:firstLine="0"/>
      </w:pPr>
      <w:bookmarkStart w:id="122" w:name="_Toc144903201"/>
      <w:r w:rsidRPr="00FD692F">
        <w:t>Subdivision 1.</w:t>
      </w:r>
      <w:r w:rsidR="00512D7A" w:rsidRPr="00FD692F">
        <w:t>4</w:t>
      </w:r>
      <w:r w:rsidRPr="00FD692F">
        <w:t>.</w:t>
      </w:r>
      <w:r w:rsidR="00115ECC" w:rsidRPr="00FD692F">
        <w:t>8</w:t>
      </w:r>
      <w:r w:rsidRPr="00FD692F">
        <w:t>.2</w:t>
      </w:r>
      <w:r w:rsidRPr="00FD692F">
        <w:tab/>
        <w:t>Exemptions—schools</w:t>
      </w:r>
      <w:bookmarkEnd w:id="122"/>
    </w:p>
    <w:p w14:paraId="4E6A9D57" w14:textId="7C2ED161" w:rsidR="00A40353" w:rsidRPr="00FD692F" w:rsidRDefault="00E97A9E" w:rsidP="00E97A9E">
      <w:pPr>
        <w:pStyle w:val="Schclauseheading"/>
        <w:rPr>
          <w:color w:val="000000"/>
        </w:rPr>
      </w:pPr>
      <w:bookmarkStart w:id="123" w:name="_Toc144903202"/>
      <w:r w:rsidRPr="00E97A9E">
        <w:rPr>
          <w:rStyle w:val="CharSectNo"/>
        </w:rPr>
        <w:t>1.106</w:t>
      </w:r>
      <w:r w:rsidRPr="00FD692F">
        <w:rPr>
          <w:color w:val="000000"/>
        </w:rPr>
        <w:tab/>
      </w:r>
      <w:r w:rsidR="00EF336A" w:rsidRPr="00FD692F">
        <w:rPr>
          <w:color w:val="000000"/>
        </w:rPr>
        <w:t>Schools—new buildings or alterations to buildings</w:t>
      </w:r>
      <w:bookmarkEnd w:id="123"/>
    </w:p>
    <w:p w14:paraId="54E2F626" w14:textId="50C0CE9B" w:rsidR="00EF336A" w:rsidRPr="00FD692F" w:rsidRDefault="007E7160" w:rsidP="00EF336A">
      <w:pPr>
        <w:pStyle w:val="Amainreturn"/>
        <w:rPr>
          <w:color w:val="000000"/>
        </w:rPr>
      </w:pPr>
      <w:r w:rsidRPr="00FD692F">
        <w:rPr>
          <w:color w:val="000000"/>
        </w:rPr>
        <w:t>D</w:t>
      </w:r>
      <w:r w:rsidR="00EF336A" w:rsidRPr="00FD692F">
        <w:rPr>
          <w:color w:val="000000"/>
        </w:rPr>
        <w:t xml:space="preserve">esignated development for </w:t>
      </w:r>
      <w:r w:rsidR="00CF100F" w:rsidRPr="00FD692F">
        <w:rPr>
          <w:color w:val="000000"/>
        </w:rPr>
        <w:t>building</w:t>
      </w:r>
      <w:r w:rsidR="00EF336A" w:rsidRPr="00FD692F">
        <w:rPr>
          <w:color w:val="000000"/>
        </w:rPr>
        <w:t xml:space="preserve"> a new building or altering or demolishing an existing building (and carrying out any related earthworks or other construction work on or under the land) if—</w:t>
      </w:r>
    </w:p>
    <w:p w14:paraId="2209E53A" w14:textId="2DEE0032" w:rsidR="00EF336A" w:rsidRPr="00FD692F" w:rsidRDefault="00E97A9E" w:rsidP="00E97A9E">
      <w:pPr>
        <w:pStyle w:val="SchApara"/>
      </w:pPr>
      <w:r>
        <w:tab/>
      </w:r>
      <w:r w:rsidRPr="00FD692F">
        <w:t>(a)</w:t>
      </w:r>
      <w:r w:rsidRPr="00FD692F">
        <w:tab/>
      </w:r>
      <w:r w:rsidR="00EF336A" w:rsidRPr="00FD692F">
        <w:t>the building is any of the following:</w:t>
      </w:r>
    </w:p>
    <w:p w14:paraId="70AB983E" w14:textId="687F4173" w:rsidR="00EF336A" w:rsidRPr="00FD692F" w:rsidRDefault="00E97A9E" w:rsidP="00E97A9E">
      <w:pPr>
        <w:pStyle w:val="SchAsubpara"/>
      </w:pPr>
      <w:r>
        <w:tab/>
      </w:r>
      <w:r w:rsidRPr="00FD692F">
        <w:t>(i)</w:t>
      </w:r>
      <w:r w:rsidRPr="00FD692F">
        <w:tab/>
      </w:r>
      <w:r w:rsidR="00EF336A" w:rsidRPr="00FD692F">
        <w:t>a class 3 building;</w:t>
      </w:r>
    </w:p>
    <w:p w14:paraId="01FC68E1" w14:textId="74FED1C9" w:rsidR="00EF336A" w:rsidRPr="00FD692F" w:rsidRDefault="00E97A9E" w:rsidP="00E97A9E">
      <w:pPr>
        <w:pStyle w:val="SchAsubpara"/>
      </w:pPr>
      <w:r>
        <w:tab/>
      </w:r>
      <w:r w:rsidRPr="00FD692F">
        <w:t>(ii)</w:t>
      </w:r>
      <w:r w:rsidRPr="00FD692F">
        <w:tab/>
      </w:r>
      <w:r w:rsidR="00EF336A" w:rsidRPr="00FD692F">
        <w:t>a class 5 building that is ancillary to, and supports the functions of, an existing school;</w:t>
      </w:r>
    </w:p>
    <w:p w14:paraId="091039BD" w14:textId="6EC2F345" w:rsidR="005002E5" w:rsidRPr="00FD692F" w:rsidRDefault="00E97A9E" w:rsidP="00BA2ACB">
      <w:pPr>
        <w:pStyle w:val="SchAsubpara"/>
        <w:keepNext/>
      </w:pPr>
      <w:r>
        <w:lastRenderedPageBreak/>
        <w:tab/>
      </w:r>
      <w:r w:rsidRPr="00FD692F">
        <w:t>(iii)</w:t>
      </w:r>
      <w:r w:rsidRPr="00FD692F">
        <w:tab/>
      </w:r>
      <w:r w:rsidR="005002E5" w:rsidRPr="00FD692F">
        <w:t>a class 9b building; and</w:t>
      </w:r>
    </w:p>
    <w:p w14:paraId="2F79DAFD" w14:textId="56725079" w:rsidR="005002E5" w:rsidRPr="00FD692F" w:rsidRDefault="005002E5" w:rsidP="00BA2ACB">
      <w:pPr>
        <w:pStyle w:val="aExamHdgpar"/>
        <w:rPr>
          <w:color w:val="000000"/>
        </w:rPr>
      </w:pPr>
      <w:r w:rsidRPr="00FD692F">
        <w:rPr>
          <w:color w:val="000000"/>
        </w:rPr>
        <w:t>Example—class 3 building</w:t>
      </w:r>
    </w:p>
    <w:p w14:paraId="70D2F06D" w14:textId="7F8AF4DE" w:rsidR="005002E5" w:rsidRPr="00FD692F" w:rsidRDefault="005002E5" w:rsidP="00BA2ACB">
      <w:pPr>
        <w:pStyle w:val="aExampar"/>
        <w:keepNext/>
        <w:rPr>
          <w:color w:val="000000"/>
        </w:rPr>
      </w:pPr>
      <w:r w:rsidRPr="00FD692F">
        <w:rPr>
          <w:color w:val="000000"/>
        </w:rPr>
        <w:t>dormitory</w:t>
      </w:r>
    </w:p>
    <w:p w14:paraId="1DA5784A" w14:textId="326EA622" w:rsidR="005002E5" w:rsidRPr="00FD692F" w:rsidRDefault="005002E5" w:rsidP="00FE5883">
      <w:pPr>
        <w:pStyle w:val="aExamHdgpar"/>
        <w:rPr>
          <w:color w:val="000000"/>
        </w:rPr>
      </w:pPr>
      <w:r w:rsidRPr="00FD692F">
        <w:rPr>
          <w:color w:val="000000"/>
        </w:rPr>
        <w:t>Example—class 5 building</w:t>
      </w:r>
    </w:p>
    <w:p w14:paraId="70047011" w14:textId="506E1CB2" w:rsidR="005002E5" w:rsidRPr="00FD692F" w:rsidRDefault="005002E5" w:rsidP="00FE5883">
      <w:pPr>
        <w:pStyle w:val="aExampar"/>
        <w:rPr>
          <w:color w:val="000000"/>
        </w:rPr>
      </w:pPr>
      <w:r w:rsidRPr="00FD692F">
        <w:rPr>
          <w:color w:val="000000"/>
        </w:rPr>
        <w:t>office</w:t>
      </w:r>
    </w:p>
    <w:p w14:paraId="2B4FC948" w14:textId="1D5A4496" w:rsidR="005002E5" w:rsidRPr="00FD692F" w:rsidRDefault="005002E5" w:rsidP="00FE5883">
      <w:pPr>
        <w:pStyle w:val="aExamHdgpar"/>
        <w:rPr>
          <w:color w:val="000000"/>
        </w:rPr>
      </w:pPr>
      <w:r w:rsidRPr="00FD692F">
        <w:rPr>
          <w:color w:val="000000"/>
        </w:rPr>
        <w:t>Example</w:t>
      </w:r>
      <w:r w:rsidR="007C69EB" w:rsidRPr="00FD692F">
        <w:rPr>
          <w:color w:val="000000"/>
        </w:rPr>
        <w:t>s</w:t>
      </w:r>
      <w:r w:rsidRPr="00FD692F">
        <w:rPr>
          <w:color w:val="000000"/>
        </w:rPr>
        <w:t>—class 9b building</w:t>
      </w:r>
    </w:p>
    <w:p w14:paraId="0069A6F8" w14:textId="77777777" w:rsidR="005002E5" w:rsidRPr="00FD692F" w:rsidRDefault="005002E5" w:rsidP="000C562B">
      <w:pPr>
        <w:pStyle w:val="aExampar"/>
        <w:rPr>
          <w:color w:val="000000"/>
        </w:rPr>
      </w:pPr>
      <w:r w:rsidRPr="00FD692F">
        <w:rPr>
          <w:color w:val="000000"/>
        </w:rPr>
        <w:t>hall, auditorium, gymnasium, library, classroom, environment learning centre</w:t>
      </w:r>
    </w:p>
    <w:p w14:paraId="22D7AD5E" w14:textId="4B2B2DE3" w:rsidR="005002E5" w:rsidRPr="00FD692F" w:rsidRDefault="000C562B" w:rsidP="000C562B">
      <w:pPr>
        <w:pStyle w:val="aNotepar"/>
        <w:rPr>
          <w:color w:val="000000"/>
        </w:rPr>
      </w:pPr>
      <w:r w:rsidRPr="00FD692F">
        <w:rPr>
          <w:rStyle w:val="charItals"/>
        </w:rPr>
        <w:t>Note</w:t>
      </w:r>
      <w:r w:rsidRPr="00FD692F">
        <w:rPr>
          <w:rStyle w:val="charItals"/>
        </w:rPr>
        <w:tab/>
      </w:r>
      <w:r w:rsidR="005002E5" w:rsidRPr="00FD692F">
        <w:rPr>
          <w:rStyle w:val="charBoldItals"/>
        </w:rPr>
        <w:t>Class</w:t>
      </w:r>
      <w:r w:rsidR="005002E5" w:rsidRPr="00FD692F">
        <w:rPr>
          <w:color w:val="000000"/>
        </w:rPr>
        <w:t xml:space="preserve">, for a building or </w:t>
      </w:r>
      <w:r w:rsidR="00D81206" w:rsidRPr="00FD692F">
        <w:rPr>
          <w:color w:val="000000"/>
        </w:rPr>
        <w:t xml:space="preserve">other </w:t>
      </w:r>
      <w:r w:rsidR="005002E5" w:rsidRPr="00FD692F">
        <w:rPr>
          <w:color w:val="000000"/>
        </w:rPr>
        <w:t>structure, means the class of building or structure under the building code (see dict).</w:t>
      </w:r>
    </w:p>
    <w:p w14:paraId="4722ACE4" w14:textId="1E8A3936" w:rsidR="005002E5" w:rsidRPr="00FD692F" w:rsidRDefault="00E97A9E" w:rsidP="00E97A9E">
      <w:pPr>
        <w:pStyle w:val="SchApara"/>
      </w:pPr>
      <w:r>
        <w:tab/>
      </w:r>
      <w:r w:rsidRPr="00FD692F">
        <w:t>(b)</w:t>
      </w:r>
      <w:r w:rsidRPr="00FD692F">
        <w:tab/>
      </w:r>
      <w:r w:rsidR="005002E5" w:rsidRPr="00FD692F">
        <w:t>the building is not within 6m of the boundary of a block in a residential zone; and</w:t>
      </w:r>
    </w:p>
    <w:p w14:paraId="184F7415" w14:textId="37C18530" w:rsidR="005002E5" w:rsidRPr="00FD692F" w:rsidRDefault="00E97A9E" w:rsidP="00E97A9E">
      <w:pPr>
        <w:pStyle w:val="SchApara"/>
      </w:pPr>
      <w:r>
        <w:tab/>
      </w:r>
      <w:r w:rsidRPr="00FD692F">
        <w:t>(c)</w:t>
      </w:r>
      <w:r w:rsidRPr="00FD692F">
        <w:tab/>
      </w:r>
      <w:r w:rsidR="005002E5" w:rsidRPr="00FD692F">
        <w:t>the height of the building is not more than—</w:t>
      </w:r>
    </w:p>
    <w:p w14:paraId="3B250785" w14:textId="47FB8398" w:rsidR="005002E5" w:rsidRPr="00FD692F" w:rsidRDefault="00E97A9E" w:rsidP="00E97A9E">
      <w:pPr>
        <w:pStyle w:val="SchAsubpara"/>
      </w:pPr>
      <w:r>
        <w:tab/>
      </w:r>
      <w:r w:rsidRPr="00FD692F">
        <w:t>(i)</w:t>
      </w:r>
      <w:r w:rsidRPr="00FD692F">
        <w:tab/>
      </w:r>
      <w:r w:rsidR="005002E5" w:rsidRPr="00FD692F">
        <w:t>if the building is within 30m of the boundary of a block in a residential zone—6m above existing ground level; or</w:t>
      </w:r>
    </w:p>
    <w:p w14:paraId="169E5482" w14:textId="16F43CDB" w:rsidR="005002E5" w:rsidRPr="00FD692F" w:rsidRDefault="00E97A9E" w:rsidP="00E97A9E">
      <w:pPr>
        <w:pStyle w:val="SchAsubpara"/>
      </w:pPr>
      <w:r>
        <w:tab/>
      </w:r>
      <w:r w:rsidRPr="00FD692F">
        <w:t>(ii)</w:t>
      </w:r>
      <w:r w:rsidRPr="00FD692F">
        <w:tab/>
      </w:r>
      <w:r w:rsidR="005002E5" w:rsidRPr="00FD692F">
        <w:t>in any other case—12m above existing ground level.</w:t>
      </w:r>
    </w:p>
    <w:p w14:paraId="50CAA45C" w14:textId="5DC87E26" w:rsidR="005002E5" w:rsidRPr="00FD692F" w:rsidRDefault="00E97A9E" w:rsidP="00E97A9E">
      <w:pPr>
        <w:pStyle w:val="Schclauseheading"/>
        <w:rPr>
          <w:color w:val="000000"/>
        </w:rPr>
      </w:pPr>
      <w:bookmarkStart w:id="124" w:name="_Toc144903203"/>
      <w:r w:rsidRPr="00E97A9E">
        <w:rPr>
          <w:rStyle w:val="CharSectNo"/>
        </w:rPr>
        <w:t>1.107</w:t>
      </w:r>
      <w:r w:rsidRPr="00FD692F">
        <w:rPr>
          <w:color w:val="000000"/>
        </w:rPr>
        <w:tab/>
      </w:r>
      <w:r w:rsidR="000C562B" w:rsidRPr="00FD692F">
        <w:rPr>
          <w:color w:val="000000"/>
        </w:rPr>
        <w:t>Schools—entrances</w:t>
      </w:r>
      <w:bookmarkEnd w:id="124"/>
    </w:p>
    <w:p w14:paraId="05CF9A7D" w14:textId="6C760256" w:rsidR="000C562B" w:rsidRPr="00FD692F" w:rsidRDefault="00E97A9E" w:rsidP="00E97A9E">
      <w:pPr>
        <w:pStyle w:val="SchAmain"/>
      </w:pPr>
      <w:r>
        <w:tab/>
      </w:r>
      <w:r w:rsidRPr="00FD692F">
        <w:t>(1)</w:t>
      </w:r>
      <w:r w:rsidRPr="00FD692F">
        <w:tab/>
      </w:r>
      <w:r w:rsidR="007E7160" w:rsidRPr="00FD692F">
        <w:t>D</w:t>
      </w:r>
      <w:r w:rsidR="000C562B" w:rsidRPr="00FD692F">
        <w:t xml:space="preserve">esignated development for </w:t>
      </w:r>
      <w:r w:rsidR="004A2043" w:rsidRPr="00FD692F">
        <w:t>building or installing</w:t>
      </w:r>
      <w:r w:rsidR="000C562B" w:rsidRPr="00FD692F">
        <w:t xml:space="preserve"> a school entrance (and carrying out any related earthworks or other construction work on or under the land) if—</w:t>
      </w:r>
    </w:p>
    <w:p w14:paraId="08665D5E" w14:textId="161F6199" w:rsidR="000C562B" w:rsidRPr="00FD692F" w:rsidRDefault="00E97A9E" w:rsidP="00E97A9E">
      <w:pPr>
        <w:pStyle w:val="SchApara"/>
      </w:pPr>
      <w:r>
        <w:tab/>
      </w:r>
      <w:r w:rsidRPr="00FD692F">
        <w:t>(a)</w:t>
      </w:r>
      <w:r w:rsidRPr="00FD692F">
        <w:tab/>
      </w:r>
      <w:r w:rsidR="000C562B" w:rsidRPr="00FD692F">
        <w:t>the entrance—</w:t>
      </w:r>
    </w:p>
    <w:p w14:paraId="5A189C37" w14:textId="32CF60D8" w:rsidR="000C562B" w:rsidRPr="00FD692F" w:rsidRDefault="00E97A9E" w:rsidP="00E97A9E">
      <w:pPr>
        <w:pStyle w:val="SchAsubpara"/>
      </w:pPr>
      <w:r>
        <w:tab/>
      </w:r>
      <w:r w:rsidRPr="00FD692F">
        <w:t>(i)</w:t>
      </w:r>
      <w:r w:rsidRPr="00FD692F">
        <w:tab/>
      </w:r>
      <w:r w:rsidR="000C562B" w:rsidRPr="00FD692F">
        <w:t>does not have a roof; or</w:t>
      </w:r>
    </w:p>
    <w:p w14:paraId="7D2DC53D" w14:textId="58C31CA7" w:rsidR="000C562B" w:rsidRPr="00FD692F" w:rsidRDefault="00E97A9E" w:rsidP="00E97A9E">
      <w:pPr>
        <w:pStyle w:val="SchAsubpara"/>
      </w:pPr>
      <w:r>
        <w:tab/>
      </w:r>
      <w:r w:rsidRPr="00FD692F">
        <w:t>(ii)</w:t>
      </w:r>
      <w:r w:rsidRPr="00FD692F">
        <w:tab/>
      </w:r>
      <w:r w:rsidR="000C562B" w:rsidRPr="00FD692F">
        <w:t>is not enclosed on all sides; and</w:t>
      </w:r>
    </w:p>
    <w:p w14:paraId="5FF4BE81" w14:textId="4CEFF848" w:rsidR="000C562B" w:rsidRPr="00FD692F" w:rsidRDefault="00E97A9E" w:rsidP="00E97A9E">
      <w:pPr>
        <w:pStyle w:val="SchApara"/>
      </w:pPr>
      <w:r>
        <w:tab/>
      </w:r>
      <w:r w:rsidRPr="00FD692F">
        <w:t>(b)</w:t>
      </w:r>
      <w:r w:rsidRPr="00FD692F">
        <w:tab/>
      </w:r>
      <w:r w:rsidR="000C562B" w:rsidRPr="00FD692F">
        <w:t>the height of the entrance is not more than 6m above existing ground level.</w:t>
      </w:r>
    </w:p>
    <w:p w14:paraId="647CF96B" w14:textId="06448758" w:rsidR="002A0F4C" w:rsidRPr="00FD692F" w:rsidRDefault="00E97A9E" w:rsidP="00BA2ACB">
      <w:pPr>
        <w:pStyle w:val="SchAmain"/>
        <w:keepNext/>
      </w:pPr>
      <w:r>
        <w:lastRenderedPageBreak/>
        <w:tab/>
      </w:r>
      <w:r w:rsidRPr="00FD692F">
        <w:t>(2)</w:t>
      </w:r>
      <w:r w:rsidRPr="00FD692F">
        <w:tab/>
      </w:r>
      <w:r w:rsidR="002A0F4C" w:rsidRPr="00FD692F">
        <w:t>In this section:</w:t>
      </w:r>
    </w:p>
    <w:p w14:paraId="29795ED4" w14:textId="77777777" w:rsidR="002A0F4C" w:rsidRPr="00FD692F" w:rsidRDefault="002A0F4C" w:rsidP="00BA2ACB">
      <w:pPr>
        <w:pStyle w:val="aDef"/>
        <w:keepNext/>
        <w:rPr>
          <w:color w:val="000000"/>
        </w:rPr>
      </w:pPr>
      <w:r w:rsidRPr="00FD692F">
        <w:rPr>
          <w:rStyle w:val="charBoldItals"/>
          <w:color w:val="000000"/>
        </w:rPr>
        <w:t>school entrance</w:t>
      </w:r>
      <w:r w:rsidRPr="00FD692F">
        <w:rPr>
          <w:color w:val="000000"/>
        </w:rPr>
        <w:t>—</w:t>
      </w:r>
    </w:p>
    <w:p w14:paraId="3037C681" w14:textId="4FE41B18" w:rsidR="002A0F4C" w:rsidRPr="00FD692F" w:rsidRDefault="00E97A9E" w:rsidP="00E97A9E">
      <w:pPr>
        <w:pStyle w:val="aDefpara"/>
      </w:pPr>
      <w:r>
        <w:tab/>
      </w:r>
      <w:r w:rsidRPr="00FD692F">
        <w:t>(a)</w:t>
      </w:r>
      <w:r w:rsidRPr="00FD692F">
        <w:tab/>
      </w:r>
      <w:r w:rsidR="002A0F4C" w:rsidRPr="00FD692F">
        <w:t>means a public entrance to the school whether freestanding or part of a building; and</w:t>
      </w:r>
    </w:p>
    <w:p w14:paraId="66C71462" w14:textId="7CF0412E" w:rsidR="002A0F4C" w:rsidRPr="00FD692F" w:rsidRDefault="00E97A9E" w:rsidP="00E97A9E">
      <w:pPr>
        <w:pStyle w:val="aDefpara"/>
      </w:pPr>
      <w:r>
        <w:tab/>
      </w:r>
      <w:r w:rsidRPr="00FD692F">
        <w:t>(b)</w:t>
      </w:r>
      <w:r w:rsidRPr="00FD692F">
        <w:tab/>
      </w:r>
      <w:r w:rsidR="002A0F4C" w:rsidRPr="00FD692F">
        <w:t>includes any associated structure.</w:t>
      </w:r>
    </w:p>
    <w:p w14:paraId="7E65E56A" w14:textId="77777777" w:rsidR="002A0F4C" w:rsidRPr="00FD692F" w:rsidRDefault="002A0F4C" w:rsidP="00E07DA7">
      <w:pPr>
        <w:pStyle w:val="aExamHdgpar"/>
        <w:ind w:left="1599"/>
        <w:rPr>
          <w:color w:val="000000"/>
        </w:rPr>
      </w:pPr>
      <w:r w:rsidRPr="00FD692F">
        <w:rPr>
          <w:color w:val="000000"/>
        </w:rPr>
        <w:t>Examples—associated structures</w:t>
      </w:r>
    </w:p>
    <w:p w14:paraId="5610FB13" w14:textId="10C2A4C3" w:rsidR="002A0F4C" w:rsidRPr="00FD692F" w:rsidRDefault="002A0F4C" w:rsidP="002A0F4C">
      <w:pPr>
        <w:pStyle w:val="aExampar"/>
        <w:rPr>
          <w:color w:val="000000"/>
        </w:rPr>
      </w:pPr>
      <w:r w:rsidRPr="00FD692F">
        <w:rPr>
          <w:color w:val="000000"/>
        </w:rPr>
        <w:t>portico, awning, canopy, landing, access ramp</w:t>
      </w:r>
    </w:p>
    <w:p w14:paraId="42CCC3D5" w14:textId="0A532EA9" w:rsidR="00EF336A" w:rsidRPr="00FD692F" w:rsidRDefault="00E97A9E" w:rsidP="00E97A9E">
      <w:pPr>
        <w:pStyle w:val="Schclauseheading"/>
        <w:rPr>
          <w:color w:val="000000"/>
        </w:rPr>
      </w:pPr>
      <w:bookmarkStart w:id="125" w:name="_Toc144903204"/>
      <w:r w:rsidRPr="00E97A9E">
        <w:rPr>
          <w:rStyle w:val="CharSectNo"/>
        </w:rPr>
        <w:t>1.108</w:t>
      </w:r>
      <w:r w:rsidRPr="00FD692F">
        <w:rPr>
          <w:color w:val="000000"/>
        </w:rPr>
        <w:tab/>
      </w:r>
      <w:r w:rsidR="002A0F4C" w:rsidRPr="00FD692F">
        <w:rPr>
          <w:color w:val="000000"/>
        </w:rPr>
        <w:t>Schools—verandahs etc</w:t>
      </w:r>
      <w:bookmarkEnd w:id="125"/>
    </w:p>
    <w:p w14:paraId="1B01DD2F" w14:textId="0E08F63E" w:rsidR="002A0F4C" w:rsidRPr="00FD692F" w:rsidRDefault="00E97A9E" w:rsidP="00E97A9E">
      <w:pPr>
        <w:pStyle w:val="SchAmain"/>
      </w:pPr>
      <w:r>
        <w:tab/>
      </w:r>
      <w:r w:rsidRPr="00FD692F">
        <w:t>(1)</w:t>
      </w:r>
      <w:r w:rsidRPr="00FD692F">
        <w:tab/>
      </w:r>
      <w:r w:rsidR="007E7160" w:rsidRPr="00FD692F">
        <w:t>D</w:t>
      </w:r>
      <w:r w:rsidR="002A0F4C" w:rsidRPr="00FD692F">
        <w:t xml:space="preserve">esignated development for </w:t>
      </w:r>
      <w:r w:rsidR="004A2043" w:rsidRPr="00FD692F">
        <w:t>building or installing</w:t>
      </w:r>
      <w:r w:rsidR="002A0F4C" w:rsidRPr="00FD692F">
        <w:t xml:space="preserve"> a verandah (and carrying out any related earthworks or other construction work on or under the land) if—</w:t>
      </w:r>
    </w:p>
    <w:p w14:paraId="318F0800" w14:textId="2D14C9DC" w:rsidR="002A0F4C" w:rsidRPr="00FD692F" w:rsidRDefault="00E97A9E" w:rsidP="00E97A9E">
      <w:pPr>
        <w:pStyle w:val="SchApara"/>
      </w:pPr>
      <w:r>
        <w:tab/>
      </w:r>
      <w:r w:rsidRPr="00FD692F">
        <w:t>(a)</w:t>
      </w:r>
      <w:r w:rsidRPr="00FD692F">
        <w:tab/>
      </w:r>
      <w:r w:rsidR="002A0F4C" w:rsidRPr="00FD692F">
        <w:t>the height of the verandah is not more than—</w:t>
      </w:r>
    </w:p>
    <w:p w14:paraId="5732BD1E" w14:textId="502F18DF" w:rsidR="002A0F4C" w:rsidRPr="00FD692F" w:rsidRDefault="00E97A9E" w:rsidP="00E97A9E">
      <w:pPr>
        <w:pStyle w:val="SchAsubpara"/>
      </w:pPr>
      <w:r>
        <w:tab/>
      </w:r>
      <w:r w:rsidRPr="00FD692F">
        <w:t>(i)</w:t>
      </w:r>
      <w:r w:rsidRPr="00FD692F">
        <w:tab/>
      </w:r>
      <w:r w:rsidR="002A0F4C" w:rsidRPr="00FD692F">
        <w:t>if the verandah is within 30m of the boundary of a block in a residential zone—6m above existing ground level; or</w:t>
      </w:r>
    </w:p>
    <w:p w14:paraId="508E0EED" w14:textId="39D9F38F" w:rsidR="002A0F4C" w:rsidRPr="00FD692F" w:rsidRDefault="00E97A9E" w:rsidP="00E97A9E">
      <w:pPr>
        <w:pStyle w:val="SchAsubpara"/>
      </w:pPr>
      <w:r>
        <w:tab/>
      </w:r>
      <w:r w:rsidRPr="00FD692F">
        <w:t>(ii)</w:t>
      </w:r>
      <w:r w:rsidRPr="00FD692F">
        <w:tab/>
      </w:r>
      <w:r w:rsidR="002A0F4C" w:rsidRPr="00FD692F">
        <w:t>in any other case—12m above existing ground level; and</w:t>
      </w:r>
    </w:p>
    <w:p w14:paraId="74DF6A91" w14:textId="1190BF63" w:rsidR="002A0F4C" w:rsidRPr="00FD692F" w:rsidRDefault="00E97A9E" w:rsidP="00E97A9E">
      <w:pPr>
        <w:pStyle w:val="SchApara"/>
      </w:pPr>
      <w:r>
        <w:tab/>
      </w:r>
      <w:r w:rsidRPr="00FD692F">
        <w:t>(b)</w:t>
      </w:r>
      <w:r w:rsidRPr="00FD692F">
        <w:tab/>
      </w:r>
      <w:r w:rsidR="002A0F4C" w:rsidRPr="00FD692F">
        <w:t>the verandah is not within 6m of the boundary of a block in a residential zone; and</w:t>
      </w:r>
    </w:p>
    <w:p w14:paraId="3A084007" w14:textId="790AF0DC" w:rsidR="002A0F4C" w:rsidRPr="00FD692F" w:rsidRDefault="00E97A9E" w:rsidP="00E97A9E">
      <w:pPr>
        <w:pStyle w:val="SchApara"/>
      </w:pPr>
      <w:r>
        <w:tab/>
      </w:r>
      <w:r w:rsidRPr="00FD692F">
        <w:t>(c)</w:t>
      </w:r>
      <w:r w:rsidRPr="00FD692F">
        <w:tab/>
      </w:r>
      <w:r w:rsidR="002A0F4C" w:rsidRPr="00FD692F">
        <w:t>the verandah is unenclosed on at least 1 side.</w:t>
      </w:r>
    </w:p>
    <w:p w14:paraId="698D100D" w14:textId="24880393" w:rsidR="002A0F4C" w:rsidRPr="00FD692F" w:rsidRDefault="002A0F4C" w:rsidP="002A0F4C">
      <w:pPr>
        <w:pStyle w:val="aNote"/>
        <w:rPr>
          <w:color w:val="000000"/>
        </w:rPr>
      </w:pPr>
      <w:r w:rsidRPr="00FD692F">
        <w:rPr>
          <w:rStyle w:val="charItals"/>
          <w:color w:val="000000"/>
        </w:rPr>
        <w:t>Note</w:t>
      </w:r>
      <w:r w:rsidRPr="00FD692F">
        <w:rPr>
          <w:rStyle w:val="charItals"/>
          <w:color w:val="000000"/>
        </w:rPr>
        <w:tab/>
      </w:r>
      <w:r w:rsidRPr="00FD692F">
        <w:rPr>
          <w:color w:val="000000"/>
        </w:rPr>
        <w:t>An external verandah may also be exempt under s</w:t>
      </w:r>
      <w:r w:rsidR="00C4568B" w:rsidRPr="00FD692F">
        <w:rPr>
          <w:color w:val="000000"/>
        </w:rPr>
        <w:t xml:space="preserve"> </w:t>
      </w:r>
      <w:r w:rsidR="00651F1A">
        <w:rPr>
          <w:color w:val="000000"/>
        </w:rPr>
        <w:t>1.46</w:t>
      </w:r>
      <w:r w:rsidRPr="00FD692F">
        <w:rPr>
          <w:color w:val="000000"/>
        </w:rPr>
        <w:t>.</w:t>
      </w:r>
    </w:p>
    <w:p w14:paraId="3BE73042" w14:textId="08DB4FA4" w:rsidR="00F01671" w:rsidRPr="00FD692F" w:rsidRDefault="00E97A9E" w:rsidP="00E97A9E">
      <w:pPr>
        <w:pStyle w:val="SchAmain"/>
      </w:pPr>
      <w:r>
        <w:tab/>
      </w:r>
      <w:r w:rsidRPr="00FD692F">
        <w:t>(2)</w:t>
      </w:r>
      <w:r w:rsidRPr="00FD692F">
        <w:tab/>
      </w:r>
      <w:r w:rsidR="00F01671" w:rsidRPr="00FD692F">
        <w:t>In this section:</w:t>
      </w:r>
    </w:p>
    <w:p w14:paraId="2F333370" w14:textId="77777777" w:rsidR="00F01671" w:rsidRPr="00FD692F" w:rsidRDefault="00F01671" w:rsidP="00E97A9E">
      <w:pPr>
        <w:pStyle w:val="aDef"/>
        <w:rPr>
          <w:color w:val="000000"/>
        </w:rPr>
      </w:pPr>
      <w:r w:rsidRPr="00FD692F">
        <w:rPr>
          <w:rStyle w:val="charBoldItals"/>
          <w:color w:val="000000"/>
        </w:rPr>
        <w:t>verandah</w:t>
      </w:r>
      <w:r w:rsidRPr="00FD692F">
        <w:rPr>
          <w:color w:val="000000"/>
        </w:rPr>
        <w:t xml:space="preserve"> includes a balcony, awning, portico or landing.</w:t>
      </w:r>
    </w:p>
    <w:p w14:paraId="068A59AF" w14:textId="29EAACEA" w:rsidR="00F01671" w:rsidRPr="00FD692F" w:rsidRDefault="00E97A9E" w:rsidP="00E97A9E">
      <w:pPr>
        <w:pStyle w:val="Schclauseheading"/>
        <w:rPr>
          <w:color w:val="000000"/>
        </w:rPr>
      </w:pPr>
      <w:bookmarkStart w:id="126" w:name="_Toc144903205"/>
      <w:r w:rsidRPr="00E97A9E">
        <w:rPr>
          <w:rStyle w:val="CharSectNo"/>
        </w:rPr>
        <w:t>1.109</w:t>
      </w:r>
      <w:r w:rsidRPr="00FD692F">
        <w:rPr>
          <w:color w:val="000000"/>
        </w:rPr>
        <w:tab/>
      </w:r>
      <w:r w:rsidR="00F01671" w:rsidRPr="00FD692F">
        <w:rPr>
          <w:color w:val="000000"/>
        </w:rPr>
        <w:t>Schools—signs</w:t>
      </w:r>
      <w:bookmarkEnd w:id="126"/>
    </w:p>
    <w:p w14:paraId="049F3504" w14:textId="608AF302" w:rsidR="00F01671" w:rsidRPr="00FD692F" w:rsidRDefault="00E97A9E" w:rsidP="00E97A9E">
      <w:pPr>
        <w:pStyle w:val="SchAmain"/>
      </w:pPr>
      <w:r>
        <w:tab/>
      </w:r>
      <w:r w:rsidRPr="00FD692F">
        <w:t>(1)</w:t>
      </w:r>
      <w:r w:rsidRPr="00FD692F">
        <w:tab/>
      </w:r>
      <w:r w:rsidR="00F01671" w:rsidRPr="00FD692F">
        <w:t>Putting up, attaching or displaying a sign or altering or removing a sign if—</w:t>
      </w:r>
    </w:p>
    <w:p w14:paraId="6AC194E5" w14:textId="33C71518" w:rsidR="00F01671" w:rsidRPr="00FD692F" w:rsidRDefault="00E97A9E" w:rsidP="00E97A9E">
      <w:pPr>
        <w:pStyle w:val="SchApara"/>
      </w:pPr>
      <w:r>
        <w:tab/>
      </w:r>
      <w:r w:rsidRPr="00FD692F">
        <w:t>(a)</w:t>
      </w:r>
      <w:r w:rsidRPr="00FD692F">
        <w:tab/>
      </w:r>
      <w:r w:rsidR="00F01671" w:rsidRPr="00FD692F">
        <w:t>the sign displays, or is intended to display, only school information; and</w:t>
      </w:r>
    </w:p>
    <w:p w14:paraId="1F7A091C" w14:textId="77810638" w:rsidR="00F01671" w:rsidRPr="00FD692F" w:rsidRDefault="00E97A9E" w:rsidP="00E97A9E">
      <w:pPr>
        <w:pStyle w:val="SchApara"/>
      </w:pPr>
      <w:r>
        <w:lastRenderedPageBreak/>
        <w:tab/>
      </w:r>
      <w:r w:rsidRPr="00FD692F">
        <w:t>(b)</w:t>
      </w:r>
      <w:r w:rsidRPr="00FD692F">
        <w:tab/>
      </w:r>
      <w:r w:rsidR="00F01671" w:rsidRPr="00FD692F">
        <w:t>the height of the sign is not more than 3.6m above existing ground level; and</w:t>
      </w:r>
    </w:p>
    <w:p w14:paraId="27BC2A93" w14:textId="2BD87DA5" w:rsidR="00F01671" w:rsidRPr="00FD692F" w:rsidRDefault="00E97A9E" w:rsidP="00E97A9E">
      <w:pPr>
        <w:pStyle w:val="SchApara"/>
      </w:pPr>
      <w:r>
        <w:tab/>
      </w:r>
      <w:r w:rsidRPr="00FD692F">
        <w:t>(c)</w:t>
      </w:r>
      <w:r w:rsidRPr="00FD692F">
        <w:tab/>
      </w:r>
      <w:r w:rsidR="00F01671" w:rsidRPr="00FD692F">
        <w:t>the sign is not both illuminated and animated.</w:t>
      </w:r>
    </w:p>
    <w:p w14:paraId="2E65CC5E" w14:textId="7C2606CE" w:rsidR="00392BC7" w:rsidRPr="00FD692F" w:rsidRDefault="00392BC7" w:rsidP="00FE5883">
      <w:pPr>
        <w:pStyle w:val="aExamHdgpar"/>
        <w:rPr>
          <w:color w:val="000000"/>
        </w:rPr>
      </w:pPr>
      <w:r w:rsidRPr="00FD692F">
        <w:t>Example</w:t>
      </w:r>
      <w:r w:rsidRPr="00FD692F">
        <w:rPr>
          <w:color w:val="000000"/>
        </w:rPr>
        <w:t>—both illuminated and animated</w:t>
      </w:r>
    </w:p>
    <w:p w14:paraId="59E015CE" w14:textId="51640211" w:rsidR="00392BC7" w:rsidRPr="00FD692F" w:rsidRDefault="00392BC7" w:rsidP="00392BC7">
      <w:pPr>
        <w:pStyle w:val="aExampar"/>
      </w:pPr>
      <w:r w:rsidRPr="00FD692F">
        <w:rPr>
          <w:color w:val="000000"/>
        </w:rPr>
        <w:t>flashing neon</w:t>
      </w:r>
    </w:p>
    <w:p w14:paraId="09B170A5" w14:textId="3ACB9FFC" w:rsidR="00F01671" w:rsidRPr="00FD692F" w:rsidRDefault="00F01671" w:rsidP="00F01671">
      <w:pPr>
        <w:pStyle w:val="aNote"/>
        <w:rPr>
          <w:color w:val="000000"/>
        </w:rPr>
      </w:pPr>
      <w:r w:rsidRPr="00FD692F">
        <w:rPr>
          <w:rStyle w:val="charItals"/>
          <w:color w:val="000000"/>
        </w:rPr>
        <w:t>Note</w:t>
      </w:r>
      <w:r w:rsidRPr="00FD692F">
        <w:rPr>
          <w:rStyle w:val="charItals"/>
          <w:color w:val="000000"/>
        </w:rPr>
        <w:tab/>
      </w:r>
      <w:r w:rsidRPr="00FD692F">
        <w:rPr>
          <w:color w:val="000000"/>
        </w:rPr>
        <w:t>A sign may also be exempt under div</w:t>
      </w:r>
      <w:r w:rsidR="00C4568B" w:rsidRPr="00FD692F">
        <w:rPr>
          <w:color w:val="000000"/>
        </w:rPr>
        <w:t xml:space="preserve"> </w:t>
      </w:r>
      <w:r w:rsidRPr="00FD692F">
        <w:rPr>
          <w:color w:val="000000"/>
        </w:rPr>
        <w:t>1.</w:t>
      </w:r>
      <w:r w:rsidR="00D2009E" w:rsidRPr="00FD692F">
        <w:rPr>
          <w:color w:val="000000"/>
        </w:rPr>
        <w:t>4</w:t>
      </w:r>
      <w:r w:rsidRPr="00FD692F">
        <w:rPr>
          <w:color w:val="000000"/>
        </w:rPr>
        <w:t>.3.</w:t>
      </w:r>
    </w:p>
    <w:p w14:paraId="773B12D9" w14:textId="4D9988EA" w:rsidR="00F01671" w:rsidRPr="00FD692F" w:rsidRDefault="00E97A9E" w:rsidP="00E97A9E">
      <w:pPr>
        <w:pStyle w:val="SchAmain"/>
      </w:pPr>
      <w:r>
        <w:tab/>
      </w:r>
      <w:r w:rsidRPr="00FD692F">
        <w:t>(2)</w:t>
      </w:r>
      <w:r w:rsidRPr="00FD692F">
        <w:tab/>
      </w:r>
      <w:r w:rsidR="00F01671" w:rsidRPr="00FD692F">
        <w:t>In this section:</w:t>
      </w:r>
    </w:p>
    <w:p w14:paraId="304F15C7" w14:textId="57020B0A" w:rsidR="00F01671" w:rsidRPr="00FD692F" w:rsidRDefault="00F01671" w:rsidP="00E97A9E">
      <w:pPr>
        <w:pStyle w:val="aDef"/>
        <w:rPr>
          <w:color w:val="000000"/>
        </w:rPr>
      </w:pPr>
      <w:r w:rsidRPr="00FD692F">
        <w:rPr>
          <w:rStyle w:val="charBoldItals"/>
          <w:color w:val="000000"/>
        </w:rPr>
        <w:t>school information</w:t>
      </w:r>
      <w:r w:rsidRPr="00FD692F">
        <w:rPr>
          <w:color w:val="000000"/>
        </w:rPr>
        <w:t xml:space="preserve"> includes</w:t>
      </w:r>
      <w:r w:rsidR="00946480" w:rsidRPr="00FD692F">
        <w:rPr>
          <w:color w:val="000000"/>
        </w:rPr>
        <w:t xml:space="preserve"> any of the following:</w:t>
      </w:r>
    </w:p>
    <w:p w14:paraId="65035260" w14:textId="28017D45" w:rsidR="00F01671" w:rsidRPr="00FD692F" w:rsidRDefault="00E97A9E" w:rsidP="00E97A9E">
      <w:pPr>
        <w:pStyle w:val="aDefpara"/>
      </w:pPr>
      <w:r>
        <w:tab/>
      </w:r>
      <w:r w:rsidRPr="00FD692F">
        <w:t>(a)</w:t>
      </w:r>
      <w:r w:rsidRPr="00FD692F">
        <w:tab/>
      </w:r>
      <w:r w:rsidR="00F01671" w:rsidRPr="00FD692F">
        <w:t>the name of the school;</w:t>
      </w:r>
    </w:p>
    <w:p w14:paraId="4B7C19F8" w14:textId="5C2F87C5" w:rsidR="00F01671" w:rsidRPr="00FD692F" w:rsidRDefault="00E97A9E" w:rsidP="00E97A9E">
      <w:pPr>
        <w:pStyle w:val="aDefpara"/>
      </w:pPr>
      <w:r>
        <w:tab/>
      </w:r>
      <w:r w:rsidRPr="00FD692F">
        <w:t>(b)</w:t>
      </w:r>
      <w:r w:rsidRPr="00FD692F">
        <w:tab/>
      </w:r>
      <w:r w:rsidR="00F01671" w:rsidRPr="00FD692F">
        <w:t>the school motto;</w:t>
      </w:r>
    </w:p>
    <w:p w14:paraId="72FD2AEA" w14:textId="26788A40" w:rsidR="00F01671" w:rsidRPr="00FD692F" w:rsidRDefault="00E97A9E" w:rsidP="00E97A9E">
      <w:pPr>
        <w:pStyle w:val="aDefpara"/>
      </w:pPr>
      <w:r>
        <w:tab/>
      </w:r>
      <w:r w:rsidRPr="00FD692F">
        <w:t>(c)</w:t>
      </w:r>
      <w:r w:rsidRPr="00FD692F">
        <w:tab/>
      </w:r>
      <w:r w:rsidR="00F01671" w:rsidRPr="00FD692F">
        <w:t>information about the school’s facilities;</w:t>
      </w:r>
    </w:p>
    <w:p w14:paraId="75643B74" w14:textId="795C927D" w:rsidR="00F01671" w:rsidRPr="00FD692F" w:rsidRDefault="00E97A9E" w:rsidP="00E97A9E">
      <w:pPr>
        <w:pStyle w:val="aDefpara"/>
      </w:pPr>
      <w:r>
        <w:tab/>
      </w:r>
      <w:r w:rsidRPr="00FD692F">
        <w:t>(d)</w:t>
      </w:r>
      <w:r w:rsidRPr="00FD692F">
        <w:tab/>
      </w:r>
      <w:r w:rsidR="00F01671" w:rsidRPr="00FD692F">
        <w:t>directional information;</w:t>
      </w:r>
    </w:p>
    <w:p w14:paraId="2149D970" w14:textId="6F6CAC0F" w:rsidR="00F01671" w:rsidRPr="00FD692F" w:rsidRDefault="00E97A9E" w:rsidP="00E97A9E">
      <w:pPr>
        <w:pStyle w:val="aDefpara"/>
      </w:pPr>
      <w:r>
        <w:tab/>
      </w:r>
      <w:r w:rsidRPr="00FD692F">
        <w:t>(e)</w:t>
      </w:r>
      <w:r w:rsidRPr="00FD692F">
        <w:tab/>
      </w:r>
      <w:r w:rsidR="00F01671" w:rsidRPr="00FD692F">
        <w:t>information about upcoming events for the school;</w:t>
      </w:r>
    </w:p>
    <w:p w14:paraId="292760C0" w14:textId="3711B5F5" w:rsidR="00F01671" w:rsidRPr="00FD692F" w:rsidRDefault="00E97A9E" w:rsidP="00E97A9E">
      <w:pPr>
        <w:pStyle w:val="aDefpara"/>
      </w:pPr>
      <w:r>
        <w:tab/>
      </w:r>
      <w:r w:rsidRPr="00FD692F">
        <w:t>(f)</w:t>
      </w:r>
      <w:r w:rsidRPr="00FD692F">
        <w:tab/>
      </w:r>
      <w:r w:rsidR="00F01671" w:rsidRPr="00FD692F">
        <w:t>information about the school’s achievements;</w:t>
      </w:r>
    </w:p>
    <w:p w14:paraId="66B76F07" w14:textId="3D7E513E" w:rsidR="00F01671" w:rsidRPr="00FD692F" w:rsidRDefault="00E97A9E" w:rsidP="00E97A9E">
      <w:pPr>
        <w:pStyle w:val="aDefpara"/>
      </w:pPr>
      <w:r>
        <w:tab/>
      </w:r>
      <w:r w:rsidRPr="00FD692F">
        <w:t>(g)</w:t>
      </w:r>
      <w:r w:rsidRPr="00FD692F">
        <w:tab/>
      </w:r>
      <w:r w:rsidR="00F01671" w:rsidRPr="00FD692F">
        <w:t xml:space="preserve">information about the source of funding for works </w:t>
      </w:r>
      <w:r w:rsidR="003E45CE" w:rsidRPr="00FD692F">
        <w:t>carried out</w:t>
      </w:r>
      <w:r w:rsidR="00F01671" w:rsidRPr="00FD692F">
        <w:t xml:space="preserve"> at the school</w:t>
      </w:r>
      <w:r w:rsidR="009F1B19" w:rsidRPr="00FD692F">
        <w:t>;</w:t>
      </w:r>
    </w:p>
    <w:p w14:paraId="44D71330" w14:textId="31FF9E2D" w:rsidR="009F1B19" w:rsidRPr="00FD692F" w:rsidRDefault="00E97A9E" w:rsidP="00E97A9E">
      <w:pPr>
        <w:pStyle w:val="aDefpara"/>
      </w:pPr>
      <w:r>
        <w:tab/>
      </w:r>
      <w:r w:rsidRPr="00FD692F">
        <w:t>(h)</w:t>
      </w:r>
      <w:r w:rsidRPr="00FD692F">
        <w:tab/>
      </w:r>
      <w:r w:rsidR="009F1B19" w:rsidRPr="00FD692F">
        <w:t>information about</w:t>
      </w:r>
      <w:r w:rsidR="003B74DC" w:rsidRPr="00FD692F">
        <w:t xml:space="preserve"> </w:t>
      </w:r>
      <w:r w:rsidR="00613D85" w:rsidRPr="00FD692F">
        <w:t xml:space="preserve">future </w:t>
      </w:r>
      <w:r w:rsidR="00B97A35" w:rsidRPr="00FD692F">
        <w:t xml:space="preserve">development or </w:t>
      </w:r>
      <w:r w:rsidR="003B74DC" w:rsidRPr="00FD692F">
        <w:t>work</w:t>
      </w:r>
      <w:r w:rsidR="00652BAE" w:rsidRPr="00FD692F">
        <w:t>s</w:t>
      </w:r>
      <w:r w:rsidR="003B74DC" w:rsidRPr="00FD692F">
        <w:t xml:space="preserve"> at the school</w:t>
      </w:r>
      <w:r w:rsidR="009F1B19" w:rsidRPr="00FD692F">
        <w:t>;</w:t>
      </w:r>
    </w:p>
    <w:p w14:paraId="788230B0" w14:textId="3663F858" w:rsidR="00983DDE" w:rsidRPr="00FD692F" w:rsidRDefault="00E97A9E" w:rsidP="00E97A9E">
      <w:pPr>
        <w:pStyle w:val="aDefpara"/>
      </w:pPr>
      <w:r>
        <w:tab/>
      </w:r>
      <w:r w:rsidRPr="00FD692F">
        <w:t>(i)</w:t>
      </w:r>
      <w:r w:rsidRPr="00FD692F">
        <w:tab/>
      </w:r>
      <w:r w:rsidR="009F1B19" w:rsidRPr="00FD692F">
        <w:t xml:space="preserve">information about </w:t>
      </w:r>
      <w:r w:rsidR="00920189" w:rsidRPr="00FD692F">
        <w:t>new facilities or services at the school</w:t>
      </w:r>
      <w:r w:rsidR="009F1B19" w:rsidRPr="00FD692F">
        <w:t>.</w:t>
      </w:r>
    </w:p>
    <w:p w14:paraId="1BB56A91" w14:textId="41EB017D" w:rsidR="003C10E3" w:rsidRPr="00FD692F" w:rsidRDefault="00E97A9E" w:rsidP="00E97A9E">
      <w:pPr>
        <w:pStyle w:val="Schclauseheading"/>
        <w:rPr>
          <w:color w:val="000000"/>
        </w:rPr>
      </w:pPr>
      <w:bookmarkStart w:id="127" w:name="_Toc144903206"/>
      <w:r w:rsidRPr="00E97A9E">
        <w:rPr>
          <w:rStyle w:val="CharSectNo"/>
        </w:rPr>
        <w:t>1.110</w:t>
      </w:r>
      <w:r w:rsidRPr="00FD692F">
        <w:rPr>
          <w:color w:val="000000"/>
        </w:rPr>
        <w:tab/>
      </w:r>
      <w:r w:rsidR="003C10E3" w:rsidRPr="00FD692F">
        <w:rPr>
          <w:color w:val="000000"/>
        </w:rPr>
        <w:t>Schools—</w:t>
      </w:r>
      <w:r w:rsidR="006279E4" w:rsidRPr="00FD692F">
        <w:rPr>
          <w:color w:val="000000"/>
        </w:rPr>
        <w:t>artwork</w:t>
      </w:r>
      <w:r w:rsidR="003C10E3" w:rsidRPr="00FD692F">
        <w:rPr>
          <w:color w:val="000000"/>
        </w:rPr>
        <w:t xml:space="preserve"> on buildings or </w:t>
      </w:r>
      <w:r w:rsidR="00855D85" w:rsidRPr="00FD692F">
        <w:rPr>
          <w:color w:val="000000"/>
        </w:rPr>
        <w:t xml:space="preserve">other </w:t>
      </w:r>
      <w:r w:rsidR="003C10E3" w:rsidRPr="00FD692F">
        <w:rPr>
          <w:color w:val="000000"/>
        </w:rPr>
        <w:t>structures</w:t>
      </w:r>
      <w:bookmarkEnd w:id="127"/>
    </w:p>
    <w:p w14:paraId="30064269" w14:textId="0B73C21B" w:rsidR="003C10E3" w:rsidRPr="00FD692F" w:rsidRDefault="003C10E3" w:rsidP="006279E4">
      <w:pPr>
        <w:pStyle w:val="Amainreturn"/>
        <w:rPr>
          <w:color w:val="000000"/>
        </w:rPr>
      </w:pPr>
      <w:r w:rsidRPr="00FD692F">
        <w:rPr>
          <w:color w:val="000000"/>
        </w:rPr>
        <w:t xml:space="preserve">Designated development for altering the exterior of a building or </w:t>
      </w:r>
      <w:r w:rsidR="00855D85" w:rsidRPr="00FD692F">
        <w:rPr>
          <w:color w:val="000000"/>
        </w:rPr>
        <w:t xml:space="preserve">other </w:t>
      </w:r>
      <w:r w:rsidRPr="00FD692F">
        <w:rPr>
          <w:color w:val="000000"/>
        </w:rPr>
        <w:t xml:space="preserve">structure by painting, marking or otherwise affixing </w:t>
      </w:r>
      <w:r w:rsidR="000E239F" w:rsidRPr="00FD692F">
        <w:rPr>
          <w:color w:val="000000"/>
        </w:rPr>
        <w:t xml:space="preserve">an </w:t>
      </w:r>
      <w:r w:rsidR="006279E4" w:rsidRPr="00FD692F">
        <w:rPr>
          <w:color w:val="000000"/>
        </w:rPr>
        <w:t>artwork</w:t>
      </w:r>
      <w:r w:rsidRPr="00FD692F">
        <w:rPr>
          <w:color w:val="000000"/>
        </w:rPr>
        <w:t xml:space="preserve"> on the building or </w:t>
      </w:r>
      <w:r w:rsidR="00855D85" w:rsidRPr="00FD692F">
        <w:rPr>
          <w:color w:val="000000"/>
        </w:rPr>
        <w:t xml:space="preserve">other </w:t>
      </w:r>
      <w:r w:rsidRPr="00FD692F">
        <w:rPr>
          <w:color w:val="000000"/>
        </w:rPr>
        <w:t>structure, if</w:t>
      </w:r>
      <w:r w:rsidR="006279E4" w:rsidRPr="00FD692F">
        <w:rPr>
          <w:color w:val="000000"/>
        </w:rPr>
        <w:t xml:space="preserve"> </w:t>
      </w:r>
      <w:r w:rsidRPr="00FD692F">
        <w:t xml:space="preserve">the </w:t>
      </w:r>
      <w:r w:rsidR="006279E4" w:rsidRPr="00FD692F">
        <w:t>artwork</w:t>
      </w:r>
      <w:r w:rsidRPr="00FD692F">
        <w:t>—</w:t>
      </w:r>
    </w:p>
    <w:p w14:paraId="7B2E7E99" w14:textId="2B58DA9D" w:rsidR="003C10E3" w:rsidRPr="00FD692F" w:rsidRDefault="00E97A9E" w:rsidP="00E97A9E">
      <w:pPr>
        <w:pStyle w:val="SchApara"/>
      </w:pPr>
      <w:r>
        <w:tab/>
      </w:r>
      <w:r w:rsidRPr="00FD692F">
        <w:t>(a)</w:t>
      </w:r>
      <w:r w:rsidRPr="00FD692F">
        <w:tab/>
      </w:r>
      <w:r w:rsidR="003C10E3" w:rsidRPr="00FD692F">
        <w:t>does not project more than 30mm from a wall or other surface; and</w:t>
      </w:r>
    </w:p>
    <w:p w14:paraId="41BBA639" w14:textId="0AC7914E" w:rsidR="003C10E3" w:rsidRPr="00FD692F" w:rsidRDefault="00E97A9E" w:rsidP="00E97A9E">
      <w:pPr>
        <w:pStyle w:val="SchApara"/>
      </w:pPr>
      <w:r>
        <w:tab/>
      </w:r>
      <w:r w:rsidRPr="00FD692F">
        <w:t>(b)</w:t>
      </w:r>
      <w:r w:rsidRPr="00FD692F">
        <w:tab/>
      </w:r>
      <w:r w:rsidR="003C10E3" w:rsidRPr="00FD692F">
        <w:t>does not include material that discriminates against or vilifies any person or group; and</w:t>
      </w:r>
    </w:p>
    <w:p w14:paraId="56E4AF40" w14:textId="251E0FC4" w:rsidR="003C10E3" w:rsidRPr="00FD692F" w:rsidRDefault="00E97A9E" w:rsidP="00E97A9E">
      <w:pPr>
        <w:pStyle w:val="SchApara"/>
      </w:pPr>
      <w:r>
        <w:lastRenderedPageBreak/>
        <w:tab/>
      </w:r>
      <w:r w:rsidRPr="00FD692F">
        <w:t>(c)</w:t>
      </w:r>
      <w:r w:rsidRPr="00FD692F">
        <w:tab/>
      </w:r>
      <w:r w:rsidR="003C10E3" w:rsidRPr="00FD692F">
        <w:t>does not include material that is offensive or sexually explicit; and</w:t>
      </w:r>
    </w:p>
    <w:p w14:paraId="1E23FC39" w14:textId="0D4F8F0C" w:rsidR="003C10E3" w:rsidRPr="00FD692F" w:rsidRDefault="00E97A9E" w:rsidP="00E97A9E">
      <w:pPr>
        <w:pStyle w:val="SchApara"/>
      </w:pPr>
      <w:r>
        <w:tab/>
      </w:r>
      <w:r w:rsidRPr="00FD692F">
        <w:t>(d)</w:t>
      </w:r>
      <w:r w:rsidRPr="00FD692F">
        <w:tab/>
      </w:r>
      <w:r w:rsidR="003C10E3" w:rsidRPr="00FD692F">
        <w:t>does not include advertising material; and</w:t>
      </w:r>
    </w:p>
    <w:p w14:paraId="658FE59B" w14:textId="402F85B8" w:rsidR="003C10E3" w:rsidRPr="00FD692F" w:rsidRDefault="00E97A9E" w:rsidP="00E97A9E">
      <w:pPr>
        <w:pStyle w:val="SchApara"/>
      </w:pPr>
      <w:r>
        <w:tab/>
      </w:r>
      <w:r w:rsidRPr="00FD692F">
        <w:t>(e)</w:t>
      </w:r>
      <w:r w:rsidRPr="00FD692F">
        <w:tab/>
      </w:r>
      <w:r w:rsidR="003C10E3" w:rsidRPr="00FD692F">
        <w:t>is not a sign; and</w:t>
      </w:r>
    </w:p>
    <w:p w14:paraId="5C684F69" w14:textId="77F5CD8A" w:rsidR="003C10E3" w:rsidRPr="00FD692F" w:rsidRDefault="00D978AF" w:rsidP="00D978AF">
      <w:pPr>
        <w:pStyle w:val="aNotepar"/>
      </w:pPr>
      <w:r w:rsidRPr="00FD692F">
        <w:rPr>
          <w:rStyle w:val="charItals"/>
        </w:rPr>
        <w:t>Note</w:t>
      </w:r>
      <w:r w:rsidRPr="00FD692F">
        <w:rPr>
          <w:rStyle w:val="charItals"/>
        </w:rPr>
        <w:tab/>
      </w:r>
      <w:r w:rsidRPr="00FD692F">
        <w:rPr>
          <w:iCs/>
        </w:rPr>
        <w:t>A</w:t>
      </w:r>
      <w:r w:rsidR="003C10E3" w:rsidRPr="00FD692F">
        <w:t xml:space="preserve"> sign may be exempt under s</w:t>
      </w:r>
      <w:r w:rsidR="00C4568B" w:rsidRPr="00FD692F">
        <w:t xml:space="preserve"> </w:t>
      </w:r>
      <w:r w:rsidR="00651F1A">
        <w:t>1.109</w:t>
      </w:r>
      <w:r w:rsidR="003C10E3" w:rsidRPr="00FD692F">
        <w:t>.</w:t>
      </w:r>
    </w:p>
    <w:p w14:paraId="28BB62C3" w14:textId="7A29ACD2" w:rsidR="003C10E3" w:rsidRPr="00FD692F" w:rsidRDefault="00E97A9E" w:rsidP="00E97A9E">
      <w:pPr>
        <w:pStyle w:val="SchApara"/>
      </w:pPr>
      <w:r>
        <w:tab/>
      </w:r>
      <w:r w:rsidRPr="00FD692F">
        <w:t>(f)</w:t>
      </w:r>
      <w:r w:rsidRPr="00FD692F">
        <w:tab/>
      </w:r>
      <w:r w:rsidR="003C10E3" w:rsidRPr="00FD692F">
        <w:t>is not illuminated or animated; and</w:t>
      </w:r>
    </w:p>
    <w:p w14:paraId="37C890BB" w14:textId="2BD7F159" w:rsidR="003C10E3" w:rsidRPr="00FD692F" w:rsidRDefault="00E97A9E" w:rsidP="00E97A9E">
      <w:pPr>
        <w:pStyle w:val="SchApara"/>
      </w:pPr>
      <w:r>
        <w:tab/>
      </w:r>
      <w:r w:rsidRPr="00FD692F">
        <w:t>(g)</w:t>
      </w:r>
      <w:r w:rsidRPr="00FD692F">
        <w:tab/>
      </w:r>
      <w:r w:rsidR="003C10E3" w:rsidRPr="00FD692F">
        <w:t>does not incorporate a moving or changing display or message; and</w:t>
      </w:r>
    </w:p>
    <w:p w14:paraId="24653120" w14:textId="16529CF4" w:rsidR="003C10E3" w:rsidRPr="00FD692F" w:rsidRDefault="00E97A9E" w:rsidP="00E97A9E">
      <w:pPr>
        <w:pStyle w:val="SchApara"/>
      </w:pPr>
      <w:r>
        <w:tab/>
      </w:r>
      <w:r w:rsidRPr="00FD692F">
        <w:t>(h)</w:t>
      </w:r>
      <w:r w:rsidRPr="00FD692F">
        <w:tab/>
      </w:r>
      <w:r w:rsidR="003C10E3" w:rsidRPr="00FD692F">
        <w:t>does not use reflective paint or other reflective material; and</w:t>
      </w:r>
    </w:p>
    <w:p w14:paraId="591A4E46" w14:textId="7A5C0A43" w:rsidR="003C10E3" w:rsidRPr="00FD692F" w:rsidRDefault="00E97A9E" w:rsidP="00E97A9E">
      <w:pPr>
        <w:pStyle w:val="SchApara"/>
      </w:pPr>
      <w:r>
        <w:tab/>
      </w:r>
      <w:r w:rsidRPr="00FD692F">
        <w:t>(i)</w:t>
      </w:r>
      <w:r w:rsidRPr="00FD692F">
        <w:tab/>
      </w:r>
      <w:r w:rsidR="003C10E3" w:rsidRPr="00FD692F">
        <w:t xml:space="preserve">is not more than </w:t>
      </w:r>
      <w:r w:rsidR="006279E4" w:rsidRPr="00FD692F">
        <w:t>12</w:t>
      </w:r>
      <w:r w:rsidR="003C10E3" w:rsidRPr="00FD692F">
        <w:t>m in height.</w:t>
      </w:r>
    </w:p>
    <w:p w14:paraId="6139AF5D" w14:textId="2FD866BD" w:rsidR="003C10E3" w:rsidRPr="00FD692F" w:rsidRDefault="003C10E3" w:rsidP="003C10E3">
      <w:pPr>
        <w:pStyle w:val="aExamHdgss"/>
        <w:rPr>
          <w:color w:val="000000"/>
        </w:rPr>
      </w:pPr>
      <w:r w:rsidRPr="00FD692F">
        <w:rPr>
          <w:color w:val="000000"/>
        </w:rPr>
        <w:t>Example—</w:t>
      </w:r>
      <w:r w:rsidR="00627382" w:rsidRPr="00FD692F">
        <w:rPr>
          <w:color w:val="000000"/>
        </w:rPr>
        <w:t>artwork</w:t>
      </w:r>
      <w:r w:rsidRPr="00FD692F">
        <w:rPr>
          <w:color w:val="000000"/>
        </w:rPr>
        <w:t xml:space="preserve"> on a building or </w:t>
      </w:r>
      <w:r w:rsidR="00D81206" w:rsidRPr="00FD692F">
        <w:rPr>
          <w:color w:val="000000"/>
        </w:rPr>
        <w:t xml:space="preserve">other </w:t>
      </w:r>
      <w:r w:rsidRPr="00FD692F">
        <w:rPr>
          <w:color w:val="000000"/>
        </w:rPr>
        <w:t>structure</w:t>
      </w:r>
    </w:p>
    <w:p w14:paraId="54D8C975" w14:textId="75F1A129" w:rsidR="003C10E3" w:rsidRPr="00FD692F" w:rsidRDefault="003C10E3" w:rsidP="006279E4">
      <w:pPr>
        <w:pStyle w:val="aExamss"/>
        <w:rPr>
          <w:color w:val="000000"/>
        </w:rPr>
      </w:pPr>
      <w:r w:rsidRPr="00FD692F">
        <w:rPr>
          <w:color w:val="000000"/>
        </w:rPr>
        <w:t>mural painted on the external wall of a building</w:t>
      </w:r>
    </w:p>
    <w:p w14:paraId="22F5179E" w14:textId="1307BB5E" w:rsidR="002A0F4C" w:rsidRPr="00FD692F" w:rsidRDefault="00E97A9E" w:rsidP="00E97A9E">
      <w:pPr>
        <w:pStyle w:val="Schclauseheading"/>
        <w:rPr>
          <w:color w:val="000000"/>
        </w:rPr>
      </w:pPr>
      <w:bookmarkStart w:id="128" w:name="_Toc144903207"/>
      <w:r w:rsidRPr="00E97A9E">
        <w:rPr>
          <w:rStyle w:val="CharSectNo"/>
        </w:rPr>
        <w:t>1.111</w:t>
      </w:r>
      <w:r w:rsidRPr="00FD692F">
        <w:rPr>
          <w:color w:val="000000"/>
        </w:rPr>
        <w:tab/>
      </w:r>
      <w:r w:rsidR="0070260B" w:rsidRPr="00FD692F">
        <w:rPr>
          <w:color w:val="000000"/>
        </w:rPr>
        <w:t>Schools—playground and exercise equipment</w:t>
      </w:r>
      <w:bookmarkEnd w:id="128"/>
    </w:p>
    <w:p w14:paraId="74C57C75" w14:textId="16265626" w:rsidR="0070260B" w:rsidRPr="00FD692F" w:rsidRDefault="00E97A9E" w:rsidP="00E97A9E">
      <w:pPr>
        <w:pStyle w:val="SchAmain"/>
      </w:pPr>
      <w:r>
        <w:tab/>
      </w:r>
      <w:r w:rsidRPr="00FD692F">
        <w:t>(1)</w:t>
      </w:r>
      <w:r w:rsidRPr="00FD692F">
        <w:tab/>
      </w:r>
      <w:r w:rsidR="007E7160" w:rsidRPr="00FD692F">
        <w:t>D</w:t>
      </w:r>
      <w:r w:rsidR="0070260B" w:rsidRPr="00FD692F">
        <w:t xml:space="preserve">esignated development for </w:t>
      </w:r>
      <w:r w:rsidR="004A2043" w:rsidRPr="00FD692F">
        <w:t>building or installing</w:t>
      </w:r>
      <w:r w:rsidR="0070260B" w:rsidRPr="00FD692F">
        <w:t xml:space="preserve"> playground and exercise equipment (and carrying out any related earthworks or other construction work on or under the land).</w:t>
      </w:r>
    </w:p>
    <w:p w14:paraId="3CE1086B" w14:textId="57C39AD0" w:rsidR="0070260B" w:rsidRPr="00FD692F" w:rsidRDefault="00E97A9E" w:rsidP="00E97A9E">
      <w:pPr>
        <w:pStyle w:val="SchAmain"/>
      </w:pPr>
      <w:r>
        <w:tab/>
      </w:r>
      <w:r w:rsidRPr="00FD692F">
        <w:t>(2)</w:t>
      </w:r>
      <w:r w:rsidRPr="00FD692F">
        <w:tab/>
      </w:r>
      <w:r w:rsidR="0070260B" w:rsidRPr="00FD692F">
        <w:t>In this section:</w:t>
      </w:r>
    </w:p>
    <w:p w14:paraId="200CC6F7" w14:textId="77777777" w:rsidR="0070260B" w:rsidRPr="00FD692F" w:rsidRDefault="0070260B" w:rsidP="00E97A9E">
      <w:pPr>
        <w:pStyle w:val="aDef"/>
        <w:rPr>
          <w:color w:val="000000"/>
        </w:rPr>
      </w:pPr>
      <w:r w:rsidRPr="00FD692F">
        <w:rPr>
          <w:rStyle w:val="charBoldItals"/>
          <w:color w:val="000000"/>
        </w:rPr>
        <w:t>playground and exercise equipment</w:t>
      </w:r>
      <w:r w:rsidRPr="00FD692F">
        <w:rPr>
          <w:color w:val="000000"/>
        </w:rPr>
        <w:t xml:space="preserve"> includes swings, monkey bars, slippery dips, cubby houses, ropes and nets. </w:t>
      </w:r>
    </w:p>
    <w:p w14:paraId="12D0D0D1" w14:textId="45188071" w:rsidR="0070260B" w:rsidRPr="00FD692F" w:rsidRDefault="00E97A9E" w:rsidP="00E97A9E">
      <w:pPr>
        <w:pStyle w:val="Schclauseheading"/>
        <w:rPr>
          <w:color w:val="000000"/>
        </w:rPr>
      </w:pPr>
      <w:bookmarkStart w:id="129" w:name="_Toc144903208"/>
      <w:r w:rsidRPr="00E97A9E">
        <w:rPr>
          <w:rStyle w:val="CharSectNo"/>
        </w:rPr>
        <w:t>1.112</w:t>
      </w:r>
      <w:r w:rsidRPr="00FD692F">
        <w:rPr>
          <w:color w:val="000000"/>
        </w:rPr>
        <w:tab/>
      </w:r>
      <w:r w:rsidR="001E6F4C" w:rsidRPr="00FD692F">
        <w:rPr>
          <w:color w:val="000000"/>
        </w:rPr>
        <w:t>Schools—fences</w:t>
      </w:r>
      <w:bookmarkEnd w:id="129"/>
    </w:p>
    <w:p w14:paraId="09FFC7D0" w14:textId="06170172" w:rsidR="002D7090" w:rsidRPr="00FD692F" w:rsidRDefault="00E97A9E" w:rsidP="00E97A9E">
      <w:pPr>
        <w:pStyle w:val="SchAmain"/>
      </w:pPr>
      <w:r>
        <w:tab/>
      </w:r>
      <w:r w:rsidRPr="00FD692F">
        <w:t>(1)</w:t>
      </w:r>
      <w:r w:rsidRPr="00FD692F">
        <w:tab/>
      </w:r>
      <w:r w:rsidR="007E7160" w:rsidRPr="00FD692F">
        <w:t>D</w:t>
      </w:r>
      <w:r w:rsidR="002D7090" w:rsidRPr="00FD692F">
        <w:t xml:space="preserve">esignated development for </w:t>
      </w:r>
      <w:r w:rsidR="004A2043" w:rsidRPr="00FD692F">
        <w:t>building or installing</w:t>
      </w:r>
      <w:r w:rsidR="002D7090" w:rsidRPr="00FD692F">
        <w:t xml:space="preserve"> a fence (and carrying out any related earthworks or other construction work on or under the land) if—</w:t>
      </w:r>
    </w:p>
    <w:p w14:paraId="34A11BA7" w14:textId="3802B370" w:rsidR="002D7090" w:rsidRPr="00FD692F" w:rsidRDefault="00E97A9E" w:rsidP="00E97A9E">
      <w:pPr>
        <w:pStyle w:val="SchApara"/>
      </w:pPr>
      <w:r>
        <w:tab/>
      </w:r>
      <w:r w:rsidRPr="00FD692F">
        <w:t>(a)</w:t>
      </w:r>
      <w:r w:rsidRPr="00FD692F">
        <w:tab/>
      </w:r>
      <w:r w:rsidR="002D7090" w:rsidRPr="00FD692F">
        <w:t>the height of the fence is not more than—</w:t>
      </w:r>
    </w:p>
    <w:p w14:paraId="23AEAC23" w14:textId="796198E6" w:rsidR="002D7090" w:rsidRPr="00FD692F" w:rsidRDefault="00E97A9E" w:rsidP="00E97A9E">
      <w:pPr>
        <w:pStyle w:val="SchAsubpara"/>
      </w:pPr>
      <w:r>
        <w:tab/>
      </w:r>
      <w:r w:rsidRPr="00FD692F">
        <w:t>(i)</w:t>
      </w:r>
      <w:r w:rsidRPr="00FD692F">
        <w:tab/>
      </w:r>
      <w:r w:rsidR="002D7090" w:rsidRPr="00FD692F">
        <w:t>if the fence is around, or partly around, a playing field—4m above existing ground level; or</w:t>
      </w:r>
    </w:p>
    <w:p w14:paraId="7F0E85B7" w14:textId="3033BB99" w:rsidR="002D7090" w:rsidRPr="00FD692F" w:rsidRDefault="00E97A9E" w:rsidP="00E97A9E">
      <w:pPr>
        <w:pStyle w:val="SchAsubpara"/>
      </w:pPr>
      <w:r>
        <w:lastRenderedPageBreak/>
        <w:tab/>
      </w:r>
      <w:r w:rsidRPr="00FD692F">
        <w:t>(ii)</w:t>
      </w:r>
      <w:r w:rsidRPr="00FD692F">
        <w:tab/>
      </w:r>
      <w:r w:rsidR="002D7090" w:rsidRPr="00FD692F">
        <w:t>in any other case—2.4m above existing ground level; and</w:t>
      </w:r>
    </w:p>
    <w:p w14:paraId="6B2CB6DD" w14:textId="5AAA9658" w:rsidR="002D7090" w:rsidRPr="00FD692F" w:rsidRDefault="00E97A9E" w:rsidP="00E97A9E">
      <w:pPr>
        <w:pStyle w:val="SchApara"/>
      </w:pPr>
      <w:r>
        <w:tab/>
      </w:r>
      <w:r w:rsidRPr="00FD692F">
        <w:t>(b)</w:t>
      </w:r>
      <w:r w:rsidRPr="00FD692F">
        <w:tab/>
      </w:r>
      <w:r w:rsidR="002D7090" w:rsidRPr="00FD692F">
        <w:t>no vertical component of the fence is spiked.</w:t>
      </w:r>
    </w:p>
    <w:p w14:paraId="361FECEC" w14:textId="3B9F2AC3" w:rsidR="002D7090" w:rsidRPr="00FD692F" w:rsidRDefault="00E97A9E" w:rsidP="00E97A9E">
      <w:pPr>
        <w:pStyle w:val="SchAmain"/>
      </w:pPr>
      <w:r>
        <w:tab/>
      </w:r>
      <w:r w:rsidRPr="00FD692F">
        <w:t>(2)</w:t>
      </w:r>
      <w:r w:rsidRPr="00FD692F">
        <w:tab/>
      </w:r>
      <w:r w:rsidR="002D7090" w:rsidRPr="00FD692F">
        <w:t>In this section:</w:t>
      </w:r>
    </w:p>
    <w:p w14:paraId="01D0FA05" w14:textId="77777777" w:rsidR="002D7090" w:rsidRPr="00FD692F" w:rsidRDefault="002D7090" w:rsidP="00E97A9E">
      <w:pPr>
        <w:pStyle w:val="aDef"/>
        <w:rPr>
          <w:color w:val="000000"/>
        </w:rPr>
      </w:pPr>
      <w:r w:rsidRPr="00FD692F">
        <w:rPr>
          <w:rStyle w:val="charBoldItals"/>
          <w:color w:val="000000"/>
        </w:rPr>
        <w:t xml:space="preserve">fence </w:t>
      </w:r>
      <w:r w:rsidRPr="00FD692F">
        <w:rPr>
          <w:color w:val="000000"/>
        </w:rPr>
        <w:t>includes—</w:t>
      </w:r>
    </w:p>
    <w:p w14:paraId="491454F4" w14:textId="343B1333" w:rsidR="002D7090" w:rsidRPr="00FD692F" w:rsidRDefault="00E97A9E" w:rsidP="00E97A9E">
      <w:pPr>
        <w:pStyle w:val="aDefpara"/>
      </w:pPr>
      <w:r>
        <w:tab/>
      </w:r>
      <w:r w:rsidRPr="00FD692F">
        <w:t>(a)</w:t>
      </w:r>
      <w:r w:rsidRPr="00FD692F">
        <w:tab/>
      </w:r>
      <w:r w:rsidR="002D7090" w:rsidRPr="00FD692F">
        <w:t>a fence around the boundary, or part of the boundary, of an existing school campus; and</w:t>
      </w:r>
    </w:p>
    <w:p w14:paraId="2C0BE4E5" w14:textId="595C4D17" w:rsidR="002D7090" w:rsidRPr="00FD692F" w:rsidRDefault="00E97A9E" w:rsidP="00E97A9E">
      <w:pPr>
        <w:pStyle w:val="aDefpara"/>
      </w:pPr>
      <w:r>
        <w:tab/>
      </w:r>
      <w:r w:rsidRPr="00FD692F">
        <w:t>(b)</w:t>
      </w:r>
      <w:r w:rsidRPr="00FD692F">
        <w:tab/>
      </w:r>
      <w:r w:rsidR="002D7090" w:rsidRPr="00FD692F">
        <w:t>a fence within an existing school campus, including a fence—</w:t>
      </w:r>
    </w:p>
    <w:p w14:paraId="5F58DDE9" w14:textId="7D0B791F" w:rsidR="002D7090" w:rsidRPr="00FD692F" w:rsidRDefault="00E97A9E" w:rsidP="00E97A9E">
      <w:pPr>
        <w:pStyle w:val="aDefsubpara"/>
      </w:pPr>
      <w:r>
        <w:tab/>
      </w:r>
      <w:r w:rsidRPr="00FD692F">
        <w:t>(i)</w:t>
      </w:r>
      <w:r w:rsidRPr="00FD692F">
        <w:tab/>
      </w:r>
      <w:r w:rsidR="002D7090" w:rsidRPr="00FD692F">
        <w:t>around, or partly around, a playground or playing field; or</w:t>
      </w:r>
    </w:p>
    <w:p w14:paraId="6F4620BD" w14:textId="3C329CDD" w:rsidR="002D7090" w:rsidRPr="00FD692F" w:rsidRDefault="00E97A9E" w:rsidP="00E97A9E">
      <w:pPr>
        <w:pStyle w:val="aDefsubpara"/>
      </w:pPr>
      <w:r>
        <w:tab/>
      </w:r>
      <w:r w:rsidRPr="00FD692F">
        <w:t>(ii)</w:t>
      </w:r>
      <w:r w:rsidRPr="00FD692F">
        <w:tab/>
      </w:r>
      <w:r w:rsidR="002D7090" w:rsidRPr="00FD692F">
        <w:t>between buildings; and</w:t>
      </w:r>
    </w:p>
    <w:p w14:paraId="7062DE7B" w14:textId="450642B9" w:rsidR="002D7090" w:rsidRPr="00FD692F" w:rsidRDefault="00E97A9E" w:rsidP="00E97A9E">
      <w:pPr>
        <w:pStyle w:val="aDefpara"/>
      </w:pPr>
      <w:r>
        <w:tab/>
      </w:r>
      <w:r w:rsidRPr="00FD692F">
        <w:t>(c)</w:t>
      </w:r>
      <w:r w:rsidRPr="00FD692F">
        <w:tab/>
      </w:r>
      <w:r w:rsidR="002D7090" w:rsidRPr="00FD692F">
        <w:t>a gate that forms part of, or functions as, a fence.</w:t>
      </w:r>
    </w:p>
    <w:p w14:paraId="5C8B8D54" w14:textId="352849B1" w:rsidR="002D7090" w:rsidRPr="00FD692F" w:rsidRDefault="00E97A9E" w:rsidP="00E97A9E">
      <w:pPr>
        <w:pStyle w:val="Schclauseheading"/>
        <w:rPr>
          <w:color w:val="000000"/>
        </w:rPr>
      </w:pPr>
      <w:bookmarkStart w:id="130" w:name="_Toc144903209"/>
      <w:r w:rsidRPr="00E97A9E">
        <w:rPr>
          <w:rStyle w:val="CharSectNo"/>
        </w:rPr>
        <w:t>1.113</w:t>
      </w:r>
      <w:r w:rsidRPr="00FD692F">
        <w:rPr>
          <w:color w:val="000000"/>
        </w:rPr>
        <w:tab/>
      </w:r>
      <w:r w:rsidR="002D7090" w:rsidRPr="00FD692F">
        <w:rPr>
          <w:color w:val="000000"/>
        </w:rPr>
        <w:t>Schools—shade structures</w:t>
      </w:r>
      <w:bookmarkEnd w:id="130"/>
    </w:p>
    <w:p w14:paraId="70B9B8A3" w14:textId="51A762F6" w:rsidR="002D7090" w:rsidRPr="00FD692F" w:rsidRDefault="007E7160" w:rsidP="002D7090">
      <w:pPr>
        <w:pStyle w:val="Amainreturn"/>
        <w:rPr>
          <w:color w:val="000000"/>
        </w:rPr>
      </w:pPr>
      <w:r w:rsidRPr="00FD692F">
        <w:rPr>
          <w:color w:val="000000"/>
        </w:rPr>
        <w:t>D</w:t>
      </w:r>
      <w:r w:rsidR="002D7090" w:rsidRPr="00FD692F">
        <w:rPr>
          <w:color w:val="000000"/>
        </w:rPr>
        <w:t xml:space="preserve">esignated development for </w:t>
      </w:r>
      <w:r w:rsidR="004A2043" w:rsidRPr="00FD692F">
        <w:rPr>
          <w:color w:val="000000"/>
        </w:rPr>
        <w:t>building or installing</w:t>
      </w:r>
      <w:r w:rsidR="002D7090" w:rsidRPr="00FD692F">
        <w:rPr>
          <w:color w:val="000000"/>
        </w:rPr>
        <w:t xml:space="preserve"> a shade structure (and carrying out any related earthworks or other construction work on or under the land) if—</w:t>
      </w:r>
    </w:p>
    <w:p w14:paraId="1FED3F5A" w14:textId="5D5692D2" w:rsidR="002D7090" w:rsidRPr="00FD692F" w:rsidRDefault="00E97A9E" w:rsidP="00E97A9E">
      <w:pPr>
        <w:pStyle w:val="SchApara"/>
      </w:pPr>
      <w:r>
        <w:tab/>
      </w:r>
      <w:r w:rsidRPr="00FD692F">
        <w:t>(a)</w:t>
      </w:r>
      <w:r w:rsidRPr="00FD692F">
        <w:tab/>
      </w:r>
      <w:r w:rsidR="002D7090" w:rsidRPr="00FD692F">
        <w:t>the shade structure is unenclosed on at least 2 sides; and</w:t>
      </w:r>
    </w:p>
    <w:p w14:paraId="6BA4162A" w14:textId="5D4B6EDC" w:rsidR="002D7090" w:rsidRPr="00FD692F" w:rsidRDefault="00E97A9E" w:rsidP="00E97A9E">
      <w:pPr>
        <w:pStyle w:val="SchApara"/>
      </w:pPr>
      <w:r>
        <w:tab/>
      </w:r>
      <w:r w:rsidRPr="00FD692F">
        <w:t>(b)</w:t>
      </w:r>
      <w:r w:rsidRPr="00FD692F">
        <w:tab/>
      </w:r>
      <w:r w:rsidR="002D7090" w:rsidRPr="00FD692F">
        <w:t>1 of the following applies to the shade structure:</w:t>
      </w:r>
    </w:p>
    <w:p w14:paraId="10F34B7D" w14:textId="4BB0A2CA" w:rsidR="002D7090" w:rsidRPr="00FD692F" w:rsidRDefault="00E97A9E" w:rsidP="00E97A9E">
      <w:pPr>
        <w:pStyle w:val="SchAsubpara"/>
      </w:pPr>
      <w:r>
        <w:tab/>
      </w:r>
      <w:r w:rsidRPr="00FD692F">
        <w:t>(i)</w:t>
      </w:r>
      <w:r w:rsidRPr="00FD692F">
        <w:tab/>
      </w:r>
      <w:r w:rsidR="002D7090" w:rsidRPr="00FD692F">
        <w:t xml:space="preserve">if the shade structure is more than </w:t>
      </w:r>
      <w:r w:rsidR="001F01F9" w:rsidRPr="00FD692F">
        <w:t>30</w:t>
      </w:r>
      <w:r w:rsidR="002D7090" w:rsidRPr="00FD692F">
        <w:t>m from the boundary of a block in a residential zone—the shade structure has a height of not more than 12m above existing ground level;</w:t>
      </w:r>
    </w:p>
    <w:p w14:paraId="7B1F22E0" w14:textId="526200CA" w:rsidR="00613B94" w:rsidRPr="00FD692F" w:rsidRDefault="00E97A9E" w:rsidP="00E97A9E">
      <w:pPr>
        <w:pStyle w:val="SchAsubpara"/>
      </w:pPr>
      <w:r>
        <w:tab/>
      </w:r>
      <w:r w:rsidRPr="00FD692F">
        <w:t>(ii)</w:t>
      </w:r>
      <w:r w:rsidRPr="00FD692F">
        <w:tab/>
      </w:r>
      <w:r w:rsidR="00613B94" w:rsidRPr="00FD692F">
        <w:t xml:space="preserve">if </w:t>
      </w:r>
      <w:r w:rsidR="00025910" w:rsidRPr="00FD692F">
        <w:t xml:space="preserve">any part of </w:t>
      </w:r>
      <w:r w:rsidR="00613B94" w:rsidRPr="00FD692F">
        <w:t xml:space="preserve">the shade structure is </w:t>
      </w:r>
      <w:r w:rsidR="00503297" w:rsidRPr="00FD692F">
        <w:t xml:space="preserve">more than </w:t>
      </w:r>
      <w:r w:rsidR="00613B94" w:rsidRPr="00FD692F">
        <w:t xml:space="preserve">6m </w:t>
      </w:r>
      <w:r w:rsidR="00503297" w:rsidRPr="00FD692F">
        <w:t>but not more than</w:t>
      </w:r>
      <w:r w:rsidR="00613B94" w:rsidRPr="00FD692F">
        <w:t xml:space="preserve"> 30m from the boundary of a block in a residential zone—the shade structure has—</w:t>
      </w:r>
    </w:p>
    <w:p w14:paraId="252E9A29" w14:textId="65F85003" w:rsidR="00613B94" w:rsidRPr="00FD692F" w:rsidRDefault="00E97A9E" w:rsidP="00E97A9E">
      <w:pPr>
        <w:pStyle w:val="SchAsubsubpara"/>
      </w:pPr>
      <w:r>
        <w:tab/>
      </w:r>
      <w:r w:rsidRPr="00FD692F">
        <w:t>(A)</w:t>
      </w:r>
      <w:r w:rsidRPr="00FD692F">
        <w:tab/>
      </w:r>
      <w:r w:rsidR="00613B94" w:rsidRPr="00FD692F">
        <w:t>a height of not more than 10m above existing ground level; and</w:t>
      </w:r>
    </w:p>
    <w:p w14:paraId="6E66CA26" w14:textId="022276DC" w:rsidR="00613B94" w:rsidRPr="00FD692F" w:rsidRDefault="00E97A9E" w:rsidP="00E97A9E">
      <w:pPr>
        <w:pStyle w:val="SchAsubsubpara"/>
      </w:pPr>
      <w:r>
        <w:tab/>
      </w:r>
      <w:r w:rsidRPr="00FD692F">
        <w:t>(B)</w:t>
      </w:r>
      <w:r w:rsidRPr="00FD692F">
        <w:tab/>
      </w:r>
      <w:r w:rsidR="00613B94" w:rsidRPr="00FD692F">
        <w:t>a plan area of not more than 700m</w:t>
      </w:r>
      <w:r w:rsidR="00613B94" w:rsidRPr="00FD692F">
        <w:rPr>
          <w:vertAlign w:val="superscript"/>
        </w:rPr>
        <w:t>2</w:t>
      </w:r>
      <w:r w:rsidR="00613B94" w:rsidRPr="00FD692F">
        <w:t>;</w:t>
      </w:r>
    </w:p>
    <w:p w14:paraId="60A3A232" w14:textId="14C52452" w:rsidR="002D7090" w:rsidRPr="00FD692F" w:rsidRDefault="00E97A9E" w:rsidP="00E97A9E">
      <w:pPr>
        <w:pStyle w:val="SchAsubpara"/>
      </w:pPr>
      <w:r>
        <w:lastRenderedPageBreak/>
        <w:tab/>
      </w:r>
      <w:r w:rsidRPr="00FD692F">
        <w:t>(iii)</w:t>
      </w:r>
      <w:r w:rsidRPr="00FD692F">
        <w:tab/>
      </w:r>
      <w:r w:rsidR="002D7090" w:rsidRPr="00FD692F">
        <w:t xml:space="preserve">if </w:t>
      </w:r>
      <w:r w:rsidR="001708C1" w:rsidRPr="00FD692F">
        <w:t xml:space="preserve">any part of </w:t>
      </w:r>
      <w:r w:rsidR="002D7090" w:rsidRPr="00FD692F">
        <w:t xml:space="preserve">the shade structure is </w:t>
      </w:r>
      <w:r w:rsidR="001708C1" w:rsidRPr="00FD692F">
        <w:t>within</w:t>
      </w:r>
      <w:r w:rsidR="00FD2EC6" w:rsidRPr="00FD692F">
        <w:t xml:space="preserve"> </w:t>
      </w:r>
      <w:r w:rsidR="001F01F9" w:rsidRPr="00FD692F">
        <w:t>6</w:t>
      </w:r>
      <w:r w:rsidR="002D7090" w:rsidRPr="00FD692F">
        <w:t>m from the boundary of a block in a residential zone—the shade structure has—</w:t>
      </w:r>
    </w:p>
    <w:p w14:paraId="00924351" w14:textId="7F367B62" w:rsidR="002D7090" w:rsidRPr="00FD692F" w:rsidRDefault="00E97A9E" w:rsidP="00E97A9E">
      <w:pPr>
        <w:pStyle w:val="SchAsubsubpara"/>
      </w:pPr>
      <w:r>
        <w:tab/>
      </w:r>
      <w:r w:rsidRPr="00FD692F">
        <w:t>(A)</w:t>
      </w:r>
      <w:r w:rsidRPr="00FD692F">
        <w:tab/>
      </w:r>
      <w:r w:rsidR="002D7090" w:rsidRPr="00FD692F">
        <w:t>a height of not more than 10m above existing ground level; and</w:t>
      </w:r>
    </w:p>
    <w:p w14:paraId="31594858" w14:textId="682857E9" w:rsidR="001E6F4C" w:rsidRPr="00FD692F" w:rsidRDefault="00E97A9E" w:rsidP="00E97A9E">
      <w:pPr>
        <w:pStyle w:val="SchAsubsubpara"/>
      </w:pPr>
      <w:r>
        <w:tab/>
      </w:r>
      <w:r w:rsidRPr="00FD692F">
        <w:t>(B)</w:t>
      </w:r>
      <w:r w:rsidRPr="00FD692F">
        <w:tab/>
      </w:r>
      <w:r w:rsidR="002D7090" w:rsidRPr="00FD692F">
        <w:t>a plan area of not more than 200m</w:t>
      </w:r>
      <w:r w:rsidR="002D7090" w:rsidRPr="00FD692F">
        <w:rPr>
          <w:vertAlign w:val="superscript"/>
        </w:rPr>
        <w:t>2</w:t>
      </w:r>
      <w:r w:rsidR="002D7090" w:rsidRPr="00FD692F">
        <w:t>.</w:t>
      </w:r>
    </w:p>
    <w:p w14:paraId="646586A4" w14:textId="11D74C09" w:rsidR="006F637F" w:rsidRPr="00FD692F" w:rsidRDefault="00E97A9E" w:rsidP="00E97A9E">
      <w:pPr>
        <w:pStyle w:val="Schclauseheading"/>
        <w:rPr>
          <w:color w:val="000000"/>
        </w:rPr>
      </w:pPr>
      <w:bookmarkStart w:id="131" w:name="_Toc144903210"/>
      <w:r w:rsidRPr="00E97A9E">
        <w:rPr>
          <w:rStyle w:val="CharSectNo"/>
        </w:rPr>
        <w:t>1.114</w:t>
      </w:r>
      <w:r w:rsidRPr="00FD692F">
        <w:rPr>
          <w:color w:val="000000"/>
        </w:rPr>
        <w:tab/>
      </w:r>
      <w:r w:rsidR="006F637F" w:rsidRPr="00FD692F">
        <w:rPr>
          <w:color w:val="000000"/>
        </w:rPr>
        <w:t>Schools—covered external walkways</w:t>
      </w:r>
      <w:bookmarkEnd w:id="131"/>
    </w:p>
    <w:p w14:paraId="25EB35DE" w14:textId="2958D766" w:rsidR="006F637F" w:rsidRPr="00FD692F" w:rsidRDefault="007E7160" w:rsidP="006F637F">
      <w:pPr>
        <w:pStyle w:val="Amainreturn"/>
        <w:rPr>
          <w:color w:val="000000"/>
        </w:rPr>
      </w:pPr>
      <w:r w:rsidRPr="00FD692F">
        <w:rPr>
          <w:color w:val="000000"/>
        </w:rPr>
        <w:t>D</w:t>
      </w:r>
      <w:r w:rsidR="006F637F" w:rsidRPr="00FD692F">
        <w:rPr>
          <w:color w:val="000000"/>
        </w:rPr>
        <w:t xml:space="preserve">esignated development for </w:t>
      </w:r>
      <w:r w:rsidR="004A2043" w:rsidRPr="00FD692F">
        <w:rPr>
          <w:color w:val="000000"/>
        </w:rPr>
        <w:t>building or installing</w:t>
      </w:r>
      <w:r w:rsidR="006F637F" w:rsidRPr="00FD692F">
        <w:rPr>
          <w:color w:val="000000"/>
        </w:rPr>
        <w:t xml:space="preserve"> a covered</w:t>
      </w:r>
      <w:r w:rsidR="007C69EB" w:rsidRPr="00FD692F">
        <w:rPr>
          <w:color w:val="000000"/>
        </w:rPr>
        <w:t xml:space="preserve"> external</w:t>
      </w:r>
      <w:r w:rsidR="006F637F" w:rsidRPr="00FD692F">
        <w:rPr>
          <w:color w:val="000000"/>
        </w:rPr>
        <w:t xml:space="preserve"> walkway (and carrying out any related earthworks or other construction work on or under the land) if—</w:t>
      </w:r>
    </w:p>
    <w:p w14:paraId="4B7E5BE4" w14:textId="31E8CF54" w:rsidR="006F637F" w:rsidRPr="00FD692F" w:rsidRDefault="00E97A9E" w:rsidP="00E97A9E">
      <w:pPr>
        <w:pStyle w:val="SchApara"/>
      </w:pPr>
      <w:r>
        <w:tab/>
      </w:r>
      <w:r w:rsidRPr="00FD692F">
        <w:t>(a)</w:t>
      </w:r>
      <w:r w:rsidRPr="00FD692F">
        <w:tab/>
      </w:r>
      <w:r w:rsidR="006F637F" w:rsidRPr="00FD692F">
        <w:t>the height of the walkway is not more than—</w:t>
      </w:r>
    </w:p>
    <w:p w14:paraId="4998164A" w14:textId="6A0F1695" w:rsidR="006F637F" w:rsidRPr="00FD692F" w:rsidRDefault="00E97A9E" w:rsidP="00E97A9E">
      <w:pPr>
        <w:pStyle w:val="SchAsubpara"/>
      </w:pPr>
      <w:r>
        <w:tab/>
      </w:r>
      <w:r w:rsidRPr="00FD692F">
        <w:t>(i)</w:t>
      </w:r>
      <w:r w:rsidRPr="00FD692F">
        <w:tab/>
      </w:r>
      <w:r w:rsidR="006F637F" w:rsidRPr="00FD692F">
        <w:t>if the walkway is within 30m of the boundary of a block in a residential zone—6m above existing ground level; or</w:t>
      </w:r>
    </w:p>
    <w:p w14:paraId="6A9BF444" w14:textId="5FE24631" w:rsidR="006F637F" w:rsidRPr="00FD692F" w:rsidRDefault="00E97A9E" w:rsidP="00E97A9E">
      <w:pPr>
        <w:pStyle w:val="SchAsubpara"/>
      </w:pPr>
      <w:r>
        <w:tab/>
      </w:r>
      <w:r w:rsidRPr="00FD692F">
        <w:t>(ii)</w:t>
      </w:r>
      <w:r w:rsidRPr="00FD692F">
        <w:tab/>
      </w:r>
      <w:r w:rsidR="006F637F" w:rsidRPr="00FD692F">
        <w:t>in any other case—12m above existing ground level; and</w:t>
      </w:r>
    </w:p>
    <w:p w14:paraId="7BF6B74E" w14:textId="4B66A873" w:rsidR="006F637F" w:rsidRPr="00FD692F" w:rsidRDefault="00E97A9E" w:rsidP="00E97A9E">
      <w:pPr>
        <w:pStyle w:val="SchApara"/>
      </w:pPr>
      <w:r>
        <w:tab/>
      </w:r>
      <w:r w:rsidRPr="00FD692F">
        <w:t>(b)</w:t>
      </w:r>
      <w:r w:rsidRPr="00FD692F">
        <w:tab/>
      </w:r>
      <w:r w:rsidR="006F637F" w:rsidRPr="00FD692F">
        <w:t>the walkway is unenclosed on at least 1 side.</w:t>
      </w:r>
    </w:p>
    <w:p w14:paraId="219FB06A" w14:textId="611648EF" w:rsidR="006F637F" w:rsidRPr="00FD692F" w:rsidRDefault="00E97A9E" w:rsidP="00E97A9E">
      <w:pPr>
        <w:pStyle w:val="Schclauseheading"/>
        <w:rPr>
          <w:color w:val="000000"/>
        </w:rPr>
      </w:pPr>
      <w:bookmarkStart w:id="132" w:name="_Toc144903211"/>
      <w:r w:rsidRPr="00E97A9E">
        <w:rPr>
          <w:rStyle w:val="CharSectNo"/>
        </w:rPr>
        <w:t>1.115</w:t>
      </w:r>
      <w:r w:rsidRPr="00FD692F">
        <w:rPr>
          <w:color w:val="000000"/>
        </w:rPr>
        <w:tab/>
      </w:r>
      <w:r w:rsidR="006F637F" w:rsidRPr="00FD692F">
        <w:rPr>
          <w:color w:val="000000"/>
        </w:rPr>
        <w:t>Schools—flag poles</w:t>
      </w:r>
      <w:bookmarkEnd w:id="132"/>
    </w:p>
    <w:p w14:paraId="45A9DA46" w14:textId="64384518" w:rsidR="006F637F" w:rsidRPr="00FD692F" w:rsidRDefault="00E97A9E" w:rsidP="00E97A9E">
      <w:pPr>
        <w:pStyle w:val="SchAmain"/>
      </w:pPr>
      <w:r>
        <w:tab/>
      </w:r>
      <w:r w:rsidRPr="00FD692F">
        <w:t>(1)</w:t>
      </w:r>
      <w:r w:rsidRPr="00FD692F">
        <w:tab/>
      </w:r>
      <w:r w:rsidR="007E7160" w:rsidRPr="00FD692F">
        <w:t>D</w:t>
      </w:r>
      <w:r w:rsidR="006F637F" w:rsidRPr="00FD692F">
        <w:t xml:space="preserve">esignated development for </w:t>
      </w:r>
      <w:r w:rsidR="004A2043" w:rsidRPr="00FD692F">
        <w:t>building or installing</w:t>
      </w:r>
      <w:r w:rsidR="006F637F" w:rsidRPr="00FD692F">
        <w:t xml:space="preserve"> a flag pole (and carrying out any related earthworks or other construction work on or under the land) if the height of the flag pole is not more than 10m above existing ground level.</w:t>
      </w:r>
    </w:p>
    <w:p w14:paraId="21432C2C" w14:textId="5DBF83C8" w:rsidR="00837243" w:rsidRPr="00FD692F" w:rsidRDefault="00E97A9E" w:rsidP="00E97A9E">
      <w:pPr>
        <w:pStyle w:val="SchAmain"/>
      </w:pPr>
      <w:r>
        <w:tab/>
      </w:r>
      <w:r w:rsidRPr="00FD692F">
        <w:t>(2)</w:t>
      </w:r>
      <w:r w:rsidRPr="00FD692F">
        <w:tab/>
      </w:r>
      <w:r w:rsidR="00837243" w:rsidRPr="00FD692F">
        <w:t>In this section:</w:t>
      </w:r>
    </w:p>
    <w:p w14:paraId="29026608" w14:textId="6CBE6785" w:rsidR="00837243" w:rsidRPr="00FD692F" w:rsidRDefault="00837243" w:rsidP="00E97A9E">
      <w:pPr>
        <w:pStyle w:val="aDef"/>
        <w:rPr>
          <w:color w:val="000000"/>
        </w:rPr>
      </w:pPr>
      <w:r w:rsidRPr="00FD692F">
        <w:rPr>
          <w:rStyle w:val="charBoldItals"/>
          <w:color w:val="000000"/>
        </w:rPr>
        <w:t xml:space="preserve">flag pole </w:t>
      </w:r>
      <w:r w:rsidRPr="00FD692F">
        <w:rPr>
          <w:color w:val="000000"/>
        </w:rPr>
        <w:t>includes a lanyard, flag or other item associated with a flag pole.</w:t>
      </w:r>
    </w:p>
    <w:p w14:paraId="613301D9" w14:textId="229E56D0" w:rsidR="00837243" w:rsidRPr="00FD692F" w:rsidRDefault="00E97A9E" w:rsidP="00E97A9E">
      <w:pPr>
        <w:pStyle w:val="Schclauseheading"/>
        <w:rPr>
          <w:color w:val="000000"/>
        </w:rPr>
      </w:pPr>
      <w:bookmarkStart w:id="133" w:name="_Toc144903212"/>
      <w:r w:rsidRPr="00E97A9E">
        <w:rPr>
          <w:rStyle w:val="CharSectNo"/>
        </w:rPr>
        <w:lastRenderedPageBreak/>
        <w:t>1.116</w:t>
      </w:r>
      <w:r w:rsidRPr="00FD692F">
        <w:rPr>
          <w:color w:val="000000"/>
        </w:rPr>
        <w:tab/>
      </w:r>
      <w:r w:rsidR="00837243" w:rsidRPr="00FD692F">
        <w:rPr>
          <w:color w:val="000000"/>
        </w:rPr>
        <w:t>Schools—water tanks</w:t>
      </w:r>
      <w:bookmarkEnd w:id="133"/>
    </w:p>
    <w:p w14:paraId="7CDAD358" w14:textId="271F5531" w:rsidR="00837243" w:rsidRPr="00FD692F" w:rsidRDefault="007E7160" w:rsidP="00BA2ACB">
      <w:pPr>
        <w:pStyle w:val="Amainreturn"/>
        <w:keepNext/>
        <w:rPr>
          <w:color w:val="000000"/>
        </w:rPr>
      </w:pPr>
      <w:r w:rsidRPr="00FD692F">
        <w:rPr>
          <w:color w:val="000000"/>
        </w:rPr>
        <w:t>D</w:t>
      </w:r>
      <w:r w:rsidR="00837243" w:rsidRPr="00FD692F">
        <w:rPr>
          <w:color w:val="000000"/>
        </w:rPr>
        <w:t xml:space="preserve">esignated development for </w:t>
      </w:r>
      <w:r w:rsidR="004A2043" w:rsidRPr="00FD692F">
        <w:rPr>
          <w:color w:val="000000"/>
        </w:rPr>
        <w:t>building or installing</w:t>
      </w:r>
      <w:r w:rsidR="00837243" w:rsidRPr="00FD692F">
        <w:rPr>
          <w:color w:val="000000"/>
        </w:rPr>
        <w:t xml:space="preserve"> a water tank (and carrying out any related earthworks or other construction work on or under the land) if the water tank has a diameter of </w:t>
      </w:r>
      <w:r w:rsidR="00FD2EC6" w:rsidRPr="00FD692F">
        <w:rPr>
          <w:color w:val="000000"/>
        </w:rPr>
        <w:t>not more than</w:t>
      </w:r>
      <w:r w:rsidR="00507B08" w:rsidRPr="00FD692F">
        <w:rPr>
          <w:color w:val="000000"/>
        </w:rPr>
        <w:t> </w:t>
      </w:r>
      <w:r w:rsidR="00837243" w:rsidRPr="00FD692F">
        <w:rPr>
          <w:color w:val="000000"/>
        </w:rPr>
        <w:t>8m.</w:t>
      </w:r>
    </w:p>
    <w:p w14:paraId="71EADE49" w14:textId="11C01D26" w:rsidR="00837243" w:rsidRPr="00FD692F" w:rsidRDefault="00837243" w:rsidP="00837243">
      <w:pPr>
        <w:pStyle w:val="aNote"/>
        <w:rPr>
          <w:color w:val="000000"/>
          <w:lang w:val="en-US"/>
        </w:rPr>
      </w:pPr>
      <w:r w:rsidRPr="00FD692F">
        <w:rPr>
          <w:rStyle w:val="charItals"/>
        </w:rPr>
        <w:t>Note</w:t>
      </w:r>
      <w:r w:rsidRPr="00FD692F">
        <w:rPr>
          <w:rStyle w:val="charItals"/>
        </w:rPr>
        <w:tab/>
      </w:r>
      <w:r w:rsidRPr="00FD692F">
        <w:rPr>
          <w:color w:val="000000"/>
          <w:lang w:eastAsia="en-AU"/>
        </w:rPr>
        <w:t xml:space="preserve">A water tank may also be exempt under </w:t>
      </w:r>
      <w:r w:rsidRPr="00FD692F">
        <w:rPr>
          <w:color w:val="000000"/>
          <w:lang w:val="en-US"/>
        </w:rPr>
        <w:t xml:space="preserve">s </w:t>
      </w:r>
      <w:r w:rsidR="00651F1A">
        <w:rPr>
          <w:color w:val="000000"/>
          <w:lang w:val="en-US"/>
        </w:rPr>
        <w:t>1.55</w:t>
      </w:r>
      <w:r w:rsidRPr="00FD692F">
        <w:rPr>
          <w:color w:val="000000"/>
          <w:lang w:val="en-US"/>
        </w:rPr>
        <w:t>.</w:t>
      </w:r>
    </w:p>
    <w:p w14:paraId="12B63F73" w14:textId="028E27ED" w:rsidR="00837243" w:rsidRPr="00FD692F" w:rsidRDefault="00E97A9E" w:rsidP="00E97A9E">
      <w:pPr>
        <w:pStyle w:val="Schclauseheading"/>
        <w:rPr>
          <w:color w:val="000000"/>
        </w:rPr>
      </w:pPr>
      <w:bookmarkStart w:id="134" w:name="_Toc144903213"/>
      <w:r w:rsidRPr="00E97A9E">
        <w:rPr>
          <w:rStyle w:val="CharSectNo"/>
        </w:rPr>
        <w:t>1.117</w:t>
      </w:r>
      <w:r w:rsidRPr="00FD692F">
        <w:rPr>
          <w:color w:val="000000"/>
        </w:rPr>
        <w:tab/>
      </w:r>
      <w:r w:rsidR="00837243" w:rsidRPr="00FD692F">
        <w:rPr>
          <w:color w:val="000000"/>
        </w:rPr>
        <w:t>Schools—landscape gardening</w:t>
      </w:r>
      <w:bookmarkEnd w:id="134"/>
    </w:p>
    <w:p w14:paraId="74ACED4D" w14:textId="172F763C" w:rsidR="00837243" w:rsidRPr="00FD692F" w:rsidRDefault="00E97A9E" w:rsidP="00E97A9E">
      <w:pPr>
        <w:pStyle w:val="SchAmain"/>
      </w:pPr>
      <w:r>
        <w:tab/>
      </w:r>
      <w:r w:rsidRPr="00FD692F">
        <w:t>(1)</w:t>
      </w:r>
      <w:r w:rsidRPr="00FD692F">
        <w:tab/>
      </w:r>
      <w:r w:rsidR="007E7160" w:rsidRPr="00FD692F">
        <w:t>D</w:t>
      </w:r>
      <w:r w:rsidR="00837243" w:rsidRPr="00FD692F">
        <w:t>esignated development for landscape gardening (other than the construction of a retaining wall), and carrying out any related earthworks or other construction work on or under the land, if—</w:t>
      </w:r>
    </w:p>
    <w:p w14:paraId="29188A9A" w14:textId="3C5922F0" w:rsidR="00837243" w:rsidRPr="00FD692F" w:rsidRDefault="00E97A9E" w:rsidP="00E97A9E">
      <w:pPr>
        <w:pStyle w:val="SchApara"/>
      </w:pPr>
      <w:r>
        <w:tab/>
      </w:r>
      <w:r w:rsidRPr="00FD692F">
        <w:t>(a)</w:t>
      </w:r>
      <w:r w:rsidRPr="00FD692F">
        <w:tab/>
      </w:r>
      <w:r w:rsidR="00837243" w:rsidRPr="00FD692F">
        <w:t>the landscape gardening is defined landscaping; and</w:t>
      </w:r>
    </w:p>
    <w:p w14:paraId="2D89F184" w14:textId="429E1EE3" w:rsidR="00837243" w:rsidRPr="00FD692F" w:rsidRDefault="00E97A9E" w:rsidP="00E97A9E">
      <w:pPr>
        <w:pStyle w:val="SchApara"/>
      </w:pPr>
      <w:r>
        <w:tab/>
      </w:r>
      <w:r w:rsidRPr="00FD692F">
        <w:t>(b)</w:t>
      </w:r>
      <w:r w:rsidRPr="00FD692F">
        <w:tab/>
      </w:r>
      <w:r w:rsidR="00837243" w:rsidRPr="00FD692F">
        <w:t>if the landscape gardening affects an existing public pedestrian access way, footpath or bicycle path—the landscape gardening maintains existing public access to the access way, footpath or bicycle path.</w:t>
      </w:r>
    </w:p>
    <w:p w14:paraId="200317F1" w14:textId="04342E8D" w:rsidR="00837243" w:rsidRPr="00FD692F" w:rsidRDefault="00E11CA8" w:rsidP="00E11CA8">
      <w:pPr>
        <w:pStyle w:val="aNote"/>
        <w:rPr>
          <w:color w:val="000000"/>
        </w:rPr>
      </w:pPr>
      <w:r w:rsidRPr="00FD692F">
        <w:rPr>
          <w:rStyle w:val="charItals"/>
        </w:rPr>
        <w:t>Note 1</w:t>
      </w:r>
      <w:r w:rsidR="00837243" w:rsidRPr="00FD692F">
        <w:rPr>
          <w:rStyle w:val="charItals"/>
        </w:rPr>
        <w:tab/>
      </w:r>
      <w:r w:rsidR="00837243" w:rsidRPr="00FD692F">
        <w:rPr>
          <w:color w:val="000000"/>
        </w:rPr>
        <w:t>For retaining walls generally, see s</w:t>
      </w:r>
      <w:r w:rsidR="00C4568B" w:rsidRPr="00FD692F">
        <w:rPr>
          <w:color w:val="000000"/>
        </w:rPr>
        <w:t xml:space="preserve"> </w:t>
      </w:r>
      <w:r w:rsidR="00651F1A">
        <w:rPr>
          <w:color w:val="000000"/>
        </w:rPr>
        <w:t>1.50</w:t>
      </w:r>
      <w:r w:rsidR="00837243" w:rsidRPr="00FD692F">
        <w:rPr>
          <w:color w:val="000000"/>
        </w:rPr>
        <w:t xml:space="preserve">. (Other provisions, eg </w:t>
      </w:r>
      <w:r w:rsidR="007C69EB" w:rsidRPr="00FD692F">
        <w:rPr>
          <w:color w:val="000000"/>
        </w:rPr>
        <w:t xml:space="preserve">external </w:t>
      </w:r>
      <w:r w:rsidR="00837243" w:rsidRPr="00FD692F">
        <w:rPr>
          <w:color w:val="000000"/>
        </w:rPr>
        <w:t>decks (see s</w:t>
      </w:r>
      <w:r w:rsidR="00C4568B" w:rsidRPr="00FD692F">
        <w:rPr>
          <w:color w:val="000000"/>
        </w:rPr>
        <w:t xml:space="preserve"> </w:t>
      </w:r>
      <w:r w:rsidR="00651F1A">
        <w:rPr>
          <w:color w:val="000000"/>
        </w:rPr>
        <w:t>1.45</w:t>
      </w:r>
      <w:r w:rsidR="00837243" w:rsidRPr="00FD692F">
        <w:rPr>
          <w:color w:val="000000"/>
        </w:rPr>
        <w:t>) and swimming pools (see s</w:t>
      </w:r>
      <w:r w:rsidR="00C4568B" w:rsidRPr="00FD692F">
        <w:rPr>
          <w:color w:val="000000"/>
        </w:rPr>
        <w:t xml:space="preserve"> </w:t>
      </w:r>
      <w:r w:rsidR="00651F1A">
        <w:rPr>
          <w:color w:val="000000"/>
        </w:rPr>
        <w:t>1.51</w:t>
      </w:r>
      <w:r w:rsidR="00837243" w:rsidRPr="00FD692F">
        <w:rPr>
          <w:color w:val="000000"/>
        </w:rPr>
        <w:t>) may be relevant.)</w:t>
      </w:r>
    </w:p>
    <w:p w14:paraId="5C77BA22" w14:textId="3A011EEF" w:rsidR="00C70710" w:rsidRPr="00FD692F" w:rsidRDefault="00E11CA8" w:rsidP="00E11CA8">
      <w:pPr>
        <w:pStyle w:val="aNote"/>
        <w:rPr>
          <w:color w:val="000000"/>
        </w:rPr>
      </w:pPr>
      <w:r w:rsidRPr="00FD692F">
        <w:rPr>
          <w:rStyle w:val="charItals"/>
        </w:rPr>
        <w:t>Note 2</w:t>
      </w:r>
      <w:r w:rsidRPr="00FD692F">
        <w:rPr>
          <w:rStyle w:val="charItals"/>
        </w:rPr>
        <w:tab/>
      </w:r>
      <w:r w:rsidR="00837243" w:rsidRPr="00FD692F">
        <w:rPr>
          <w:color w:val="000000"/>
        </w:rPr>
        <w:t>Work by the Territory that affects the landscape of land may also be exempt under s</w:t>
      </w:r>
      <w:r w:rsidR="00C4568B" w:rsidRPr="00FD692F">
        <w:rPr>
          <w:color w:val="000000"/>
        </w:rPr>
        <w:t xml:space="preserve"> </w:t>
      </w:r>
      <w:r w:rsidR="00651F1A">
        <w:rPr>
          <w:color w:val="000000"/>
        </w:rPr>
        <w:t>1.90</w:t>
      </w:r>
      <w:r w:rsidR="00837243" w:rsidRPr="00FD692F">
        <w:rPr>
          <w:color w:val="000000"/>
        </w:rPr>
        <w:t>.</w:t>
      </w:r>
    </w:p>
    <w:p w14:paraId="5071009C" w14:textId="12D7A8D4" w:rsidR="00837243" w:rsidRPr="00FD692F" w:rsidRDefault="00E97A9E" w:rsidP="00E97A9E">
      <w:pPr>
        <w:pStyle w:val="SchAmain"/>
      </w:pPr>
      <w:r>
        <w:tab/>
      </w:r>
      <w:r w:rsidRPr="00FD692F">
        <w:t>(2)</w:t>
      </w:r>
      <w:r w:rsidRPr="00FD692F">
        <w:tab/>
      </w:r>
      <w:r w:rsidR="00837243" w:rsidRPr="00FD692F">
        <w:t>For subsection</w:t>
      </w:r>
      <w:r w:rsidR="007451B8" w:rsidRPr="00FD692F">
        <w:t xml:space="preserve"> </w:t>
      </w:r>
      <w:r w:rsidR="00837243" w:rsidRPr="00FD692F">
        <w:t>(1)</w:t>
      </w:r>
      <w:r w:rsidR="007451B8" w:rsidRPr="00FD692F">
        <w:t xml:space="preserve"> </w:t>
      </w:r>
      <w:r w:rsidR="00837243" w:rsidRPr="00FD692F">
        <w:t>(b), section</w:t>
      </w:r>
      <w:r w:rsidR="00C4568B" w:rsidRPr="00FD692F">
        <w:t xml:space="preserve"> </w:t>
      </w:r>
      <w:r w:rsidR="00651F1A">
        <w:t>1.11</w:t>
      </w:r>
      <w:r w:rsidR="00837243" w:rsidRPr="00FD692F">
        <w:t xml:space="preserve"> (Criterion</w:t>
      </w:r>
      <w:r w:rsidR="00C4568B" w:rsidRPr="00FD692F">
        <w:t xml:space="preserve"> </w:t>
      </w:r>
      <w:r w:rsidR="00837243" w:rsidRPr="00FD692F">
        <w:t>1—easement and other access clearances) does not apply to the landscape gardening unless the landscape gardening involves the construction or installation of a structure.</w:t>
      </w:r>
    </w:p>
    <w:p w14:paraId="1A312FB9" w14:textId="76747600" w:rsidR="00837243" w:rsidRPr="00FD692F" w:rsidRDefault="00E97A9E" w:rsidP="00E97A9E">
      <w:pPr>
        <w:pStyle w:val="SchAmain"/>
      </w:pPr>
      <w:r>
        <w:tab/>
      </w:r>
      <w:r w:rsidRPr="00FD692F">
        <w:t>(3)</w:t>
      </w:r>
      <w:r w:rsidRPr="00FD692F">
        <w:tab/>
      </w:r>
      <w:r w:rsidR="00837243" w:rsidRPr="00FD692F">
        <w:t>In this section:</w:t>
      </w:r>
    </w:p>
    <w:p w14:paraId="298FD2D1" w14:textId="72447A66" w:rsidR="00E11CA8" w:rsidRPr="00FD692F" w:rsidRDefault="00E11CA8" w:rsidP="00E97A9E">
      <w:pPr>
        <w:pStyle w:val="aDef"/>
        <w:rPr>
          <w:color w:val="000000"/>
        </w:rPr>
      </w:pPr>
      <w:r w:rsidRPr="00FD692F">
        <w:rPr>
          <w:rStyle w:val="charBoldItals"/>
        </w:rPr>
        <w:t>defined landscaping</w:t>
      </w:r>
      <w:r w:rsidRPr="00FD692F">
        <w:rPr>
          <w:color w:val="000000"/>
        </w:rPr>
        <w:t xml:space="preserve"> means landscaping in relation to 1 or more of the following: </w:t>
      </w:r>
    </w:p>
    <w:p w14:paraId="6DCFA479" w14:textId="1C3A851B" w:rsidR="00837243" w:rsidRPr="00FD692F" w:rsidRDefault="00E97A9E" w:rsidP="00E97A9E">
      <w:pPr>
        <w:pStyle w:val="aDefpara"/>
      </w:pPr>
      <w:r>
        <w:tab/>
      </w:r>
      <w:r w:rsidRPr="00FD692F">
        <w:t>(a)</w:t>
      </w:r>
      <w:r w:rsidRPr="00FD692F">
        <w:tab/>
      </w:r>
      <w:r w:rsidR="00837243" w:rsidRPr="00FD692F">
        <w:t>a footpath;</w:t>
      </w:r>
    </w:p>
    <w:p w14:paraId="51E59B09" w14:textId="0C1124BE" w:rsidR="00837243" w:rsidRPr="00FD692F" w:rsidRDefault="00E97A9E" w:rsidP="00E97A9E">
      <w:pPr>
        <w:pStyle w:val="aDefpara"/>
      </w:pPr>
      <w:r>
        <w:tab/>
      </w:r>
      <w:r w:rsidRPr="00FD692F">
        <w:t>(b)</w:t>
      </w:r>
      <w:r w:rsidRPr="00FD692F">
        <w:tab/>
      </w:r>
      <w:r w:rsidR="00837243" w:rsidRPr="00FD692F">
        <w:t>a landing;</w:t>
      </w:r>
    </w:p>
    <w:p w14:paraId="70798374" w14:textId="08BB4EE4" w:rsidR="00837243" w:rsidRPr="00FD692F" w:rsidRDefault="00E97A9E" w:rsidP="00E97A9E">
      <w:pPr>
        <w:pStyle w:val="aDefpara"/>
      </w:pPr>
      <w:r>
        <w:tab/>
      </w:r>
      <w:r w:rsidRPr="00FD692F">
        <w:t>(c)</w:t>
      </w:r>
      <w:r w:rsidRPr="00FD692F">
        <w:tab/>
      </w:r>
      <w:r w:rsidR="00837243" w:rsidRPr="00FD692F">
        <w:t>artificial grass;</w:t>
      </w:r>
    </w:p>
    <w:p w14:paraId="00B4FB85" w14:textId="14CE2758" w:rsidR="00837243" w:rsidRPr="00FD692F" w:rsidRDefault="00E97A9E" w:rsidP="00E97A9E">
      <w:pPr>
        <w:pStyle w:val="aDefpara"/>
      </w:pPr>
      <w:r>
        <w:lastRenderedPageBreak/>
        <w:tab/>
      </w:r>
      <w:r w:rsidRPr="00FD692F">
        <w:t>(d)</w:t>
      </w:r>
      <w:r w:rsidRPr="00FD692F">
        <w:tab/>
      </w:r>
      <w:r w:rsidR="00837243" w:rsidRPr="00FD692F">
        <w:t>any other landscape structure (other than a retaining wall), or earthworks, if the vertical distance from the top of the structure or earthworks to existing ground level is not more than—</w:t>
      </w:r>
    </w:p>
    <w:p w14:paraId="3A21D2E4" w14:textId="7CB894D6" w:rsidR="00837243" w:rsidRPr="00FD692F" w:rsidRDefault="00E97A9E" w:rsidP="00E97A9E">
      <w:pPr>
        <w:pStyle w:val="aDefsubpara"/>
      </w:pPr>
      <w:r>
        <w:tab/>
      </w:r>
      <w:r w:rsidRPr="00FD692F">
        <w:t>(i)</w:t>
      </w:r>
      <w:r w:rsidRPr="00FD692F">
        <w:tab/>
      </w:r>
      <w:r w:rsidR="00837243" w:rsidRPr="00FD692F">
        <w:t>if the top of the structure or earthworks is above existing ground level—0.4m; or</w:t>
      </w:r>
    </w:p>
    <w:p w14:paraId="3EA449CC" w14:textId="5032CBAE" w:rsidR="00837243" w:rsidRPr="00FD692F" w:rsidRDefault="00E97A9E" w:rsidP="00E97A9E">
      <w:pPr>
        <w:pStyle w:val="aDefsubpara"/>
      </w:pPr>
      <w:r>
        <w:tab/>
      </w:r>
      <w:r w:rsidRPr="00FD692F">
        <w:t>(ii)</w:t>
      </w:r>
      <w:r w:rsidRPr="00FD692F">
        <w:tab/>
      </w:r>
      <w:r w:rsidR="00837243" w:rsidRPr="00FD692F">
        <w:t>if the top of the structure or earthworks is below finished ground level—1.2m.</w:t>
      </w:r>
    </w:p>
    <w:p w14:paraId="0A4812C1" w14:textId="5F864DA2" w:rsidR="00210E4D" w:rsidRPr="00FD692F" w:rsidRDefault="00E97A9E" w:rsidP="00E97A9E">
      <w:pPr>
        <w:pStyle w:val="Schclauseheading"/>
        <w:rPr>
          <w:color w:val="000000"/>
        </w:rPr>
      </w:pPr>
      <w:bookmarkStart w:id="135" w:name="_Toc144903214"/>
      <w:r w:rsidRPr="00E97A9E">
        <w:rPr>
          <w:rStyle w:val="CharSectNo"/>
        </w:rPr>
        <w:t>1.118</w:t>
      </w:r>
      <w:r w:rsidRPr="00FD692F">
        <w:rPr>
          <w:color w:val="000000"/>
        </w:rPr>
        <w:tab/>
      </w:r>
      <w:r w:rsidR="00210E4D" w:rsidRPr="00FD692F">
        <w:rPr>
          <w:color w:val="000000"/>
        </w:rPr>
        <w:t>Schools—car parks</w:t>
      </w:r>
      <w:bookmarkEnd w:id="135"/>
    </w:p>
    <w:p w14:paraId="29A6694A" w14:textId="18470723" w:rsidR="001C14AA" w:rsidRPr="00FD692F" w:rsidRDefault="007D08C0" w:rsidP="000960A8">
      <w:pPr>
        <w:pStyle w:val="Amainreturn"/>
      </w:pPr>
      <w:r w:rsidRPr="00FD692F">
        <w:t>D</w:t>
      </w:r>
      <w:r w:rsidR="00210E4D" w:rsidRPr="00FD692F">
        <w:t xml:space="preserve">esignated development for </w:t>
      </w:r>
      <w:r w:rsidR="004A2043" w:rsidRPr="00FD692F">
        <w:t>building or installing</w:t>
      </w:r>
      <w:r w:rsidR="00210E4D" w:rsidRPr="00FD692F">
        <w:t xml:space="preserve"> a car park (and carrying out any related earthworks or other construction work on or under the land)</w:t>
      </w:r>
      <w:r w:rsidR="001C14AA" w:rsidRPr="00FD692F">
        <w:t xml:space="preserve"> if—</w:t>
      </w:r>
    </w:p>
    <w:p w14:paraId="6333F1E8" w14:textId="4713D22A" w:rsidR="001C14AA" w:rsidRPr="00FD692F" w:rsidRDefault="00E97A9E" w:rsidP="00E97A9E">
      <w:pPr>
        <w:pStyle w:val="SchApara"/>
      </w:pPr>
      <w:r>
        <w:tab/>
      </w:r>
      <w:r w:rsidRPr="00FD692F">
        <w:t>(a)</w:t>
      </w:r>
      <w:r w:rsidRPr="00FD692F">
        <w:tab/>
      </w:r>
      <w:r w:rsidR="001C14AA" w:rsidRPr="00FD692F">
        <w:t>the vertical distance from the top of the car park to existing ground level is not more than</w:t>
      </w:r>
      <w:r w:rsidR="009E6B88" w:rsidRPr="00FD692F">
        <w:t>—</w:t>
      </w:r>
    </w:p>
    <w:p w14:paraId="58E670E2" w14:textId="06ABAD81" w:rsidR="00D96D48" w:rsidRPr="00FD692F" w:rsidRDefault="00E97A9E" w:rsidP="00E97A9E">
      <w:pPr>
        <w:pStyle w:val="SchAsubpara"/>
      </w:pPr>
      <w:r>
        <w:tab/>
      </w:r>
      <w:r w:rsidRPr="00FD692F">
        <w:t>(i)</w:t>
      </w:r>
      <w:r w:rsidRPr="00FD692F">
        <w:tab/>
      </w:r>
      <w:r w:rsidR="00D96D48" w:rsidRPr="00FD692F">
        <w:t>if the top of the car park is above existing ground level—2m</w:t>
      </w:r>
      <w:r w:rsidR="001C14AA" w:rsidRPr="00FD692F">
        <w:t>;</w:t>
      </w:r>
      <w:r w:rsidR="00D96D48" w:rsidRPr="00FD692F">
        <w:t xml:space="preserve"> or</w:t>
      </w:r>
    </w:p>
    <w:p w14:paraId="37D2927B" w14:textId="032BF054" w:rsidR="001C14AA" w:rsidRPr="00FD692F" w:rsidRDefault="00E97A9E" w:rsidP="00E97A9E">
      <w:pPr>
        <w:pStyle w:val="SchAsubpara"/>
      </w:pPr>
      <w:r>
        <w:tab/>
      </w:r>
      <w:r w:rsidRPr="00FD692F">
        <w:t>(ii)</w:t>
      </w:r>
      <w:r w:rsidRPr="00FD692F">
        <w:tab/>
      </w:r>
      <w:r w:rsidR="00D96D48" w:rsidRPr="00FD692F">
        <w:t>if the top of the car park is below finished ground level—2m</w:t>
      </w:r>
      <w:r w:rsidR="009E6B88" w:rsidRPr="00FD692F">
        <w:t>;</w:t>
      </w:r>
      <w:r w:rsidR="001C14AA" w:rsidRPr="00FD692F">
        <w:t xml:space="preserve"> and</w:t>
      </w:r>
    </w:p>
    <w:p w14:paraId="0A0439C7" w14:textId="5E727E15" w:rsidR="00210E4D" w:rsidRPr="00FD692F" w:rsidRDefault="00E97A9E" w:rsidP="00E97A9E">
      <w:pPr>
        <w:pStyle w:val="SchApara"/>
      </w:pPr>
      <w:r>
        <w:tab/>
      </w:r>
      <w:r w:rsidRPr="00FD692F">
        <w:t>(b)</w:t>
      </w:r>
      <w:r w:rsidRPr="00FD692F">
        <w:tab/>
      </w:r>
      <w:r w:rsidR="00210E4D" w:rsidRPr="00FD692F">
        <w:t>the car park does not reduce the area of a playing field.</w:t>
      </w:r>
    </w:p>
    <w:p w14:paraId="23AC5B2C" w14:textId="53992230" w:rsidR="004905C4" w:rsidRPr="00FD692F" w:rsidRDefault="00E97A9E" w:rsidP="00E97A9E">
      <w:pPr>
        <w:pStyle w:val="Schclauseheading"/>
        <w:rPr>
          <w:color w:val="000000"/>
        </w:rPr>
      </w:pPr>
      <w:bookmarkStart w:id="136" w:name="_Toc144903215"/>
      <w:r w:rsidRPr="00E97A9E">
        <w:rPr>
          <w:rStyle w:val="CharSectNo"/>
        </w:rPr>
        <w:t>1.119</w:t>
      </w:r>
      <w:r w:rsidRPr="00FD692F">
        <w:rPr>
          <w:color w:val="000000"/>
        </w:rPr>
        <w:tab/>
      </w:r>
      <w:r w:rsidR="004905C4" w:rsidRPr="00FD692F">
        <w:rPr>
          <w:color w:val="000000"/>
        </w:rPr>
        <w:t>Schools—bicycle enclosures</w:t>
      </w:r>
      <w:bookmarkEnd w:id="136"/>
    </w:p>
    <w:p w14:paraId="26325B96" w14:textId="1EFC1624" w:rsidR="004905C4" w:rsidRPr="00FD692F" w:rsidRDefault="007D08C0" w:rsidP="004905C4">
      <w:pPr>
        <w:pStyle w:val="Amainreturn"/>
        <w:rPr>
          <w:color w:val="000000"/>
        </w:rPr>
      </w:pPr>
      <w:r w:rsidRPr="00FD692F">
        <w:rPr>
          <w:color w:val="000000"/>
        </w:rPr>
        <w:t>D</w:t>
      </w:r>
      <w:r w:rsidR="004905C4" w:rsidRPr="00FD692F">
        <w:rPr>
          <w:color w:val="000000"/>
        </w:rPr>
        <w:t xml:space="preserve">esignated development for </w:t>
      </w:r>
      <w:r w:rsidR="004A2043" w:rsidRPr="00FD692F">
        <w:rPr>
          <w:color w:val="000000"/>
        </w:rPr>
        <w:t>building or installing</w:t>
      </w:r>
      <w:r w:rsidR="004905C4" w:rsidRPr="00FD692F">
        <w:rPr>
          <w:color w:val="000000"/>
        </w:rPr>
        <w:t xml:space="preserve"> a bicycle enclosure (and carrying out any related earthworks or other construction work on or under the land).</w:t>
      </w:r>
    </w:p>
    <w:p w14:paraId="329DCF69" w14:textId="66688A93" w:rsidR="000E2984" w:rsidRPr="00FD692F" w:rsidRDefault="00E97A9E" w:rsidP="00E97A9E">
      <w:pPr>
        <w:pStyle w:val="Schclauseheading"/>
        <w:rPr>
          <w:color w:val="000000"/>
        </w:rPr>
      </w:pPr>
      <w:bookmarkStart w:id="137" w:name="_Toc144903216"/>
      <w:r w:rsidRPr="00E97A9E">
        <w:rPr>
          <w:rStyle w:val="CharSectNo"/>
        </w:rPr>
        <w:t>1.120</w:t>
      </w:r>
      <w:r w:rsidRPr="00FD692F">
        <w:rPr>
          <w:color w:val="000000"/>
        </w:rPr>
        <w:tab/>
      </w:r>
      <w:r w:rsidR="000E2984" w:rsidRPr="00FD692F">
        <w:rPr>
          <w:color w:val="000000"/>
        </w:rPr>
        <w:t>Schools—toilet and change room facilities</w:t>
      </w:r>
      <w:bookmarkEnd w:id="137"/>
    </w:p>
    <w:p w14:paraId="6B2AC157" w14:textId="727C4452" w:rsidR="000E2984" w:rsidRPr="00FD692F" w:rsidRDefault="007D08C0" w:rsidP="00895600">
      <w:pPr>
        <w:pStyle w:val="Amainreturn"/>
        <w:rPr>
          <w:color w:val="000000"/>
        </w:rPr>
      </w:pPr>
      <w:r w:rsidRPr="00FD692F">
        <w:rPr>
          <w:color w:val="000000"/>
        </w:rPr>
        <w:t>D</w:t>
      </w:r>
      <w:r w:rsidR="000E2984" w:rsidRPr="00FD692F">
        <w:rPr>
          <w:color w:val="000000"/>
        </w:rPr>
        <w:t xml:space="preserve">esignated development for </w:t>
      </w:r>
      <w:r w:rsidR="004A2043" w:rsidRPr="00FD692F">
        <w:rPr>
          <w:color w:val="000000"/>
        </w:rPr>
        <w:t>building or installing</w:t>
      </w:r>
      <w:r w:rsidR="000E2984" w:rsidRPr="00FD692F">
        <w:rPr>
          <w:color w:val="000000"/>
        </w:rPr>
        <w:t xml:space="preserve"> a toilet facility or change room facility (and carrying out any related earthworks or other construction work on or under the land) if the facility is not within 6m of the boundary of a block in a residential zone.</w:t>
      </w:r>
    </w:p>
    <w:p w14:paraId="5F964CA1" w14:textId="4313B737" w:rsidR="00837243" w:rsidRPr="00FD692F" w:rsidRDefault="00E97A9E" w:rsidP="00E97A9E">
      <w:pPr>
        <w:pStyle w:val="Schclauseheading"/>
        <w:rPr>
          <w:color w:val="000000"/>
        </w:rPr>
      </w:pPr>
      <w:bookmarkStart w:id="138" w:name="_Toc144903217"/>
      <w:r w:rsidRPr="00E97A9E">
        <w:rPr>
          <w:rStyle w:val="CharSectNo"/>
        </w:rPr>
        <w:lastRenderedPageBreak/>
        <w:t>1.121</w:t>
      </w:r>
      <w:r w:rsidRPr="00FD692F">
        <w:rPr>
          <w:color w:val="000000"/>
        </w:rPr>
        <w:tab/>
      </w:r>
      <w:r w:rsidR="007B6AE3" w:rsidRPr="00FD692F">
        <w:rPr>
          <w:color w:val="000000"/>
        </w:rPr>
        <w:t>Schools—driveways</w:t>
      </w:r>
      <w:bookmarkEnd w:id="138"/>
    </w:p>
    <w:p w14:paraId="4924DC35" w14:textId="0DAB1CE4" w:rsidR="007B6AE3" w:rsidRPr="00FD692F" w:rsidRDefault="007D08C0" w:rsidP="00507B08">
      <w:pPr>
        <w:pStyle w:val="Amainreturn"/>
        <w:rPr>
          <w:color w:val="000000"/>
        </w:rPr>
      </w:pPr>
      <w:r w:rsidRPr="00FD692F">
        <w:rPr>
          <w:color w:val="000000"/>
        </w:rPr>
        <w:t>D</w:t>
      </w:r>
      <w:r w:rsidR="007B6AE3" w:rsidRPr="00FD692F">
        <w:rPr>
          <w:color w:val="000000"/>
        </w:rPr>
        <w:t>esignated development for sealing or resealing a driveway (and carrying out any related earthworks or other construction work on or under the land) if 1 or more of the following materials is used:</w:t>
      </w:r>
    </w:p>
    <w:p w14:paraId="2620C22F" w14:textId="695BC9E3" w:rsidR="007B6AE3" w:rsidRPr="00FD692F" w:rsidRDefault="00E97A9E" w:rsidP="00E97A9E">
      <w:pPr>
        <w:pStyle w:val="SchApara"/>
      </w:pPr>
      <w:r>
        <w:tab/>
      </w:r>
      <w:r w:rsidRPr="00FD692F">
        <w:t>(a)</w:t>
      </w:r>
      <w:r w:rsidRPr="00FD692F">
        <w:tab/>
      </w:r>
      <w:r w:rsidR="007B6AE3" w:rsidRPr="00FD692F">
        <w:t>concrete (including coloured or patterned concrete);</w:t>
      </w:r>
    </w:p>
    <w:p w14:paraId="51C65240" w14:textId="015CF6A4" w:rsidR="007B6AE3" w:rsidRPr="00FD692F" w:rsidRDefault="00E97A9E" w:rsidP="00E97A9E">
      <w:pPr>
        <w:pStyle w:val="SchApara"/>
      </w:pPr>
      <w:r>
        <w:tab/>
      </w:r>
      <w:r w:rsidRPr="00FD692F">
        <w:t>(b)</w:t>
      </w:r>
      <w:r w:rsidRPr="00FD692F">
        <w:tab/>
      </w:r>
      <w:r w:rsidR="007B6AE3" w:rsidRPr="00FD692F">
        <w:t>bitumen;</w:t>
      </w:r>
    </w:p>
    <w:p w14:paraId="404E3E89" w14:textId="666E97A4" w:rsidR="007B6AE3" w:rsidRPr="00FD692F" w:rsidRDefault="00E97A9E" w:rsidP="00E97A9E">
      <w:pPr>
        <w:pStyle w:val="SchApara"/>
      </w:pPr>
      <w:r>
        <w:tab/>
      </w:r>
      <w:r w:rsidRPr="00FD692F">
        <w:t>(c)</w:t>
      </w:r>
      <w:r w:rsidRPr="00FD692F">
        <w:tab/>
      </w:r>
      <w:r w:rsidR="007B6AE3" w:rsidRPr="00FD692F">
        <w:t>pavers, including bricks;</w:t>
      </w:r>
    </w:p>
    <w:p w14:paraId="14C1ED15" w14:textId="3BBC52E9" w:rsidR="007B6AE3" w:rsidRPr="00FD692F" w:rsidRDefault="00E97A9E" w:rsidP="00E97A9E">
      <w:pPr>
        <w:pStyle w:val="SchApara"/>
      </w:pPr>
      <w:r>
        <w:tab/>
      </w:r>
      <w:r w:rsidRPr="00FD692F">
        <w:t>(d)</w:t>
      </w:r>
      <w:r w:rsidRPr="00FD692F">
        <w:tab/>
      </w:r>
      <w:r w:rsidR="007B6AE3" w:rsidRPr="00FD692F">
        <w:t>timber;</w:t>
      </w:r>
    </w:p>
    <w:p w14:paraId="6EB0F3E7" w14:textId="42C57BE7" w:rsidR="007B6AE3" w:rsidRPr="00FD692F" w:rsidRDefault="00E97A9E" w:rsidP="00E97A9E">
      <w:pPr>
        <w:pStyle w:val="SchApara"/>
      </w:pPr>
      <w:r>
        <w:tab/>
      </w:r>
      <w:r w:rsidRPr="00FD692F">
        <w:t>(e)</w:t>
      </w:r>
      <w:r w:rsidRPr="00FD692F">
        <w:tab/>
      </w:r>
      <w:r w:rsidR="007B6AE3" w:rsidRPr="00FD692F">
        <w:t>grass, including stabilising treatment.</w:t>
      </w:r>
    </w:p>
    <w:p w14:paraId="74CAD72C" w14:textId="3E677D0B" w:rsidR="007B6AE3" w:rsidRPr="00FD692F" w:rsidRDefault="00E97A9E" w:rsidP="00E97A9E">
      <w:pPr>
        <w:pStyle w:val="Schclauseheading"/>
        <w:rPr>
          <w:color w:val="000000"/>
        </w:rPr>
      </w:pPr>
      <w:bookmarkStart w:id="139" w:name="_Toc144903218"/>
      <w:r w:rsidRPr="00E97A9E">
        <w:rPr>
          <w:rStyle w:val="CharSectNo"/>
        </w:rPr>
        <w:t>1.122</w:t>
      </w:r>
      <w:r w:rsidRPr="00FD692F">
        <w:rPr>
          <w:color w:val="000000"/>
        </w:rPr>
        <w:tab/>
      </w:r>
      <w:r w:rsidR="007B6AE3" w:rsidRPr="00FD692F">
        <w:rPr>
          <w:color w:val="000000"/>
        </w:rPr>
        <w:t>Schools—security cameras</w:t>
      </w:r>
      <w:bookmarkEnd w:id="139"/>
    </w:p>
    <w:p w14:paraId="24AD9F2F" w14:textId="77777777" w:rsidR="007B6AE3" w:rsidRPr="00FD692F" w:rsidRDefault="007B6AE3" w:rsidP="007B6AE3">
      <w:pPr>
        <w:pStyle w:val="Amainreturn"/>
        <w:rPr>
          <w:color w:val="000000"/>
        </w:rPr>
      </w:pPr>
      <w:r w:rsidRPr="00FD692F">
        <w:rPr>
          <w:color w:val="000000"/>
        </w:rPr>
        <w:t>Installing a security camera.</w:t>
      </w:r>
    </w:p>
    <w:p w14:paraId="4B027FBD" w14:textId="3A03C9F5" w:rsidR="00855AFE" w:rsidRPr="00FD692F" w:rsidRDefault="00E97A9E" w:rsidP="00E97A9E">
      <w:pPr>
        <w:pStyle w:val="Schclauseheading"/>
        <w:rPr>
          <w:color w:val="000000"/>
        </w:rPr>
      </w:pPr>
      <w:bookmarkStart w:id="140" w:name="_Toc144903219"/>
      <w:r w:rsidRPr="00E97A9E">
        <w:rPr>
          <w:rStyle w:val="CharSectNo"/>
        </w:rPr>
        <w:t>1.123</w:t>
      </w:r>
      <w:r w:rsidRPr="00FD692F">
        <w:rPr>
          <w:color w:val="000000"/>
        </w:rPr>
        <w:tab/>
      </w:r>
      <w:r w:rsidR="00855AFE" w:rsidRPr="00FD692F">
        <w:rPr>
          <w:color w:val="000000"/>
        </w:rPr>
        <w:t>Schools—external lighting</w:t>
      </w:r>
      <w:bookmarkEnd w:id="140"/>
    </w:p>
    <w:p w14:paraId="39EB47B5" w14:textId="73B85A71" w:rsidR="00855AFE" w:rsidRPr="00FD692F" w:rsidRDefault="00855AFE" w:rsidP="00855AFE">
      <w:pPr>
        <w:pStyle w:val="Amainreturn"/>
        <w:rPr>
          <w:color w:val="000000"/>
        </w:rPr>
      </w:pPr>
      <w:r w:rsidRPr="00FD692F">
        <w:rPr>
          <w:color w:val="000000"/>
        </w:rPr>
        <w:t>Installing external lighting, including security lighting and flood lighting (other than flood lighting for a playing field).</w:t>
      </w:r>
    </w:p>
    <w:p w14:paraId="603AC377" w14:textId="159CC37A" w:rsidR="00855AFE" w:rsidRPr="00FD692F" w:rsidRDefault="00E97A9E" w:rsidP="00E97A9E">
      <w:pPr>
        <w:pStyle w:val="Schclauseheading"/>
        <w:rPr>
          <w:color w:val="000000"/>
        </w:rPr>
      </w:pPr>
      <w:bookmarkStart w:id="141" w:name="_Toc144903220"/>
      <w:r w:rsidRPr="00E97A9E">
        <w:rPr>
          <w:rStyle w:val="CharSectNo"/>
        </w:rPr>
        <w:t>1.124</w:t>
      </w:r>
      <w:r w:rsidRPr="00FD692F">
        <w:rPr>
          <w:color w:val="000000"/>
        </w:rPr>
        <w:tab/>
      </w:r>
      <w:r w:rsidR="00855AFE" w:rsidRPr="00FD692F">
        <w:rPr>
          <w:color w:val="000000"/>
        </w:rPr>
        <w:t>Schools—demountable and transportable buildings</w:t>
      </w:r>
      <w:bookmarkEnd w:id="141"/>
    </w:p>
    <w:p w14:paraId="49698312" w14:textId="616BD747" w:rsidR="00855AFE" w:rsidRPr="00FD692F" w:rsidRDefault="007D08C0" w:rsidP="00675FA0">
      <w:pPr>
        <w:pStyle w:val="Amainreturn"/>
        <w:rPr>
          <w:color w:val="000000"/>
        </w:rPr>
      </w:pPr>
      <w:r w:rsidRPr="00FD692F">
        <w:rPr>
          <w:color w:val="000000"/>
        </w:rPr>
        <w:t>D</w:t>
      </w:r>
      <w:r w:rsidR="00855AFE" w:rsidRPr="00FD692F">
        <w:rPr>
          <w:color w:val="000000"/>
        </w:rPr>
        <w:t xml:space="preserve">esignated development for </w:t>
      </w:r>
      <w:r w:rsidR="00650B8B" w:rsidRPr="00FD692F">
        <w:rPr>
          <w:color w:val="000000"/>
        </w:rPr>
        <w:t xml:space="preserve">building </w:t>
      </w:r>
      <w:r w:rsidR="00855AFE" w:rsidRPr="00FD692F">
        <w:rPr>
          <w:color w:val="000000"/>
        </w:rPr>
        <w:t>or installing a demountable or transportable building (and carrying out any related earthworks or other construction work on or under the land) if the building is not within 6m of the boundary of a block in a residential zone.</w:t>
      </w:r>
    </w:p>
    <w:p w14:paraId="7BDA7F8C" w14:textId="2953F9A4" w:rsidR="00837243" w:rsidRPr="00FD692F" w:rsidRDefault="00E97A9E" w:rsidP="00E97A9E">
      <w:pPr>
        <w:pStyle w:val="Schclauseheading"/>
        <w:rPr>
          <w:color w:val="000000"/>
        </w:rPr>
      </w:pPr>
      <w:bookmarkStart w:id="142" w:name="_Toc144903221"/>
      <w:r w:rsidRPr="00E97A9E">
        <w:rPr>
          <w:rStyle w:val="CharSectNo"/>
        </w:rPr>
        <w:t>1.125</w:t>
      </w:r>
      <w:r w:rsidRPr="00FD692F">
        <w:rPr>
          <w:color w:val="000000"/>
        </w:rPr>
        <w:tab/>
      </w:r>
      <w:r w:rsidR="00675FA0" w:rsidRPr="00FD692F">
        <w:rPr>
          <w:color w:val="000000"/>
        </w:rPr>
        <w:t>Schools—class 10b structures</w:t>
      </w:r>
      <w:bookmarkEnd w:id="142"/>
    </w:p>
    <w:p w14:paraId="018F3727" w14:textId="224231FA" w:rsidR="00675FA0" w:rsidRPr="00FD692F" w:rsidRDefault="007D08C0" w:rsidP="00675FA0">
      <w:pPr>
        <w:pStyle w:val="Amainreturn"/>
        <w:rPr>
          <w:color w:val="000000"/>
        </w:rPr>
      </w:pPr>
      <w:r w:rsidRPr="00FD692F">
        <w:rPr>
          <w:color w:val="000000"/>
        </w:rPr>
        <w:t>D</w:t>
      </w:r>
      <w:r w:rsidR="00675FA0" w:rsidRPr="00FD692F">
        <w:rPr>
          <w:color w:val="000000"/>
        </w:rPr>
        <w:t xml:space="preserve">esignated development for </w:t>
      </w:r>
      <w:r w:rsidR="00650B8B" w:rsidRPr="00FD692F">
        <w:rPr>
          <w:color w:val="000000"/>
        </w:rPr>
        <w:t>building</w:t>
      </w:r>
      <w:r w:rsidR="000B3D2C" w:rsidRPr="00FD692F">
        <w:rPr>
          <w:color w:val="000000"/>
        </w:rPr>
        <w:t xml:space="preserve"> </w:t>
      </w:r>
      <w:r w:rsidR="00675FA0" w:rsidRPr="00FD692F">
        <w:rPr>
          <w:color w:val="000000"/>
        </w:rPr>
        <w:t>or installing a class 10b structure (and carrying out any related earthworks or other construction work on or under the land) if—</w:t>
      </w:r>
    </w:p>
    <w:p w14:paraId="6E43793B" w14:textId="2D2F1CCB" w:rsidR="00675FA0" w:rsidRPr="00FD692F" w:rsidRDefault="00E97A9E" w:rsidP="00E97A9E">
      <w:pPr>
        <w:pStyle w:val="SchApara"/>
      </w:pPr>
      <w:r>
        <w:tab/>
      </w:r>
      <w:r w:rsidRPr="00FD692F">
        <w:t>(a)</w:t>
      </w:r>
      <w:r w:rsidRPr="00FD692F">
        <w:tab/>
      </w:r>
      <w:r w:rsidR="00675FA0" w:rsidRPr="00FD692F">
        <w:t>the structure is not within 6m of the boundary of a block in a residential zone; and</w:t>
      </w:r>
    </w:p>
    <w:p w14:paraId="2D8EB0C4" w14:textId="0370635A" w:rsidR="00675FA0" w:rsidRPr="00FD692F" w:rsidRDefault="00E97A9E" w:rsidP="00BA2ACB">
      <w:pPr>
        <w:pStyle w:val="SchApara"/>
        <w:keepNext/>
      </w:pPr>
      <w:r>
        <w:lastRenderedPageBreak/>
        <w:tab/>
      </w:r>
      <w:r w:rsidRPr="00FD692F">
        <w:t>(b)</w:t>
      </w:r>
      <w:r w:rsidRPr="00FD692F">
        <w:tab/>
      </w:r>
      <w:r w:rsidR="00675FA0" w:rsidRPr="00FD692F">
        <w:t>the development is not otherwise exempt under this division.</w:t>
      </w:r>
    </w:p>
    <w:p w14:paraId="0A7249B0" w14:textId="2347CD50" w:rsidR="00E20C1C" w:rsidRPr="00FD692F" w:rsidRDefault="00E20C1C" w:rsidP="00FE5883">
      <w:pPr>
        <w:pStyle w:val="aExamHdgss"/>
        <w:rPr>
          <w:color w:val="000000"/>
        </w:rPr>
      </w:pPr>
      <w:r w:rsidRPr="00FD692F">
        <w:rPr>
          <w:color w:val="000000"/>
        </w:rPr>
        <w:t>Example</w:t>
      </w:r>
      <w:r w:rsidR="007C69EB" w:rsidRPr="00FD692F">
        <w:rPr>
          <w:color w:val="000000"/>
        </w:rPr>
        <w:t>s</w:t>
      </w:r>
      <w:r w:rsidRPr="00FD692F">
        <w:rPr>
          <w:color w:val="000000"/>
        </w:rPr>
        <w:t>—class 10b structures</w:t>
      </w:r>
    </w:p>
    <w:p w14:paraId="5D8194F7" w14:textId="411D9DD3" w:rsidR="00E20C1C" w:rsidRPr="00FD692F" w:rsidRDefault="005D20F7" w:rsidP="00FE5883">
      <w:pPr>
        <w:pStyle w:val="aExamss"/>
        <w:rPr>
          <w:color w:val="000000"/>
        </w:rPr>
      </w:pPr>
      <w:r w:rsidRPr="00FD692F">
        <w:rPr>
          <w:color w:val="000000"/>
        </w:rPr>
        <w:t>retaining or freestanding wall, mast or antenna, swimming pool</w:t>
      </w:r>
    </w:p>
    <w:p w14:paraId="11ED2469" w14:textId="1EB4E6AB" w:rsidR="00675FA0" w:rsidRPr="00FD692F" w:rsidRDefault="005D20F7" w:rsidP="005D20F7">
      <w:pPr>
        <w:pStyle w:val="aNote"/>
        <w:rPr>
          <w:color w:val="000000"/>
        </w:rPr>
      </w:pPr>
      <w:r w:rsidRPr="00FD692F">
        <w:rPr>
          <w:rStyle w:val="charItals"/>
        </w:rPr>
        <w:t>Note 1</w:t>
      </w:r>
      <w:r w:rsidR="00675FA0" w:rsidRPr="00FD692F">
        <w:rPr>
          <w:rStyle w:val="charItals"/>
        </w:rPr>
        <w:tab/>
      </w:r>
      <w:r w:rsidR="00675FA0" w:rsidRPr="00FD692F">
        <w:rPr>
          <w:color w:val="000000"/>
        </w:rPr>
        <w:t>A class 10b structure may also be exempt under sdiv</w:t>
      </w:r>
      <w:r w:rsidR="00C4568B" w:rsidRPr="00FD692F">
        <w:rPr>
          <w:color w:val="000000"/>
        </w:rPr>
        <w:t xml:space="preserve"> </w:t>
      </w:r>
      <w:r w:rsidR="00675FA0" w:rsidRPr="00FD692F">
        <w:rPr>
          <w:color w:val="000000"/>
        </w:rPr>
        <w:t>1.</w:t>
      </w:r>
      <w:r w:rsidR="0044056B" w:rsidRPr="00FD692F">
        <w:rPr>
          <w:color w:val="000000"/>
        </w:rPr>
        <w:t>4</w:t>
      </w:r>
      <w:r w:rsidR="00675FA0" w:rsidRPr="00FD692F">
        <w:rPr>
          <w:color w:val="000000"/>
        </w:rPr>
        <w:t>.2.3.</w:t>
      </w:r>
    </w:p>
    <w:p w14:paraId="519A8EEF" w14:textId="21563003" w:rsidR="00675FA0" w:rsidRPr="00FD692F" w:rsidRDefault="005D20F7" w:rsidP="005D20F7">
      <w:pPr>
        <w:pStyle w:val="aNote"/>
        <w:rPr>
          <w:color w:val="000000"/>
        </w:rPr>
      </w:pPr>
      <w:r w:rsidRPr="00FD692F">
        <w:rPr>
          <w:rStyle w:val="charItals"/>
        </w:rPr>
        <w:t>Note 2</w:t>
      </w:r>
      <w:r w:rsidR="00675FA0" w:rsidRPr="00FD692F">
        <w:rPr>
          <w:rStyle w:val="charItals"/>
        </w:rPr>
        <w:tab/>
      </w:r>
      <w:r w:rsidR="00675FA0" w:rsidRPr="00FD692F">
        <w:rPr>
          <w:color w:val="000000"/>
        </w:rPr>
        <w:t xml:space="preserve">A </w:t>
      </w:r>
      <w:r w:rsidR="007C69EB" w:rsidRPr="00FD692F">
        <w:rPr>
          <w:color w:val="000000"/>
        </w:rPr>
        <w:t xml:space="preserve">school </w:t>
      </w:r>
      <w:r w:rsidR="00675FA0" w:rsidRPr="00FD692F">
        <w:rPr>
          <w:color w:val="000000"/>
        </w:rPr>
        <w:t xml:space="preserve">fence may be exempt under </w:t>
      </w:r>
      <w:r w:rsidR="00E51C49" w:rsidRPr="00FD692F">
        <w:rPr>
          <w:color w:val="000000"/>
        </w:rPr>
        <w:t>s</w:t>
      </w:r>
      <w:r w:rsidR="00C4568B" w:rsidRPr="00FD692F">
        <w:rPr>
          <w:color w:val="000000"/>
        </w:rPr>
        <w:t xml:space="preserve"> </w:t>
      </w:r>
      <w:r w:rsidR="00651F1A">
        <w:rPr>
          <w:color w:val="000000"/>
        </w:rPr>
        <w:t>1.112</w:t>
      </w:r>
      <w:r w:rsidR="00675FA0" w:rsidRPr="00FD692F">
        <w:rPr>
          <w:color w:val="000000"/>
        </w:rPr>
        <w:t>.</w:t>
      </w:r>
    </w:p>
    <w:p w14:paraId="7E50A6EB" w14:textId="38FDD419" w:rsidR="002D7090" w:rsidRPr="00E97A9E" w:rsidRDefault="00E97A9E" w:rsidP="00E97A9E">
      <w:pPr>
        <w:pStyle w:val="Sched-Form"/>
      </w:pPr>
      <w:bookmarkStart w:id="143" w:name="_Toc144903222"/>
      <w:r w:rsidRPr="00E97A9E">
        <w:rPr>
          <w:rStyle w:val="CharDivNo"/>
        </w:rPr>
        <w:t>Division 1.4.9</w:t>
      </w:r>
      <w:r w:rsidRPr="00FD692F">
        <w:tab/>
      </w:r>
      <w:r w:rsidR="00B65A63" w:rsidRPr="00E97A9E">
        <w:rPr>
          <w:rStyle w:val="CharDivText"/>
        </w:rPr>
        <w:t>Other exemptions</w:t>
      </w:r>
      <w:bookmarkEnd w:id="143"/>
    </w:p>
    <w:p w14:paraId="128278A5" w14:textId="71893D33" w:rsidR="009F1FEE" w:rsidRPr="00FD692F" w:rsidRDefault="00E97A9E" w:rsidP="00E97A9E">
      <w:pPr>
        <w:pStyle w:val="Schclauseheading"/>
        <w:rPr>
          <w:lang w:eastAsia="en-AU"/>
        </w:rPr>
      </w:pPr>
      <w:bookmarkStart w:id="144" w:name="_Toc144903223"/>
      <w:r w:rsidRPr="00E97A9E">
        <w:rPr>
          <w:rStyle w:val="CharSectNo"/>
        </w:rPr>
        <w:t>1.130</w:t>
      </w:r>
      <w:r w:rsidRPr="00FD692F">
        <w:rPr>
          <w:lang w:eastAsia="en-AU"/>
        </w:rPr>
        <w:tab/>
      </w:r>
      <w:r w:rsidR="009F1FEE" w:rsidRPr="00FD692F">
        <w:rPr>
          <w:lang w:eastAsia="en-AU"/>
        </w:rPr>
        <w:t>Compliant single dwellings</w:t>
      </w:r>
      <w:bookmarkEnd w:id="144"/>
    </w:p>
    <w:p w14:paraId="325B1F0B" w14:textId="6CDFC58C" w:rsidR="009F1FEE"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650B8B" w:rsidRPr="00FD692F">
        <w:t xml:space="preserve">Building </w:t>
      </w:r>
      <w:r w:rsidR="009F1FEE" w:rsidRPr="00FD692F">
        <w:rPr>
          <w:lang w:eastAsia="en-AU"/>
        </w:rPr>
        <w:t xml:space="preserve">a single dwelling (the </w:t>
      </w:r>
      <w:r w:rsidR="009F1FEE" w:rsidRPr="00FD692F">
        <w:rPr>
          <w:rStyle w:val="charBoldItals"/>
        </w:rPr>
        <w:t>dwelling</w:t>
      </w:r>
      <w:r w:rsidR="009F1FEE" w:rsidRPr="00FD692F">
        <w:rPr>
          <w:lang w:eastAsia="en-AU"/>
        </w:rPr>
        <w:t xml:space="preserve">) or altering a single </w:t>
      </w:r>
      <w:r w:rsidR="009F1FEE" w:rsidRPr="00FD692F">
        <w:rPr>
          <w:szCs w:val="24"/>
          <w:lang w:eastAsia="en-AU"/>
        </w:rPr>
        <w:t xml:space="preserve">dwelling (the </w:t>
      </w:r>
      <w:r w:rsidR="009F1FEE" w:rsidRPr="00FD692F">
        <w:rPr>
          <w:rStyle w:val="charBoldItals"/>
        </w:rPr>
        <w:t>alteration</w:t>
      </w:r>
      <w:r w:rsidR="009F1FEE" w:rsidRPr="00FD692F">
        <w:rPr>
          <w:szCs w:val="24"/>
          <w:lang w:eastAsia="en-AU"/>
        </w:rPr>
        <w:t xml:space="preserve">) on a block </w:t>
      </w:r>
      <w:r w:rsidR="00DE131B" w:rsidRPr="00FD692F">
        <w:rPr>
          <w:szCs w:val="24"/>
          <w:lang w:eastAsia="en-AU"/>
        </w:rPr>
        <w:t xml:space="preserve">in a residential zone </w:t>
      </w:r>
      <w:r w:rsidR="009F1FEE" w:rsidRPr="00FD692F">
        <w:rPr>
          <w:szCs w:val="24"/>
          <w:lang w:eastAsia="en-AU"/>
        </w:rPr>
        <w:t>if—</w:t>
      </w:r>
    </w:p>
    <w:p w14:paraId="6CC2BF50" w14:textId="09A031BD" w:rsidR="009F1FEE"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9F1FEE" w:rsidRPr="00FD692F">
        <w:rPr>
          <w:lang w:eastAsia="en-AU"/>
        </w:rPr>
        <w:t>the dwelling will be the only dwelling on the block; and</w:t>
      </w:r>
    </w:p>
    <w:p w14:paraId="0632437F" w14:textId="61A0E26B" w:rsidR="009F1FEE"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9204B7" w:rsidRPr="00FD692F">
        <w:rPr>
          <w:lang w:eastAsia="en-AU"/>
        </w:rPr>
        <w:t>if the block is a preliminary block—the dwelling is built by the lessee of the holding lease; and</w:t>
      </w:r>
    </w:p>
    <w:p w14:paraId="0E1CDC4A" w14:textId="741B1D00" w:rsidR="00915619"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9F1FEE" w:rsidRPr="00FD692F">
        <w:rPr>
          <w:lang w:eastAsia="en-AU"/>
        </w:rPr>
        <w:t xml:space="preserve">the dwelling or alteration, as </w:t>
      </w:r>
      <w:r w:rsidR="00650B8B" w:rsidRPr="00FD692F">
        <w:rPr>
          <w:lang w:eastAsia="en-AU"/>
        </w:rPr>
        <w:t>built</w:t>
      </w:r>
      <w:r w:rsidR="009F1FEE" w:rsidRPr="00FD692F">
        <w:rPr>
          <w:lang w:eastAsia="en-AU"/>
        </w:rPr>
        <w:t>, complies with</w:t>
      </w:r>
      <w:r w:rsidR="00E10F78" w:rsidRPr="00FD692F">
        <w:rPr>
          <w:lang w:eastAsia="en-AU"/>
        </w:rPr>
        <w:t xml:space="preserve"> </w:t>
      </w:r>
      <w:r w:rsidR="001B16A2" w:rsidRPr="00FD692F">
        <w:rPr>
          <w:lang w:eastAsia="en-AU"/>
        </w:rPr>
        <w:t>a</w:t>
      </w:r>
      <w:r w:rsidR="009F1FEE" w:rsidRPr="00FD692F">
        <w:rPr>
          <w:lang w:eastAsia="en-AU"/>
        </w:rPr>
        <w:t xml:space="preserve"> relevant </w:t>
      </w:r>
      <w:r w:rsidR="00307F9D" w:rsidRPr="00FD692F">
        <w:rPr>
          <w:lang w:eastAsia="en-AU"/>
        </w:rPr>
        <w:t>residential zones—single dwelling housing development control</w:t>
      </w:r>
      <w:r w:rsidR="009F1FEE" w:rsidRPr="00FD692F">
        <w:rPr>
          <w:szCs w:val="24"/>
          <w:lang w:eastAsia="en-AU"/>
        </w:rPr>
        <w:t>; and</w:t>
      </w:r>
    </w:p>
    <w:p w14:paraId="118FB67C" w14:textId="4F348C0D" w:rsidR="009F1FEE" w:rsidRPr="00FD692F" w:rsidRDefault="00E97A9E" w:rsidP="00E97A9E">
      <w:pPr>
        <w:pStyle w:val="SchApara"/>
        <w:rPr>
          <w:lang w:eastAsia="en-AU"/>
        </w:rPr>
      </w:pPr>
      <w:r>
        <w:rPr>
          <w:lang w:eastAsia="en-AU"/>
        </w:rPr>
        <w:tab/>
      </w:r>
      <w:r w:rsidRPr="00FD692F">
        <w:rPr>
          <w:lang w:eastAsia="en-AU"/>
        </w:rPr>
        <w:t>(d)</w:t>
      </w:r>
      <w:r w:rsidRPr="00FD692F">
        <w:rPr>
          <w:lang w:eastAsia="en-AU"/>
        </w:rPr>
        <w:tab/>
      </w:r>
      <w:r w:rsidR="009F1FEE" w:rsidRPr="00FD692F">
        <w:rPr>
          <w:lang w:eastAsia="en-AU"/>
        </w:rPr>
        <w:t>section</w:t>
      </w:r>
      <w:r w:rsidR="00C4568B" w:rsidRPr="00FD692F">
        <w:rPr>
          <w:lang w:eastAsia="en-AU"/>
        </w:rPr>
        <w:t xml:space="preserve"> </w:t>
      </w:r>
      <w:r w:rsidR="00651F1A">
        <w:rPr>
          <w:lang w:eastAsia="en-AU"/>
        </w:rPr>
        <w:t>1.18</w:t>
      </w:r>
      <w:r w:rsidR="009F1FEE" w:rsidRPr="00FD692F">
        <w:rPr>
          <w:lang w:eastAsia="en-AU"/>
        </w:rPr>
        <w:t xml:space="preserve"> (Information about certain development proposals) has been complied with in relation to building or altering the dwelling.</w:t>
      </w:r>
    </w:p>
    <w:p w14:paraId="484DA9BF" w14:textId="34409A06" w:rsidR="009F1FEE" w:rsidRPr="00FD692F" w:rsidRDefault="00E51C49" w:rsidP="00E51C49">
      <w:pPr>
        <w:pStyle w:val="aNote"/>
        <w:rPr>
          <w:color w:val="000000"/>
          <w:lang w:eastAsia="en-AU"/>
        </w:rPr>
      </w:pPr>
      <w:r w:rsidRPr="00FD692F">
        <w:rPr>
          <w:rStyle w:val="charItals"/>
        </w:rPr>
        <w:t>Note</w:t>
      </w:r>
      <w:r w:rsidRPr="00FD692F">
        <w:rPr>
          <w:rStyle w:val="charItals"/>
        </w:rPr>
        <w:tab/>
      </w:r>
      <w:r w:rsidR="009F1FEE" w:rsidRPr="00FD692F">
        <w:rPr>
          <w:color w:val="000000"/>
          <w:lang w:eastAsia="en-AU"/>
        </w:rPr>
        <w:t xml:space="preserve">Other territory laws, including the </w:t>
      </w:r>
      <w:hyperlink r:id="rId136" w:tooltip="A2004-57" w:history="1">
        <w:r w:rsidR="00197E58" w:rsidRPr="00FD692F">
          <w:rPr>
            <w:rStyle w:val="charCitHyperlinkItal"/>
          </w:rPr>
          <w:t>Heritage Act 2004</w:t>
        </w:r>
      </w:hyperlink>
      <w:r w:rsidR="009F1FEE" w:rsidRPr="00FD692F">
        <w:rPr>
          <w:color w:val="000000"/>
          <w:lang w:eastAsia="en-AU"/>
        </w:rPr>
        <w:t>, must be complied with (see s</w:t>
      </w:r>
      <w:r w:rsidR="00C4568B" w:rsidRPr="00FD692F">
        <w:rPr>
          <w:color w:val="000000"/>
          <w:lang w:eastAsia="en-AU"/>
        </w:rPr>
        <w:t xml:space="preserve"> </w:t>
      </w:r>
      <w:r w:rsidR="00651F1A">
        <w:rPr>
          <w:color w:val="000000"/>
          <w:lang w:eastAsia="en-AU"/>
        </w:rPr>
        <w:t>1.6</w:t>
      </w:r>
      <w:r w:rsidR="009F1FEE" w:rsidRPr="00FD692F">
        <w:rPr>
          <w:color w:val="000000"/>
          <w:lang w:eastAsia="en-AU"/>
        </w:rPr>
        <w:t xml:space="preserve"> and s</w:t>
      </w:r>
      <w:r w:rsidR="00C4568B" w:rsidRPr="00FD692F">
        <w:rPr>
          <w:color w:val="000000"/>
          <w:lang w:eastAsia="en-AU"/>
        </w:rPr>
        <w:t xml:space="preserve"> </w:t>
      </w:r>
      <w:r w:rsidR="00651F1A">
        <w:rPr>
          <w:color w:val="000000"/>
          <w:lang w:eastAsia="en-AU"/>
        </w:rPr>
        <w:t>1.13</w:t>
      </w:r>
      <w:r w:rsidR="009F1FEE" w:rsidRPr="00FD692F">
        <w:rPr>
          <w:color w:val="000000"/>
          <w:lang w:eastAsia="en-AU"/>
        </w:rPr>
        <w:t>).</w:t>
      </w:r>
    </w:p>
    <w:p w14:paraId="5281DE28" w14:textId="5FAA8D42" w:rsidR="00E36108"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2D627E" w:rsidRPr="00FD692F">
        <w:rPr>
          <w:lang w:eastAsia="en-AU"/>
        </w:rPr>
        <w:t>For subsection (1) (</w:t>
      </w:r>
      <w:r w:rsidR="005269C7" w:rsidRPr="00FD692F">
        <w:rPr>
          <w:lang w:eastAsia="en-AU"/>
        </w:rPr>
        <w:t>b</w:t>
      </w:r>
      <w:r w:rsidR="002D627E" w:rsidRPr="00FD692F">
        <w:rPr>
          <w:lang w:eastAsia="en-AU"/>
        </w:rPr>
        <w:t xml:space="preserve">), a dwelling is taken to be </w:t>
      </w:r>
      <w:r w:rsidR="002D627E" w:rsidRPr="00FD692F">
        <w:rPr>
          <w:rStyle w:val="charBoldItals"/>
        </w:rPr>
        <w:t xml:space="preserve">built </w:t>
      </w:r>
      <w:r w:rsidR="002D627E" w:rsidRPr="00FD692F">
        <w:rPr>
          <w:lang w:eastAsia="en-AU"/>
        </w:rPr>
        <w:t>by the lessee even if some or all of the building work is done by an employee or contractor of the lessee.</w:t>
      </w:r>
    </w:p>
    <w:p w14:paraId="4FC35326" w14:textId="2CFA117E" w:rsidR="009731BE" w:rsidRPr="00FD692F" w:rsidRDefault="00E97A9E" w:rsidP="00E97A9E">
      <w:pPr>
        <w:pStyle w:val="SchAmain"/>
        <w:rPr>
          <w:lang w:eastAsia="en-AU"/>
        </w:rPr>
      </w:pPr>
      <w:r>
        <w:rPr>
          <w:lang w:eastAsia="en-AU"/>
        </w:rPr>
        <w:tab/>
      </w:r>
      <w:r w:rsidRPr="00FD692F">
        <w:rPr>
          <w:lang w:eastAsia="en-AU"/>
        </w:rPr>
        <w:t>(3)</w:t>
      </w:r>
      <w:r w:rsidRPr="00FD692F">
        <w:rPr>
          <w:lang w:eastAsia="en-AU"/>
        </w:rPr>
        <w:tab/>
      </w:r>
      <w:r w:rsidR="009731BE" w:rsidRPr="00FD692F">
        <w:t>Section</w:t>
      </w:r>
      <w:r w:rsidR="00C4568B" w:rsidRPr="00FD692F">
        <w:t xml:space="preserve"> </w:t>
      </w:r>
      <w:r w:rsidR="00651F1A">
        <w:t>1.17</w:t>
      </w:r>
      <w:r w:rsidR="009731BE" w:rsidRPr="00FD692F">
        <w:t xml:space="preserve"> (Criterion 7—compliance with other applicable exemption) does not apply to </w:t>
      </w:r>
      <w:r w:rsidR="006E61E1" w:rsidRPr="00FD692F">
        <w:t>building</w:t>
      </w:r>
      <w:r w:rsidR="005269C7" w:rsidRPr="00FD692F">
        <w:t xml:space="preserve"> or altering</w:t>
      </w:r>
      <w:r w:rsidR="006E61E1" w:rsidRPr="00FD692F">
        <w:t xml:space="preserve"> a single dwelling</w:t>
      </w:r>
      <w:r w:rsidR="009731BE" w:rsidRPr="00FD692F">
        <w:t xml:space="preserve"> under this section.</w:t>
      </w:r>
    </w:p>
    <w:p w14:paraId="36F694BB" w14:textId="107DD390" w:rsidR="002D627E" w:rsidRPr="00FD692F" w:rsidRDefault="00E97A9E" w:rsidP="00E97A9E">
      <w:pPr>
        <w:pStyle w:val="SchAmain"/>
        <w:rPr>
          <w:lang w:eastAsia="en-AU"/>
        </w:rPr>
      </w:pPr>
      <w:r>
        <w:rPr>
          <w:lang w:eastAsia="en-AU"/>
        </w:rPr>
        <w:tab/>
      </w:r>
      <w:r w:rsidRPr="00FD692F">
        <w:rPr>
          <w:lang w:eastAsia="en-AU"/>
        </w:rPr>
        <w:t>(4)</w:t>
      </w:r>
      <w:r w:rsidRPr="00FD692F">
        <w:rPr>
          <w:lang w:eastAsia="en-AU"/>
        </w:rPr>
        <w:tab/>
      </w:r>
      <w:r w:rsidR="002D627E" w:rsidRPr="00FD692F">
        <w:rPr>
          <w:lang w:eastAsia="en-AU"/>
        </w:rPr>
        <w:t>In this section:</w:t>
      </w:r>
    </w:p>
    <w:p w14:paraId="39EAA33C" w14:textId="7831F62D" w:rsidR="002D627E" w:rsidRPr="00FD692F" w:rsidRDefault="002D627E" w:rsidP="00E97A9E">
      <w:pPr>
        <w:pStyle w:val="aDef"/>
        <w:rPr>
          <w:color w:val="000000"/>
          <w:lang w:eastAsia="en-AU"/>
        </w:rPr>
      </w:pPr>
      <w:r w:rsidRPr="00FD692F">
        <w:rPr>
          <w:rStyle w:val="charBoldItals"/>
        </w:rPr>
        <w:t>block</w:t>
      </w:r>
      <w:r w:rsidRPr="00FD692F">
        <w:rPr>
          <w:color w:val="000000"/>
        </w:rPr>
        <w:t xml:space="preserve"> includes a preliminary block.</w:t>
      </w:r>
    </w:p>
    <w:p w14:paraId="2C6E128E" w14:textId="13906E30" w:rsidR="00857D38" w:rsidRPr="00FD692F" w:rsidRDefault="00857D38" w:rsidP="00E97A9E">
      <w:pPr>
        <w:pStyle w:val="aDef"/>
        <w:rPr>
          <w:color w:val="000000"/>
        </w:rPr>
      </w:pPr>
      <w:r w:rsidRPr="00FD692F">
        <w:rPr>
          <w:rStyle w:val="charBoldItals"/>
          <w:color w:val="000000"/>
        </w:rPr>
        <w:lastRenderedPageBreak/>
        <w:t>holding lease</w:t>
      </w:r>
      <w:r w:rsidRPr="00FD692F">
        <w:rPr>
          <w:color w:val="000000"/>
        </w:rPr>
        <w:t xml:space="preserve">—see the </w:t>
      </w:r>
      <w:hyperlink r:id="rId137" w:tooltip="A2002-39" w:history="1">
        <w:r w:rsidR="00197E58" w:rsidRPr="00FD692F">
          <w:rPr>
            <w:rStyle w:val="charCitHyperlinkItal"/>
          </w:rPr>
          <w:t>Districts Act 2002</w:t>
        </w:r>
      </w:hyperlink>
      <w:r w:rsidRPr="00FD692F">
        <w:rPr>
          <w:color w:val="000000"/>
        </w:rPr>
        <w:t>, section</w:t>
      </w:r>
      <w:r w:rsidR="00C4568B" w:rsidRPr="00FD692F">
        <w:rPr>
          <w:color w:val="000000"/>
        </w:rPr>
        <w:t xml:space="preserve"> </w:t>
      </w:r>
      <w:r w:rsidRPr="00FD692F">
        <w:rPr>
          <w:color w:val="000000"/>
        </w:rPr>
        <w:t>7</w:t>
      </w:r>
      <w:r w:rsidR="00C4568B" w:rsidRPr="00FD692F">
        <w:rPr>
          <w:color w:val="000000"/>
        </w:rPr>
        <w:t xml:space="preserve"> </w:t>
      </w:r>
      <w:r w:rsidRPr="00FD692F">
        <w:rPr>
          <w:color w:val="000000"/>
        </w:rPr>
        <w:t>(7).</w:t>
      </w:r>
    </w:p>
    <w:p w14:paraId="652B64BC" w14:textId="3308FD31" w:rsidR="002D627E" w:rsidRPr="00FD692F" w:rsidRDefault="00E82741" w:rsidP="00E97A9E">
      <w:pPr>
        <w:pStyle w:val="aDef"/>
        <w:rPr>
          <w:color w:val="000000"/>
          <w:lang w:eastAsia="en-AU"/>
        </w:rPr>
      </w:pPr>
      <w:r w:rsidRPr="00FD692F">
        <w:rPr>
          <w:rStyle w:val="charBoldItals"/>
        </w:rPr>
        <w:t>preliminary block</w:t>
      </w:r>
      <w:r w:rsidRPr="00FD692F">
        <w:rPr>
          <w:color w:val="000000"/>
        </w:rPr>
        <w:t xml:space="preserve">—land is taken to be a </w:t>
      </w:r>
      <w:r w:rsidRPr="00FD692F">
        <w:rPr>
          <w:rStyle w:val="charBoldItals"/>
        </w:rPr>
        <w:t>preliminary block</w:t>
      </w:r>
      <w:r w:rsidRPr="00FD692F">
        <w:rPr>
          <w:color w:val="000000"/>
        </w:rPr>
        <w:t xml:space="preserve"> if—</w:t>
      </w:r>
    </w:p>
    <w:p w14:paraId="2A0C743E" w14:textId="43C81C62" w:rsidR="002D627E" w:rsidRPr="00FD692F" w:rsidRDefault="00E97A9E" w:rsidP="00E97A9E">
      <w:pPr>
        <w:pStyle w:val="aDefpara"/>
      </w:pPr>
      <w:r>
        <w:tab/>
      </w:r>
      <w:r w:rsidRPr="00FD692F">
        <w:t>(a)</w:t>
      </w:r>
      <w:r w:rsidRPr="00FD692F">
        <w:tab/>
      </w:r>
      <w:r w:rsidR="002D627E" w:rsidRPr="00FD692F">
        <w:t>the land is part of a holding lease; and</w:t>
      </w:r>
    </w:p>
    <w:p w14:paraId="3AD4407F" w14:textId="6EF5A507" w:rsidR="002D627E" w:rsidRPr="00FD692F" w:rsidRDefault="00E97A9E" w:rsidP="00E97A9E">
      <w:pPr>
        <w:pStyle w:val="aDefpara"/>
      </w:pPr>
      <w:r>
        <w:tab/>
      </w:r>
      <w:r w:rsidRPr="00FD692F">
        <w:t>(b)</w:t>
      </w:r>
      <w:r w:rsidRPr="00FD692F">
        <w:tab/>
      </w:r>
      <w:r w:rsidR="002D627E" w:rsidRPr="00FD692F">
        <w:t xml:space="preserve">a </w:t>
      </w:r>
      <w:r w:rsidR="00253F74" w:rsidRPr="00FD692F">
        <w:t>subdivision design application</w:t>
      </w:r>
      <w:r w:rsidR="002D627E" w:rsidRPr="00FD692F">
        <w:t xml:space="preserve"> has been approved in relation to the lease; and</w:t>
      </w:r>
    </w:p>
    <w:p w14:paraId="7BBB1708" w14:textId="756DCE36" w:rsidR="002D627E" w:rsidRPr="00FD692F" w:rsidRDefault="00E82741" w:rsidP="00E82741">
      <w:pPr>
        <w:pStyle w:val="aNotepar"/>
        <w:rPr>
          <w:color w:val="000000"/>
        </w:rPr>
      </w:pPr>
      <w:r w:rsidRPr="00FD692F">
        <w:rPr>
          <w:rStyle w:val="charItals"/>
        </w:rPr>
        <w:t>Note</w:t>
      </w:r>
      <w:r w:rsidRPr="00FD692F">
        <w:rPr>
          <w:rStyle w:val="charItals"/>
        </w:rPr>
        <w:tab/>
      </w:r>
      <w:r w:rsidR="002D627E" w:rsidRPr="00FD692F">
        <w:rPr>
          <w:color w:val="000000"/>
          <w:lang w:eastAsia="en-AU"/>
        </w:rPr>
        <w:t xml:space="preserve">A </w:t>
      </w:r>
      <w:r w:rsidR="008F6FB1" w:rsidRPr="00FD692F">
        <w:rPr>
          <w:color w:val="000000"/>
          <w:lang w:eastAsia="en-AU"/>
        </w:rPr>
        <w:t>subdivision design</w:t>
      </w:r>
      <w:r w:rsidR="002D627E" w:rsidRPr="00FD692F">
        <w:rPr>
          <w:color w:val="000000"/>
          <w:lang w:eastAsia="en-AU"/>
        </w:rPr>
        <w:t xml:space="preserve"> application must </w:t>
      </w:r>
      <w:r w:rsidR="00DD2F0E" w:rsidRPr="00FD692F">
        <w:rPr>
          <w:color w:val="000000"/>
          <w:lang w:eastAsia="en-AU"/>
        </w:rPr>
        <w:t>identify the boundaries of the subdivision and individual blocks within the subdivision</w:t>
      </w:r>
      <w:r w:rsidR="002D627E" w:rsidRPr="00FD692F">
        <w:rPr>
          <w:color w:val="000000"/>
          <w:lang w:eastAsia="en-AU"/>
        </w:rPr>
        <w:t xml:space="preserve"> (see</w:t>
      </w:r>
      <w:r w:rsidR="00507B08" w:rsidRPr="00FD692F">
        <w:rPr>
          <w:color w:val="000000"/>
          <w:lang w:eastAsia="en-AU"/>
        </w:rPr>
        <w:t> </w:t>
      </w:r>
      <w:hyperlink r:id="rId138" w:tooltip="Planning Act 2023" w:history="1">
        <w:r w:rsidR="00DF1D36" w:rsidRPr="00FD692F">
          <w:rPr>
            <w:rStyle w:val="charCitHyperlinkAbbrev"/>
          </w:rPr>
          <w:t>Act</w:t>
        </w:r>
      </w:hyperlink>
      <w:r w:rsidR="002D627E" w:rsidRPr="00FD692F">
        <w:rPr>
          <w:color w:val="000000"/>
          <w:lang w:eastAsia="en-AU"/>
        </w:rPr>
        <w:t xml:space="preserve">, </w:t>
      </w:r>
      <w:r w:rsidR="00326559" w:rsidRPr="00FD692F">
        <w:rPr>
          <w:color w:val="000000"/>
          <w:lang w:eastAsia="en-AU"/>
        </w:rPr>
        <w:t>s</w:t>
      </w:r>
      <w:r w:rsidR="00C4568B" w:rsidRPr="00FD692F">
        <w:rPr>
          <w:color w:val="000000"/>
          <w:lang w:eastAsia="en-AU"/>
        </w:rPr>
        <w:t xml:space="preserve"> </w:t>
      </w:r>
      <w:r w:rsidR="00DD2F0E" w:rsidRPr="00FD692F">
        <w:rPr>
          <w:color w:val="000000"/>
          <w:lang w:eastAsia="en-AU"/>
        </w:rPr>
        <w:t>43</w:t>
      </w:r>
      <w:r w:rsidR="00C4568B" w:rsidRPr="00FD692F">
        <w:rPr>
          <w:color w:val="000000"/>
          <w:lang w:eastAsia="en-AU"/>
        </w:rPr>
        <w:t xml:space="preserve"> </w:t>
      </w:r>
      <w:r w:rsidR="00DD2F0E" w:rsidRPr="00FD692F">
        <w:rPr>
          <w:color w:val="000000"/>
          <w:lang w:eastAsia="en-AU"/>
        </w:rPr>
        <w:t>(1)</w:t>
      </w:r>
      <w:r w:rsidR="00C4568B" w:rsidRPr="00FD692F">
        <w:rPr>
          <w:color w:val="000000"/>
          <w:lang w:eastAsia="en-AU"/>
        </w:rPr>
        <w:t xml:space="preserve"> </w:t>
      </w:r>
      <w:r w:rsidR="00DD2F0E" w:rsidRPr="00FD692F">
        <w:rPr>
          <w:color w:val="000000"/>
          <w:lang w:eastAsia="en-AU"/>
        </w:rPr>
        <w:t>(b)</w:t>
      </w:r>
      <w:r w:rsidR="00C4568B" w:rsidRPr="00FD692F">
        <w:rPr>
          <w:color w:val="000000"/>
          <w:lang w:eastAsia="en-AU"/>
        </w:rPr>
        <w:t xml:space="preserve"> </w:t>
      </w:r>
      <w:r w:rsidR="00DD2F0E" w:rsidRPr="00FD692F">
        <w:rPr>
          <w:color w:val="000000"/>
          <w:lang w:eastAsia="en-AU"/>
        </w:rPr>
        <w:t>(i)</w:t>
      </w:r>
      <w:r w:rsidR="002D627E" w:rsidRPr="00FD692F">
        <w:rPr>
          <w:color w:val="000000"/>
          <w:lang w:eastAsia="en-AU"/>
        </w:rPr>
        <w:t>).</w:t>
      </w:r>
    </w:p>
    <w:p w14:paraId="536F985F" w14:textId="60C8FE0B" w:rsidR="002D627E" w:rsidRPr="00FD692F" w:rsidRDefault="00E97A9E" w:rsidP="00E97A9E">
      <w:pPr>
        <w:pStyle w:val="aDefpara"/>
      </w:pPr>
      <w:r>
        <w:tab/>
      </w:r>
      <w:r w:rsidRPr="00FD692F">
        <w:t>(c)</w:t>
      </w:r>
      <w:r w:rsidRPr="00FD692F">
        <w:tab/>
      </w:r>
      <w:r w:rsidR="002D627E" w:rsidRPr="00FD692F">
        <w:t>the</w:t>
      </w:r>
      <w:r w:rsidR="00A64B4D" w:rsidRPr="00FD692F">
        <w:t xml:space="preserve"> </w:t>
      </w:r>
      <w:r w:rsidR="002D627E" w:rsidRPr="00FD692F">
        <w:t>application identifies the land as a block; and</w:t>
      </w:r>
    </w:p>
    <w:p w14:paraId="2252B827" w14:textId="0758FC63" w:rsidR="000234B7" w:rsidRPr="00FD692F" w:rsidRDefault="00E97A9E" w:rsidP="00E97A9E">
      <w:pPr>
        <w:pStyle w:val="aDefpara"/>
      </w:pPr>
      <w:r>
        <w:tab/>
      </w:r>
      <w:r w:rsidRPr="00FD692F">
        <w:t>(d)</w:t>
      </w:r>
      <w:r w:rsidRPr="00FD692F">
        <w:tab/>
      </w:r>
      <w:r w:rsidR="002D627E" w:rsidRPr="00FD692F">
        <w:t>information about the boundaries of, and the distinguishing name or number for</w:t>
      </w:r>
      <w:r w:rsidR="00F977E3" w:rsidRPr="00FD692F">
        <w:t>,</w:t>
      </w:r>
      <w:r w:rsidR="002D627E" w:rsidRPr="00FD692F">
        <w:t xml:space="preserve"> the land is recorded in the database maintained by the </w:t>
      </w:r>
      <w:r w:rsidR="00197E58" w:rsidRPr="00FD692F">
        <w:rPr>
          <w:rStyle w:val="charCitHyperlinkAbbrev"/>
          <w:color w:val="auto"/>
        </w:rPr>
        <w:t>territory plan</w:t>
      </w:r>
      <w:r w:rsidR="006F44B1" w:rsidRPr="00FD692F">
        <w:t>ning</w:t>
      </w:r>
      <w:r w:rsidR="002D627E" w:rsidRPr="00FD692F">
        <w:t xml:space="preserve"> authority under the </w:t>
      </w:r>
      <w:hyperlink r:id="rId139" w:tooltip="A2002-39" w:history="1">
        <w:r w:rsidR="00197E58" w:rsidRPr="00FD692F">
          <w:rPr>
            <w:rStyle w:val="charCitHyperlinkItal"/>
          </w:rPr>
          <w:t>Districts Act 2002</w:t>
        </w:r>
      </w:hyperlink>
      <w:r w:rsidR="002D627E" w:rsidRPr="00FD692F">
        <w:t>, section</w:t>
      </w:r>
      <w:r w:rsidR="00C4568B" w:rsidRPr="00FD692F">
        <w:t xml:space="preserve"> </w:t>
      </w:r>
      <w:r w:rsidR="002D627E" w:rsidRPr="00FD692F">
        <w:t>17 (Digital cadastral database); and</w:t>
      </w:r>
    </w:p>
    <w:p w14:paraId="4AE877E1" w14:textId="06A8F2DB" w:rsidR="002D627E" w:rsidRPr="00FD692F" w:rsidRDefault="00E97A9E" w:rsidP="00E97A9E">
      <w:pPr>
        <w:pStyle w:val="aDefpara"/>
      </w:pPr>
      <w:r>
        <w:tab/>
      </w:r>
      <w:r w:rsidRPr="00FD692F">
        <w:t>(e)</w:t>
      </w:r>
      <w:r w:rsidRPr="00FD692F">
        <w:tab/>
      </w:r>
      <w:r w:rsidR="002D627E" w:rsidRPr="00FD692F">
        <w:t xml:space="preserve">the land is not otherwise a block under the </w:t>
      </w:r>
      <w:hyperlink r:id="rId140" w:tooltip="A2002-39" w:history="1">
        <w:r w:rsidR="00197E58" w:rsidRPr="00FD692F">
          <w:rPr>
            <w:rStyle w:val="charCitHyperlinkItal"/>
          </w:rPr>
          <w:t>Districts Act 2002</w:t>
        </w:r>
      </w:hyperlink>
      <w:r w:rsidR="002D627E" w:rsidRPr="00FD692F">
        <w:t>.</w:t>
      </w:r>
    </w:p>
    <w:p w14:paraId="2992D26A" w14:textId="3D8ED5FF" w:rsidR="00E32D0E" w:rsidRPr="00FD692F" w:rsidRDefault="00E82741" w:rsidP="00E82741">
      <w:pPr>
        <w:pStyle w:val="aNote"/>
        <w:rPr>
          <w:color w:val="000000"/>
        </w:rPr>
      </w:pPr>
      <w:r w:rsidRPr="00FD692F">
        <w:rPr>
          <w:rStyle w:val="charItals"/>
        </w:rPr>
        <w:t>Note</w:t>
      </w:r>
      <w:r w:rsidRPr="00FD692F">
        <w:rPr>
          <w:rStyle w:val="charItals"/>
        </w:rPr>
        <w:tab/>
      </w:r>
      <w:r w:rsidR="00253F74" w:rsidRPr="00FD692F">
        <w:rPr>
          <w:rStyle w:val="charBoldItals"/>
        </w:rPr>
        <w:t>Subdivision design application</w:t>
      </w:r>
      <w:r w:rsidR="002D627E" w:rsidRPr="00FD692F">
        <w:rPr>
          <w:color w:val="000000"/>
        </w:rPr>
        <w:t xml:space="preserve">—see the </w:t>
      </w:r>
      <w:hyperlink r:id="rId141" w:tooltip="Planning Act 2023" w:history="1">
        <w:r w:rsidR="00DF1D36" w:rsidRPr="00FD692F">
          <w:rPr>
            <w:rStyle w:val="charCitHyperlinkAbbrev"/>
          </w:rPr>
          <w:t>Act</w:t>
        </w:r>
      </w:hyperlink>
      <w:r w:rsidR="002D627E" w:rsidRPr="00FD692F">
        <w:rPr>
          <w:color w:val="000000"/>
        </w:rPr>
        <w:t>, s</w:t>
      </w:r>
      <w:r w:rsidR="00C4568B" w:rsidRPr="00FD692F">
        <w:rPr>
          <w:color w:val="000000"/>
        </w:rPr>
        <w:t xml:space="preserve"> </w:t>
      </w:r>
      <w:r w:rsidR="00253F74" w:rsidRPr="00FD692F">
        <w:rPr>
          <w:color w:val="000000"/>
        </w:rPr>
        <w:t>43</w:t>
      </w:r>
      <w:r w:rsidR="00C4568B" w:rsidRPr="00FD692F">
        <w:rPr>
          <w:color w:val="000000"/>
        </w:rPr>
        <w:t xml:space="preserve"> </w:t>
      </w:r>
      <w:r w:rsidR="001E33EE" w:rsidRPr="00FD692F">
        <w:rPr>
          <w:color w:val="000000"/>
        </w:rPr>
        <w:t>(1)</w:t>
      </w:r>
      <w:r w:rsidR="002D627E" w:rsidRPr="00FD692F">
        <w:rPr>
          <w:color w:val="000000"/>
        </w:rPr>
        <w:t>.</w:t>
      </w:r>
    </w:p>
    <w:p w14:paraId="71C8EBCC" w14:textId="22242392" w:rsidR="00CD4C7F" w:rsidRPr="00FD692F" w:rsidRDefault="00CD4C7F" w:rsidP="00E97A9E">
      <w:pPr>
        <w:pStyle w:val="aDef"/>
      </w:pPr>
      <w:r w:rsidRPr="00FD692F">
        <w:rPr>
          <w:rStyle w:val="charBoldItals"/>
        </w:rPr>
        <w:t>residential zones—single dwelling housing development control</w:t>
      </w:r>
      <w:r w:rsidR="00064D0E" w:rsidRPr="00FD692F">
        <w:rPr>
          <w:bCs/>
          <w:iCs/>
        </w:rPr>
        <w:t xml:space="preserve">—see </w:t>
      </w:r>
      <w:r w:rsidRPr="00FD692F">
        <w:rPr>
          <w:bCs/>
          <w:iCs/>
        </w:rPr>
        <w:t>section</w:t>
      </w:r>
      <w:r w:rsidR="00C4568B" w:rsidRPr="00FD692F">
        <w:rPr>
          <w:bCs/>
          <w:iCs/>
        </w:rPr>
        <w:t xml:space="preserve"> </w:t>
      </w:r>
      <w:r w:rsidR="00651F1A">
        <w:t>14</w:t>
      </w:r>
      <w:r w:rsidR="00C4568B" w:rsidRPr="00FD692F">
        <w:rPr>
          <w:bCs/>
          <w:iCs/>
        </w:rPr>
        <w:t xml:space="preserve"> </w:t>
      </w:r>
      <w:r w:rsidRPr="00FD692F">
        <w:rPr>
          <w:bCs/>
          <w:iCs/>
        </w:rPr>
        <w:t>(1)</w:t>
      </w:r>
      <w:r w:rsidR="00C4568B" w:rsidRPr="00FD692F">
        <w:rPr>
          <w:bCs/>
          <w:iCs/>
        </w:rPr>
        <w:t xml:space="preserve"> </w:t>
      </w:r>
      <w:r w:rsidRPr="00FD692F">
        <w:rPr>
          <w:bCs/>
          <w:iCs/>
        </w:rPr>
        <w:t>(a).</w:t>
      </w:r>
    </w:p>
    <w:p w14:paraId="123DB0DF" w14:textId="77777777" w:rsidR="00F00274" w:rsidRPr="00FD692F" w:rsidRDefault="00F00274" w:rsidP="00E97A9E">
      <w:pPr>
        <w:pStyle w:val="aDef"/>
        <w:rPr>
          <w:color w:val="000000"/>
        </w:rPr>
      </w:pPr>
      <w:r w:rsidRPr="00FD692F">
        <w:rPr>
          <w:rStyle w:val="charBoldItals"/>
          <w:color w:val="000000"/>
        </w:rPr>
        <w:t>single dwelling</w:t>
      </w:r>
      <w:r w:rsidRPr="00FD692F">
        <w:rPr>
          <w:color w:val="000000"/>
        </w:rPr>
        <w:t xml:space="preserve"> does not include a dwelling that has a party wall.</w:t>
      </w:r>
    </w:p>
    <w:p w14:paraId="0CA76D56" w14:textId="1F2FD693" w:rsidR="005733AD" w:rsidRPr="00FD692F" w:rsidRDefault="00E97A9E" w:rsidP="00E97A9E">
      <w:pPr>
        <w:pStyle w:val="Schclauseheading"/>
        <w:rPr>
          <w:color w:val="000000"/>
        </w:rPr>
      </w:pPr>
      <w:bookmarkStart w:id="145" w:name="_Toc144903224"/>
      <w:r w:rsidRPr="00E97A9E">
        <w:rPr>
          <w:rStyle w:val="CharSectNo"/>
        </w:rPr>
        <w:t>1.131</w:t>
      </w:r>
      <w:r w:rsidRPr="00FD692F">
        <w:rPr>
          <w:color w:val="000000"/>
        </w:rPr>
        <w:tab/>
      </w:r>
      <w:r w:rsidR="00147B3E" w:rsidRPr="00FD692F">
        <w:rPr>
          <w:color w:val="000000"/>
        </w:rPr>
        <w:t xml:space="preserve">Single dwellings where declaration authorises minor </w:t>
      </w:r>
      <w:r w:rsidR="007B0FF2" w:rsidRPr="00FD692F">
        <w:rPr>
          <w:color w:val="000000"/>
        </w:rPr>
        <w:t>non</w:t>
      </w:r>
      <w:r w:rsidR="008417F0" w:rsidRPr="00FD692F">
        <w:rPr>
          <w:color w:val="000000"/>
        </w:rPr>
        <w:noBreakHyphen/>
      </w:r>
      <w:r w:rsidR="007B0FF2" w:rsidRPr="00FD692F">
        <w:rPr>
          <w:color w:val="000000"/>
        </w:rPr>
        <w:t>compliance</w:t>
      </w:r>
      <w:bookmarkEnd w:id="145"/>
    </w:p>
    <w:p w14:paraId="77E92822" w14:textId="4629E50C" w:rsidR="00147B3E" w:rsidRPr="00FD692F" w:rsidRDefault="00E97A9E" w:rsidP="00E97A9E">
      <w:pPr>
        <w:pStyle w:val="SchAmain"/>
      </w:pPr>
      <w:r>
        <w:tab/>
      </w:r>
      <w:r w:rsidRPr="00FD692F">
        <w:t>(1)</w:t>
      </w:r>
      <w:r w:rsidRPr="00FD692F">
        <w:tab/>
      </w:r>
      <w:r w:rsidR="00147B3E" w:rsidRPr="00FD692F">
        <w:t xml:space="preserve">Building a single dwelling (the </w:t>
      </w:r>
      <w:r w:rsidR="00147B3E" w:rsidRPr="00FD692F">
        <w:rPr>
          <w:rStyle w:val="charBoldItals"/>
        </w:rPr>
        <w:t>dwelling</w:t>
      </w:r>
      <w:r w:rsidR="00147B3E" w:rsidRPr="00FD692F">
        <w:t xml:space="preserve">) or altering a single dwelling (the </w:t>
      </w:r>
      <w:r w:rsidR="00147B3E" w:rsidRPr="00FD692F">
        <w:rPr>
          <w:rStyle w:val="charBoldItals"/>
        </w:rPr>
        <w:t>alteration</w:t>
      </w:r>
      <w:r w:rsidR="00147B3E" w:rsidRPr="00FD692F">
        <w:t>) on a block if—</w:t>
      </w:r>
    </w:p>
    <w:p w14:paraId="458FBFB8" w14:textId="2DED9CB9" w:rsidR="004E1F0F" w:rsidRPr="00FD692F" w:rsidRDefault="00E97A9E" w:rsidP="00E97A9E">
      <w:pPr>
        <w:pStyle w:val="SchApara"/>
      </w:pPr>
      <w:r>
        <w:tab/>
      </w:r>
      <w:r w:rsidRPr="00FD692F">
        <w:t>(a)</w:t>
      </w:r>
      <w:r w:rsidRPr="00FD692F">
        <w:tab/>
      </w:r>
      <w:r w:rsidR="004E1F0F" w:rsidRPr="00FD692F">
        <w:t>the building of the dwelling or alteration would be exempt under section</w:t>
      </w:r>
      <w:r w:rsidR="00C4568B" w:rsidRPr="00FD692F">
        <w:t xml:space="preserve"> </w:t>
      </w:r>
      <w:r w:rsidR="00651F1A">
        <w:t>1.130</w:t>
      </w:r>
      <w:r w:rsidR="00275BBD" w:rsidRPr="00FD692F">
        <w:t xml:space="preserve"> (Compliant single dwellings)</w:t>
      </w:r>
      <w:r w:rsidR="004E1F0F" w:rsidRPr="00FD692F">
        <w:t>, apart from the encroachment of the dwelling or alteration in 1 or more of the following ways:</w:t>
      </w:r>
    </w:p>
    <w:p w14:paraId="36BAD6A7" w14:textId="47AF7E69" w:rsidR="004E1F0F" w:rsidRPr="00FD692F" w:rsidRDefault="00E97A9E" w:rsidP="00E97A9E">
      <w:pPr>
        <w:pStyle w:val="SchAsubpara"/>
      </w:pPr>
      <w:r>
        <w:tab/>
      </w:r>
      <w:r w:rsidRPr="00FD692F">
        <w:t>(i)</w:t>
      </w:r>
      <w:r w:rsidRPr="00FD692F">
        <w:tab/>
      </w:r>
      <w:r w:rsidR="004E1F0F" w:rsidRPr="00FD692F">
        <w:t xml:space="preserve">beyond the front, side or rear setback required under </w:t>
      </w:r>
      <w:r w:rsidR="00C2307C" w:rsidRPr="00FD692F">
        <w:t xml:space="preserve">a </w:t>
      </w:r>
      <w:r w:rsidR="004E1F0F" w:rsidRPr="00FD692F">
        <w:t xml:space="preserve">defined </w:t>
      </w:r>
      <w:r w:rsidR="00225AFC" w:rsidRPr="00FD692F">
        <w:t>provision</w:t>
      </w:r>
      <w:r w:rsidR="004E1F0F" w:rsidRPr="00FD692F">
        <w:t>;</w:t>
      </w:r>
    </w:p>
    <w:p w14:paraId="38C99238" w14:textId="32916F52" w:rsidR="004E1F0F" w:rsidRPr="00FD692F" w:rsidRDefault="00E97A9E" w:rsidP="00E97A9E">
      <w:pPr>
        <w:pStyle w:val="SchAsubpara"/>
      </w:pPr>
      <w:r>
        <w:lastRenderedPageBreak/>
        <w:tab/>
      </w:r>
      <w:r w:rsidRPr="00FD692F">
        <w:t>(ii)</w:t>
      </w:r>
      <w:r w:rsidRPr="00FD692F">
        <w:tab/>
      </w:r>
      <w:r w:rsidR="004E1F0F" w:rsidRPr="00FD692F">
        <w:t xml:space="preserve">beyond the building envelope that applies, under </w:t>
      </w:r>
      <w:r w:rsidR="00C2307C" w:rsidRPr="00FD692F">
        <w:t>a defined provision</w:t>
      </w:r>
      <w:r w:rsidR="004E1F0F" w:rsidRPr="00FD692F">
        <w:t>, to the block where the dwelling or alteration is being built;</w:t>
      </w:r>
    </w:p>
    <w:p w14:paraId="7BB2FBD6" w14:textId="106859DC" w:rsidR="000952DB" w:rsidRPr="00FD692F" w:rsidRDefault="00E97A9E" w:rsidP="00E97A9E">
      <w:pPr>
        <w:pStyle w:val="SchAsubpara"/>
      </w:pPr>
      <w:r>
        <w:tab/>
      </w:r>
      <w:r w:rsidRPr="00FD692F">
        <w:t>(iii)</w:t>
      </w:r>
      <w:r w:rsidRPr="00FD692F">
        <w:tab/>
      </w:r>
      <w:r w:rsidR="000952DB" w:rsidRPr="00FD692F">
        <w:t>beyond any</w:t>
      </w:r>
      <w:r w:rsidR="004A0C66" w:rsidRPr="00FD692F">
        <w:t xml:space="preserve"> relevant</w:t>
      </w:r>
      <w:r w:rsidR="000952DB" w:rsidRPr="00FD692F">
        <w:t xml:space="preserve"> solar building envelope that applies</w:t>
      </w:r>
      <w:r w:rsidR="004A0C66" w:rsidRPr="00FD692F">
        <w:t xml:space="preserve"> </w:t>
      </w:r>
      <w:r w:rsidR="000952DB" w:rsidRPr="00FD692F">
        <w:t>to the block where the dwelling or alteration is being built;</w:t>
      </w:r>
    </w:p>
    <w:p w14:paraId="27FB481C" w14:textId="0E4C01D3" w:rsidR="004E1F0F" w:rsidRPr="00FD692F" w:rsidRDefault="00E97A9E" w:rsidP="00E97A9E">
      <w:pPr>
        <w:pStyle w:val="SchAsubpara"/>
      </w:pPr>
      <w:r>
        <w:tab/>
      </w:r>
      <w:r w:rsidRPr="00FD692F">
        <w:t>(iv)</w:t>
      </w:r>
      <w:r w:rsidRPr="00FD692F">
        <w:tab/>
      </w:r>
      <w:r w:rsidR="004E1F0F" w:rsidRPr="00FD692F">
        <w:t xml:space="preserve">into the minimum private open space required under </w:t>
      </w:r>
      <w:r w:rsidR="00C2307C" w:rsidRPr="00FD692F">
        <w:t>a defined provision</w:t>
      </w:r>
      <w:r w:rsidR="004E1F0F" w:rsidRPr="00FD692F">
        <w:t>;</w:t>
      </w:r>
      <w:r w:rsidR="000952DB" w:rsidRPr="00FD692F">
        <w:t xml:space="preserve"> and</w:t>
      </w:r>
    </w:p>
    <w:p w14:paraId="17592341" w14:textId="0FA2426C" w:rsidR="00D5621D" w:rsidRPr="00FD692F" w:rsidRDefault="00E97A9E" w:rsidP="00E97A9E">
      <w:pPr>
        <w:pStyle w:val="SchApara"/>
      </w:pPr>
      <w:r>
        <w:tab/>
      </w:r>
      <w:r w:rsidRPr="00FD692F">
        <w:t>(b)</w:t>
      </w:r>
      <w:r w:rsidRPr="00FD692F">
        <w:tab/>
      </w:r>
      <w:r w:rsidR="009A456A" w:rsidRPr="00FD692F">
        <w:t>for an encroachment under paragraph</w:t>
      </w:r>
      <w:r w:rsidR="00C4568B" w:rsidRPr="00FD692F">
        <w:t xml:space="preserve"> </w:t>
      </w:r>
      <w:r w:rsidR="009A456A" w:rsidRPr="00FD692F">
        <w:t>(a)</w:t>
      </w:r>
      <w:r w:rsidR="00C4568B" w:rsidRPr="00FD692F">
        <w:t xml:space="preserve"> </w:t>
      </w:r>
      <w:r w:rsidR="009A456A" w:rsidRPr="00FD692F">
        <w:t>(iii)—</w:t>
      </w:r>
      <w:r w:rsidR="00D5621D" w:rsidRPr="00FD692F">
        <w:t>the encroachment would not cause shadowing to any habitable room or princip</w:t>
      </w:r>
      <w:r w:rsidR="006C0B84" w:rsidRPr="00FD692F">
        <w:t>al</w:t>
      </w:r>
      <w:r w:rsidR="00D5621D" w:rsidRPr="00FD692F">
        <w:t xml:space="preserve"> private open space of another block; and</w:t>
      </w:r>
    </w:p>
    <w:p w14:paraId="216C3008" w14:textId="5EDADB36" w:rsidR="00DC40E4" w:rsidRPr="00FD692F" w:rsidRDefault="00E97A9E" w:rsidP="00E97A9E">
      <w:pPr>
        <w:pStyle w:val="SchApara"/>
      </w:pPr>
      <w:r>
        <w:tab/>
      </w:r>
      <w:r w:rsidRPr="00FD692F">
        <w:t>(c)</w:t>
      </w:r>
      <w:r w:rsidRPr="00FD692F">
        <w:tab/>
      </w:r>
      <w:r w:rsidR="00DC40E4" w:rsidRPr="00FD692F">
        <w:t>section</w:t>
      </w:r>
      <w:r w:rsidR="00C4568B" w:rsidRPr="00FD692F">
        <w:t xml:space="preserve"> </w:t>
      </w:r>
      <w:r w:rsidR="00651F1A">
        <w:t>1.18</w:t>
      </w:r>
      <w:r w:rsidR="00DC40E4" w:rsidRPr="00FD692F">
        <w:t xml:space="preserve"> (Information about certain development proposals) has been complied with in relation to the building or altering of the dwelling; and</w:t>
      </w:r>
    </w:p>
    <w:p w14:paraId="6E0A24DF" w14:textId="0D188661" w:rsidR="004E1F0F" w:rsidRPr="00FD692F" w:rsidRDefault="00E97A9E" w:rsidP="00E97A9E">
      <w:pPr>
        <w:pStyle w:val="SchApara"/>
      </w:pPr>
      <w:r>
        <w:tab/>
      </w:r>
      <w:r w:rsidRPr="00FD692F">
        <w:t>(d)</w:t>
      </w:r>
      <w:r w:rsidRPr="00FD692F">
        <w:tab/>
      </w:r>
      <w:r w:rsidR="004E1F0F" w:rsidRPr="00FD692F">
        <w:t xml:space="preserve">the </w:t>
      </w:r>
      <w:r w:rsidR="00197E58" w:rsidRPr="00FD692F">
        <w:rPr>
          <w:rStyle w:val="charCitHyperlinkAbbrev"/>
          <w:color w:val="auto"/>
        </w:rPr>
        <w:t>territory plan</w:t>
      </w:r>
      <w:r w:rsidR="006F44B1" w:rsidRPr="00FD692F">
        <w:t>ning</w:t>
      </w:r>
      <w:r w:rsidR="004E1F0F" w:rsidRPr="00FD692F">
        <w:t xml:space="preserve"> authorit</w:t>
      </w:r>
      <w:r w:rsidR="00E94D4F" w:rsidRPr="00FD692F">
        <w:t>y</w:t>
      </w:r>
      <w:r w:rsidR="00BF64DD" w:rsidRPr="00FD692F">
        <w:t xml:space="preserve"> </w:t>
      </w:r>
      <w:r w:rsidR="004E1F0F" w:rsidRPr="00FD692F">
        <w:t xml:space="preserve">declares (an </w:t>
      </w:r>
      <w:r w:rsidR="004E1F0F" w:rsidRPr="00FD692F">
        <w:rPr>
          <w:rStyle w:val="charBoldItals"/>
        </w:rPr>
        <w:t>exemption declaration</w:t>
      </w:r>
      <w:r w:rsidR="004E1F0F" w:rsidRPr="00FD692F">
        <w:t xml:space="preserve">) that the dwelling or alteration </w:t>
      </w:r>
      <w:r w:rsidR="006C1A41" w:rsidRPr="00FD692F">
        <w:t>continues to be</w:t>
      </w:r>
      <w:r w:rsidR="005C2FC2" w:rsidRPr="00FD692F">
        <w:t xml:space="preserve"> </w:t>
      </w:r>
      <w:r w:rsidR="004E1F0F" w:rsidRPr="00FD692F">
        <w:t xml:space="preserve">exempt development </w:t>
      </w:r>
      <w:r w:rsidR="006E4CEB" w:rsidRPr="00FD692F">
        <w:t>despite not complying</w:t>
      </w:r>
      <w:r w:rsidR="005C2FC2" w:rsidRPr="00FD692F">
        <w:t xml:space="preserve"> </w:t>
      </w:r>
      <w:r w:rsidR="004E1F0F" w:rsidRPr="00FD692F">
        <w:t xml:space="preserve">with </w:t>
      </w:r>
      <w:r w:rsidR="00C2307C" w:rsidRPr="00FD692F">
        <w:rPr>
          <w:color w:val="000000"/>
        </w:rPr>
        <w:t>a defined provision</w:t>
      </w:r>
      <w:r w:rsidR="005E315B" w:rsidRPr="00FD692F">
        <w:t xml:space="preserve"> </w:t>
      </w:r>
      <w:r w:rsidR="004E1F0F" w:rsidRPr="00FD692F">
        <w:t>identified in the declaration</w:t>
      </w:r>
      <w:r w:rsidR="00DD72C6" w:rsidRPr="00FD692F">
        <w:t>; and</w:t>
      </w:r>
    </w:p>
    <w:p w14:paraId="197A9B8E" w14:textId="44442910" w:rsidR="0062002C" w:rsidRPr="00FD692F" w:rsidRDefault="00A736F1" w:rsidP="00A736F1">
      <w:pPr>
        <w:pStyle w:val="aNotepar"/>
        <w:rPr>
          <w:color w:val="000000"/>
        </w:rPr>
      </w:pPr>
      <w:r w:rsidRPr="00FD692F">
        <w:rPr>
          <w:rStyle w:val="charItals"/>
        </w:rPr>
        <w:t>Note</w:t>
      </w:r>
      <w:r w:rsidR="004E1F0F" w:rsidRPr="00FD692F">
        <w:rPr>
          <w:rStyle w:val="charItals"/>
        </w:rPr>
        <w:tab/>
      </w:r>
      <w:r w:rsidR="004E1F0F" w:rsidRPr="00FD692F">
        <w:rPr>
          <w:color w:val="000000"/>
        </w:rPr>
        <w:t xml:space="preserve">An exemption declaration must not </w:t>
      </w:r>
      <w:r w:rsidR="008A1943" w:rsidRPr="00FD692F">
        <w:rPr>
          <w:color w:val="000000"/>
        </w:rPr>
        <w:t xml:space="preserve">authorise anything that is inconsistent with the </w:t>
      </w:r>
      <w:r w:rsidR="00197E58" w:rsidRPr="00FD692F">
        <w:rPr>
          <w:rStyle w:val="charCitHyperlinkAbbrev"/>
          <w:color w:val="auto"/>
        </w:rPr>
        <w:t>territory plan</w:t>
      </w:r>
      <w:r w:rsidR="004E1F0F" w:rsidRPr="00FD692F">
        <w:rPr>
          <w:color w:val="000000"/>
        </w:rPr>
        <w:t xml:space="preserve"> (see </w:t>
      </w:r>
      <w:hyperlink r:id="rId142" w:tooltip="Planning Act 2023" w:history="1">
        <w:r w:rsidR="00DF1D36" w:rsidRPr="00FD692F">
          <w:rPr>
            <w:rStyle w:val="charCitHyperlinkAbbrev"/>
          </w:rPr>
          <w:t>Act</w:t>
        </w:r>
      </w:hyperlink>
      <w:r w:rsidR="004E1F0F" w:rsidRPr="00FD692F">
        <w:rPr>
          <w:color w:val="000000"/>
        </w:rPr>
        <w:t xml:space="preserve">, </w:t>
      </w:r>
      <w:r w:rsidR="007C1AEE" w:rsidRPr="00FD692F">
        <w:rPr>
          <w:color w:val="000000"/>
        </w:rPr>
        <w:t>s</w:t>
      </w:r>
      <w:r w:rsidR="00C4568B" w:rsidRPr="00FD692F">
        <w:rPr>
          <w:color w:val="000000"/>
        </w:rPr>
        <w:t xml:space="preserve"> </w:t>
      </w:r>
      <w:r w:rsidR="007F5652" w:rsidRPr="00FD692F">
        <w:rPr>
          <w:color w:val="000000"/>
        </w:rPr>
        <w:t>52</w:t>
      </w:r>
      <w:r w:rsidR="006A5EB1" w:rsidRPr="00FD692F">
        <w:rPr>
          <w:color w:val="000000"/>
        </w:rPr>
        <w:t>)</w:t>
      </w:r>
      <w:r w:rsidR="00FD758A" w:rsidRPr="00FD692F">
        <w:rPr>
          <w:color w:val="000000"/>
        </w:rPr>
        <w:t>.</w:t>
      </w:r>
    </w:p>
    <w:p w14:paraId="5D444EB3" w14:textId="00E7EFF7" w:rsidR="004E1F0F" w:rsidRPr="00FD692F" w:rsidRDefault="00E97A9E" w:rsidP="00E97A9E">
      <w:pPr>
        <w:pStyle w:val="SchApara"/>
      </w:pPr>
      <w:r>
        <w:tab/>
      </w:r>
      <w:r w:rsidRPr="00FD692F">
        <w:t>(e)</w:t>
      </w:r>
      <w:r w:rsidRPr="00FD692F">
        <w:tab/>
      </w:r>
      <w:r w:rsidR="00BF64DD" w:rsidRPr="00FD692F">
        <w:rPr>
          <w:color w:val="000000"/>
        </w:rPr>
        <w:t>a</w:t>
      </w:r>
      <w:r w:rsidR="00E94D4F" w:rsidRPr="00FD692F">
        <w:rPr>
          <w:color w:val="000000"/>
        </w:rPr>
        <w:t xml:space="preserve"> period of </w:t>
      </w:r>
      <w:r w:rsidR="00DC40E4" w:rsidRPr="00FD692F">
        <w:rPr>
          <w:color w:val="000000"/>
        </w:rPr>
        <w:t>3</w:t>
      </w:r>
      <w:r w:rsidR="00E166AB" w:rsidRPr="00FD692F">
        <w:rPr>
          <w:color w:val="000000"/>
        </w:rPr>
        <w:t xml:space="preserve"> </w:t>
      </w:r>
      <w:r w:rsidR="002E3CC7" w:rsidRPr="00FD692F">
        <w:rPr>
          <w:color w:val="000000"/>
        </w:rPr>
        <w:t>years</w:t>
      </w:r>
      <w:r w:rsidR="00FB04E4" w:rsidRPr="00FD692F">
        <w:rPr>
          <w:color w:val="000000"/>
        </w:rPr>
        <w:t xml:space="preserve"> (</w:t>
      </w:r>
      <w:r w:rsidR="00DC40E4" w:rsidRPr="00FD692F">
        <w:rPr>
          <w:color w:val="000000"/>
        </w:rPr>
        <w:t xml:space="preserve">or </w:t>
      </w:r>
      <w:r w:rsidR="002E3CC7" w:rsidRPr="00FD692F">
        <w:rPr>
          <w:color w:val="000000"/>
        </w:rPr>
        <w:t>a</w:t>
      </w:r>
      <w:r w:rsidR="00FB04E4" w:rsidRPr="00FD692F">
        <w:rPr>
          <w:color w:val="000000"/>
        </w:rPr>
        <w:t>ny</w:t>
      </w:r>
      <w:r w:rsidR="00DC40E4" w:rsidRPr="00FD692F">
        <w:rPr>
          <w:color w:val="000000"/>
        </w:rPr>
        <w:t xml:space="preserve"> further period </w:t>
      </w:r>
      <w:r w:rsidR="00172C73" w:rsidRPr="00FD692F">
        <w:rPr>
          <w:color w:val="000000"/>
        </w:rPr>
        <w:t>allowed</w:t>
      </w:r>
      <w:r w:rsidR="004C3BA8" w:rsidRPr="00FD692F">
        <w:rPr>
          <w:color w:val="000000"/>
        </w:rPr>
        <w:t>,</w:t>
      </w:r>
      <w:r w:rsidR="00172C73" w:rsidRPr="00FD692F">
        <w:rPr>
          <w:color w:val="000000"/>
        </w:rPr>
        <w:t xml:space="preserve"> in writing</w:t>
      </w:r>
      <w:r w:rsidR="004C3BA8" w:rsidRPr="00FD692F">
        <w:rPr>
          <w:color w:val="000000"/>
        </w:rPr>
        <w:t>,</w:t>
      </w:r>
      <w:r w:rsidR="00172C73" w:rsidRPr="00FD692F">
        <w:rPr>
          <w:color w:val="000000"/>
        </w:rPr>
        <w:t xml:space="preserve"> by</w:t>
      </w:r>
      <w:r w:rsidR="00DC40E4" w:rsidRPr="00FD692F">
        <w:rPr>
          <w:color w:val="000000"/>
        </w:rPr>
        <w:t xml:space="preserve"> the</w:t>
      </w:r>
      <w:r w:rsidR="00DC40E4" w:rsidRPr="00FD692F">
        <w:t xml:space="preserve"> </w:t>
      </w:r>
      <w:r w:rsidR="00197E58" w:rsidRPr="00FD692F">
        <w:rPr>
          <w:rStyle w:val="charCitHyperlinkAbbrev"/>
          <w:color w:val="auto"/>
        </w:rPr>
        <w:t>territory plan</w:t>
      </w:r>
      <w:r w:rsidR="00BF64DD" w:rsidRPr="00FD692F">
        <w:t xml:space="preserve">ning </w:t>
      </w:r>
      <w:r w:rsidR="00DC40E4" w:rsidRPr="00FD692F">
        <w:t>authority</w:t>
      </w:r>
      <w:r w:rsidR="00FB04E4" w:rsidRPr="00FD692F">
        <w:t>)</w:t>
      </w:r>
      <w:r w:rsidR="00DC40E4" w:rsidRPr="00FD692F">
        <w:t xml:space="preserve"> </w:t>
      </w:r>
      <w:r w:rsidR="00E94D4F" w:rsidRPr="00FD692F">
        <w:t>has</w:t>
      </w:r>
      <w:r w:rsidR="00DC40E4" w:rsidRPr="00FD692F">
        <w:t xml:space="preserve"> not elapsed since the making of the exemption declaration.</w:t>
      </w:r>
    </w:p>
    <w:p w14:paraId="48F4EC2F" w14:textId="5044DDDE" w:rsidR="004E1F0F" w:rsidRPr="00FD692F" w:rsidRDefault="00E97A9E" w:rsidP="00E97A9E">
      <w:pPr>
        <w:pStyle w:val="SchAmain"/>
      </w:pPr>
      <w:r>
        <w:tab/>
      </w:r>
      <w:r w:rsidRPr="00FD692F">
        <w:t>(2)</w:t>
      </w:r>
      <w:r w:rsidRPr="00FD692F">
        <w:tab/>
      </w:r>
      <w:r w:rsidR="004E1F0F" w:rsidRPr="00FD692F">
        <w:t xml:space="preserve">An exemption declaration must state the </w:t>
      </w:r>
      <w:r w:rsidR="00173E3B" w:rsidRPr="00FD692F">
        <w:t xml:space="preserve">distance </w:t>
      </w:r>
      <w:r w:rsidR="00F16377" w:rsidRPr="00FD692F">
        <w:t xml:space="preserve">of any encroachment by the </w:t>
      </w:r>
      <w:r w:rsidR="00173E3B" w:rsidRPr="00FD692F">
        <w:t>dwelling or alteration</w:t>
      </w:r>
      <w:r w:rsidR="007B7DE6" w:rsidRPr="00FD692F">
        <w:t xml:space="preserve"> that</w:t>
      </w:r>
      <w:r w:rsidR="00487DBF" w:rsidRPr="00FD692F">
        <w:t xml:space="preserve"> would otherwise be non-compliant with </w:t>
      </w:r>
      <w:r w:rsidR="00C2307C" w:rsidRPr="00FD692F">
        <w:t>a defined provision</w:t>
      </w:r>
      <w:r w:rsidR="00487DBF" w:rsidRPr="00FD692F">
        <w:t xml:space="preserve"> identified in the declaration</w:t>
      </w:r>
      <w:r w:rsidR="007354ED" w:rsidRPr="00FD692F">
        <w:t>.</w:t>
      </w:r>
    </w:p>
    <w:p w14:paraId="7715AF26" w14:textId="7D0065B0" w:rsidR="004E1F0F" w:rsidRPr="00FD692F" w:rsidRDefault="00E97A9E" w:rsidP="00E97A9E">
      <w:pPr>
        <w:pStyle w:val="SchAmain"/>
      </w:pPr>
      <w:r>
        <w:tab/>
      </w:r>
      <w:r w:rsidRPr="00FD692F">
        <w:t>(3)</w:t>
      </w:r>
      <w:r w:rsidRPr="00FD692F">
        <w:tab/>
      </w:r>
      <w:r w:rsidR="004E1F0F" w:rsidRPr="00FD692F">
        <w:t>Not later than 10</w:t>
      </w:r>
      <w:r w:rsidR="00E166AB" w:rsidRPr="00FD692F">
        <w:t xml:space="preserve"> </w:t>
      </w:r>
      <w:r w:rsidR="004E1F0F" w:rsidRPr="00FD692F">
        <w:t xml:space="preserve">working days after a person applies to the </w:t>
      </w:r>
      <w:r w:rsidR="00197E58" w:rsidRPr="00FD692F">
        <w:rPr>
          <w:rStyle w:val="charCitHyperlinkAbbrev"/>
          <w:color w:val="auto"/>
        </w:rPr>
        <w:t>territory plan</w:t>
      </w:r>
      <w:r w:rsidR="006F44B1" w:rsidRPr="00FD692F">
        <w:t>ning</w:t>
      </w:r>
      <w:r w:rsidR="004E1F0F" w:rsidRPr="00FD692F">
        <w:t xml:space="preserve"> authority for an exemption declaration</w:t>
      </w:r>
      <w:r w:rsidR="00121B32" w:rsidRPr="00FD692F">
        <w:t>,</w:t>
      </w:r>
      <w:r w:rsidR="004E1F0F" w:rsidRPr="00FD692F">
        <w:t xml:space="preserve"> the authority must—</w:t>
      </w:r>
    </w:p>
    <w:p w14:paraId="15ED387F" w14:textId="5CED7719" w:rsidR="004E1F0F" w:rsidRPr="00FD692F" w:rsidRDefault="00E97A9E" w:rsidP="00E97A9E">
      <w:pPr>
        <w:pStyle w:val="SchApara"/>
      </w:pPr>
      <w:r>
        <w:tab/>
      </w:r>
      <w:r w:rsidRPr="00FD692F">
        <w:t>(a)</w:t>
      </w:r>
      <w:r w:rsidRPr="00FD692F">
        <w:tab/>
      </w:r>
      <w:r w:rsidR="004E1F0F" w:rsidRPr="00FD692F">
        <w:t>make the declaration; or</w:t>
      </w:r>
    </w:p>
    <w:p w14:paraId="489D24FF" w14:textId="1CFEE5E8" w:rsidR="004E1F0F" w:rsidRPr="00FD692F" w:rsidRDefault="00E97A9E" w:rsidP="00BA2ACB">
      <w:pPr>
        <w:pStyle w:val="SchApara"/>
        <w:keepNext/>
      </w:pPr>
      <w:r>
        <w:lastRenderedPageBreak/>
        <w:tab/>
      </w:r>
      <w:r w:rsidRPr="00FD692F">
        <w:t>(b)</w:t>
      </w:r>
      <w:r w:rsidRPr="00FD692F">
        <w:tab/>
      </w:r>
      <w:r w:rsidR="004E1F0F" w:rsidRPr="00FD692F">
        <w:t>refuse to make the declaration.</w:t>
      </w:r>
    </w:p>
    <w:p w14:paraId="7C20F4B4" w14:textId="3423BFBD" w:rsidR="004E1F0F" w:rsidRPr="00FD692F" w:rsidRDefault="00A736F1" w:rsidP="00FB04E4">
      <w:pPr>
        <w:pStyle w:val="aNote"/>
        <w:rPr>
          <w:color w:val="000000"/>
        </w:rPr>
      </w:pPr>
      <w:r w:rsidRPr="00FD692F">
        <w:rPr>
          <w:rStyle w:val="charItals"/>
        </w:rPr>
        <w:t>Note</w:t>
      </w:r>
      <w:r w:rsidRPr="00FD692F">
        <w:rPr>
          <w:rStyle w:val="charItals"/>
        </w:rPr>
        <w:tab/>
      </w:r>
      <w:r w:rsidR="004E1F0F" w:rsidRPr="00FD692F">
        <w:rPr>
          <w:color w:val="000000"/>
        </w:rPr>
        <w:t xml:space="preserve">The requirement to make a decision under </w:t>
      </w:r>
      <w:r w:rsidR="00E51C49" w:rsidRPr="00FD692F">
        <w:rPr>
          <w:color w:val="000000"/>
        </w:rPr>
        <w:t>this subsection</w:t>
      </w:r>
      <w:r w:rsidR="004E1F0F" w:rsidRPr="00FD692F">
        <w:rPr>
          <w:color w:val="000000"/>
        </w:rPr>
        <w:t xml:space="preserve"> does not lapse if the 10</w:t>
      </w:r>
      <w:r w:rsidR="004E1F0F" w:rsidRPr="00FD692F">
        <w:rPr>
          <w:color w:val="000000"/>
        </w:rPr>
        <w:noBreakHyphen/>
        <w:t xml:space="preserve">day time limit is not met (see </w:t>
      </w:r>
      <w:hyperlink r:id="rId143" w:tooltip="A2001-14" w:history="1">
        <w:r w:rsidR="00197E58" w:rsidRPr="00FD692F">
          <w:rPr>
            <w:rStyle w:val="charCitHyperlinkAbbrev"/>
          </w:rPr>
          <w:t>Legislation Act</w:t>
        </w:r>
      </w:hyperlink>
      <w:r w:rsidR="004E1F0F" w:rsidRPr="00FD692F">
        <w:rPr>
          <w:color w:val="000000"/>
        </w:rPr>
        <w:t>, s</w:t>
      </w:r>
      <w:r w:rsidR="00C4568B" w:rsidRPr="00FD692F">
        <w:rPr>
          <w:color w:val="000000"/>
        </w:rPr>
        <w:t xml:space="preserve"> </w:t>
      </w:r>
      <w:r w:rsidR="004E1F0F" w:rsidRPr="00FD692F">
        <w:rPr>
          <w:color w:val="000000"/>
        </w:rPr>
        <w:t>152).</w:t>
      </w:r>
    </w:p>
    <w:p w14:paraId="1758AA7C" w14:textId="1349FB30" w:rsidR="004E1F0F" w:rsidRPr="00FD692F" w:rsidRDefault="00E97A9E" w:rsidP="00E97A9E">
      <w:pPr>
        <w:pStyle w:val="SchAmain"/>
      </w:pPr>
      <w:r>
        <w:tab/>
      </w:r>
      <w:r w:rsidRPr="00FD692F">
        <w:t>(4)</w:t>
      </w:r>
      <w:r w:rsidRPr="00FD692F">
        <w:tab/>
      </w:r>
      <w:r w:rsidR="004E1F0F" w:rsidRPr="00FD692F">
        <w:t xml:space="preserve">However, the </w:t>
      </w:r>
      <w:r w:rsidR="00197E58" w:rsidRPr="00FD692F">
        <w:rPr>
          <w:rStyle w:val="charCitHyperlinkAbbrev"/>
          <w:color w:val="auto"/>
        </w:rPr>
        <w:t>territory plan</w:t>
      </w:r>
      <w:r w:rsidR="006F44B1" w:rsidRPr="00FD692F">
        <w:t>ning</w:t>
      </w:r>
      <w:r w:rsidR="004E1F0F" w:rsidRPr="00FD692F">
        <w:t xml:space="preserve"> authority must not make an exemption declaration in relation to a non-compliant dwelling or alteration unless satisfied that—</w:t>
      </w:r>
    </w:p>
    <w:p w14:paraId="3F910BB9" w14:textId="79C6C2D4" w:rsidR="004E1F0F" w:rsidRPr="00FD692F" w:rsidRDefault="00E97A9E" w:rsidP="00E97A9E">
      <w:pPr>
        <w:pStyle w:val="SchApara"/>
      </w:pPr>
      <w:r>
        <w:tab/>
      </w:r>
      <w:r w:rsidRPr="00FD692F">
        <w:t>(a)</w:t>
      </w:r>
      <w:r w:rsidRPr="00FD692F">
        <w:tab/>
      </w:r>
      <w:r w:rsidR="004E1F0F" w:rsidRPr="00FD692F">
        <w:t>the non-compliance is</w:t>
      </w:r>
      <w:r w:rsidR="005E23C6" w:rsidRPr="00FD692F">
        <w:t xml:space="preserve"> </w:t>
      </w:r>
      <w:r w:rsidR="004E1F0F" w:rsidRPr="00FD692F">
        <w:t>minor; and</w:t>
      </w:r>
    </w:p>
    <w:p w14:paraId="0B480030" w14:textId="592D3F24" w:rsidR="006D04CE" w:rsidRPr="00FD692F" w:rsidRDefault="00E97A9E" w:rsidP="00E97A9E">
      <w:pPr>
        <w:pStyle w:val="SchApara"/>
      </w:pPr>
      <w:r>
        <w:tab/>
      </w:r>
      <w:r w:rsidRPr="00FD692F">
        <w:t>(b)</w:t>
      </w:r>
      <w:r w:rsidRPr="00FD692F">
        <w:tab/>
      </w:r>
      <w:r w:rsidR="005F53B0" w:rsidRPr="00FD692F">
        <w:t xml:space="preserve">the </w:t>
      </w:r>
      <w:r w:rsidR="00020907" w:rsidRPr="00FD692F">
        <w:t>proponent</w:t>
      </w:r>
      <w:r w:rsidR="005F53B0" w:rsidRPr="00FD692F">
        <w:t xml:space="preserve"> has </w:t>
      </w:r>
      <w:r w:rsidR="00504E72" w:rsidRPr="00FD692F">
        <w:t>given</w:t>
      </w:r>
      <w:r w:rsidR="005F53B0" w:rsidRPr="00FD692F">
        <w:t xml:space="preserve"> the authority information </w:t>
      </w:r>
      <w:r w:rsidR="00EC7515" w:rsidRPr="00FD692F">
        <w:t xml:space="preserve">showing that </w:t>
      </w:r>
      <w:r w:rsidR="00B551A2" w:rsidRPr="00FD692F">
        <w:t>section</w:t>
      </w:r>
      <w:r w:rsidR="00C4568B" w:rsidRPr="00FD692F">
        <w:t xml:space="preserve"> </w:t>
      </w:r>
      <w:r w:rsidR="00651F1A">
        <w:t>1.18</w:t>
      </w:r>
      <w:r w:rsidR="00B551A2" w:rsidRPr="00FD692F">
        <w:t xml:space="preserve"> (Information about certain development proposals) has been complied with in relation to the building or altering of the dwelling; and</w:t>
      </w:r>
    </w:p>
    <w:p w14:paraId="3A7B8648" w14:textId="37DC394C" w:rsidR="004E1F0F" w:rsidRPr="00FD692F" w:rsidRDefault="00E97A9E" w:rsidP="00E97A9E">
      <w:pPr>
        <w:pStyle w:val="SchApara"/>
      </w:pPr>
      <w:r>
        <w:tab/>
      </w:r>
      <w:r w:rsidRPr="00FD692F">
        <w:t>(c)</w:t>
      </w:r>
      <w:r w:rsidRPr="00FD692F">
        <w:tab/>
      </w:r>
      <w:r w:rsidR="004E1F0F" w:rsidRPr="00FD692F">
        <w:t>building</w:t>
      </w:r>
      <w:r w:rsidR="005750C2" w:rsidRPr="00FD692F">
        <w:t xml:space="preserve"> or altering</w:t>
      </w:r>
      <w:r w:rsidR="004E1F0F" w:rsidRPr="00FD692F">
        <w:t xml:space="preserve"> the dwelling other than in accordance with </w:t>
      </w:r>
      <w:r w:rsidR="00C2307C" w:rsidRPr="00FD692F">
        <w:rPr>
          <w:color w:val="000000"/>
        </w:rPr>
        <w:t>a defined provision</w:t>
      </w:r>
      <w:r w:rsidR="004E1F0F" w:rsidRPr="00FD692F">
        <w:t>—</w:t>
      </w:r>
    </w:p>
    <w:p w14:paraId="2FDB5C56" w14:textId="14EEB846" w:rsidR="004E1F0F" w:rsidRPr="00FD692F" w:rsidRDefault="00E97A9E" w:rsidP="00E97A9E">
      <w:pPr>
        <w:pStyle w:val="SchAsubpara"/>
      </w:pPr>
      <w:r>
        <w:tab/>
      </w:r>
      <w:r w:rsidRPr="00FD692F">
        <w:t>(i)</w:t>
      </w:r>
      <w:r w:rsidRPr="00FD692F">
        <w:tab/>
      </w:r>
      <w:r w:rsidR="004E1F0F" w:rsidRPr="00FD692F">
        <w:t xml:space="preserve">will not adversely affect someone other than the </w:t>
      </w:r>
      <w:r w:rsidR="00020907" w:rsidRPr="00FD692F">
        <w:t>proponent</w:t>
      </w:r>
      <w:r w:rsidR="004E1F0F" w:rsidRPr="00FD692F">
        <w:t>; and</w:t>
      </w:r>
    </w:p>
    <w:p w14:paraId="0D722377" w14:textId="252006E2" w:rsidR="004E1F0F" w:rsidRPr="00FD692F" w:rsidRDefault="00E97A9E" w:rsidP="00E97A9E">
      <w:pPr>
        <w:pStyle w:val="SchAsubpara"/>
      </w:pPr>
      <w:r>
        <w:tab/>
      </w:r>
      <w:r w:rsidRPr="00FD692F">
        <w:t>(ii)</w:t>
      </w:r>
      <w:r w:rsidRPr="00FD692F">
        <w:tab/>
      </w:r>
      <w:r w:rsidR="004E1F0F" w:rsidRPr="00FD692F">
        <w:t>will not increase the environmental impact of the dwelling or alteration more than minimally.</w:t>
      </w:r>
    </w:p>
    <w:p w14:paraId="6EC745FF" w14:textId="183629CC" w:rsidR="004E1F0F" w:rsidRPr="00FD692F" w:rsidRDefault="00E97A9E" w:rsidP="00E97A9E">
      <w:pPr>
        <w:pStyle w:val="SchAmain"/>
      </w:pPr>
      <w:r>
        <w:tab/>
      </w:r>
      <w:r w:rsidRPr="00FD692F">
        <w:t>(5)</w:t>
      </w:r>
      <w:r w:rsidRPr="00FD692F">
        <w:tab/>
      </w:r>
      <w:r w:rsidR="004E1F0F" w:rsidRPr="00FD692F">
        <w:t>In this section:</w:t>
      </w:r>
    </w:p>
    <w:p w14:paraId="1B4462A7" w14:textId="1430BC66" w:rsidR="00596E09" w:rsidRPr="00FD692F" w:rsidRDefault="00596E09" w:rsidP="00E97A9E">
      <w:pPr>
        <w:pStyle w:val="aDef"/>
        <w:rPr>
          <w:color w:val="000000"/>
        </w:rPr>
      </w:pPr>
      <w:r w:rsidRPr="00FD692F">
        <w:rPr>
          <w:rStyle w:val="charBoldItals"/>
        </w:rPr>
        <w:t>adversely affect</w:t>
      </w:r>
      <w:r w:rsidRPr="00FD692F">
        <w:rPr>
          <w:bCs/>
          <w:iCs/>
          <w:color w:val="000000"/>
        </w:rPr>
        <w:t xml:space="preserve"> </w:t>
      </w:r>
      <w:r w:rsidR="00504E72" w:rsidRPr="00FD692F">
        <w:rPr>
          <w:bCs/>
          <w:iCs/>
          <w:color w:val="000000"/>
        </w:rPr>
        <w:t xml:space="preserve">someone </w:t>
      </w:r>
      <w:r w:rsidRPr="00FD692F">
        <w:rPr>
          <w:bCs/>
          <w:iCs/>
          <w:color w:val="000000"/>
        </w:rPr>
        <w:t xml:space="preserve">does not include </w:t>
      </w:r>
      <w:r w:rsidR="00504E72" w:rsidRPr="00FD692F">
        <w:rPr>
          <w:bCs/>
          <w:iCs/>
          <w:color w:val="000000"/>
        </w:rPr>
        <w:t xml:space="preserve">having </w:t>
      </w:r>
      <w:r w:rsidRPr="00FD692F">
        <w:rPr>
          <w:bCs/>
          <w:iCs/>
          <w:color w:val="000000"/>
        </w:rPr>
        <w:t xml:space="preserve">an impact </w:t>
      </w:r>
      <w:r w:rsidR="00504E72" w:rsidRPr="00FD692F">
        <w:rPr>
          <w:bCs/>
          <w:iCs/>
          <w:color w:val="000000"/>
        </w:rPr>
        <w:t xml:space="preserve">on </w:t>
      </w:r>
      <w:r w:rsidR="00465E0D" w:rsidRPr="00FD692F">
        <w:rPr>
          <w:bCs/>
          <w:iCs/>
          <w:color w:val="000000"/>
        </w:rPr>
        <w:t>a</w:t>
      </w:r>
      <w:r w:rsidRPr="00FD692F">
        <w:rPr>
          <w:bCs/>
          <w:iCs/>
          <w:color w:val="000000"/>
        </w:rPr>
        <w:t xml:space="preserve"> view</w:t>
      </w:r>
      <w:r w:rsidR="00504E72" w:rsidRPr="00FD692F">
        <w:rPr>
          <w:bCs/>
          <w:iCs/>
          <w:color w:val="000000"/>
        </w:rPr>
        <w:t xml:space="preserve"> the person has from </w:t>
      </w:r>
      <w:r w:rsidR="005B43DF" w:rsidRPr="00FD692F">
        <w:rPr>
          <w:bCs/>
          <w:iCs/>
          <w:color w:val="000000"/>
        </w:rPr>
        <w:t>a</w:t>
      </w:r>
      <w:r w:rsidR="00465E0D" w:rsidRPr="00FD692F">
        <w:rPr>
          <w:bCs/>
          <w:iCs/>
          <w:color w:val="000000"/>
        </w:rPr>
        <w:t xml:space="preserve"> </w:t>
      </w:r>
      <w:r w:rsidR="005B43DF" w:rsidRPr="00FD692F">
        <w:rPr>
          <w:bCs/>
          <w:iCs/>
          <w:color w:val="000000"/>
        </w:rPr>
        <w:t>block</w:t>
      </w:r>
      <w:r w:rsidR="00465E0D" w:rsidRPr="00FD692F">
        <w:rPr>
          <w:bCs/>
          <w:iCs/>
          <w:color w:val="000000"/>
        </w:rPr>
        <w:t>.</w:t>
      </w:r>
    </w:p>
    <w:p w14:paraId="3D15F2FC" w14:textId="21FD157F" w:rsidR="004E1F0F" w:rsidRPr="00FD692F" w:rsidRDefault="00A736F1" w:rsidP="00E97A9E">
      <w:pPr>
        <w:pStyle w:val="aDef"/>
        <w:rPr>
          <w:color w:val="000000"/>
        </w:rPr>
      </w:pPr>
      <w:r w:rsidRPr="00FD692F">
        <w:rPr>
          <w:rStyle w:val="charBoldItals"/>
        </w:rPr>
        <w:t xml:space="preserve">defined </w:t>
      </w:r>
      <w:r w:rsidR="005D6FF0" w:rsidRPr="00FD692F">
        <w:rPr>
          <w:rStyle w:val="charBoldItals"/>
        </w:rPr>
        <w:t>provision</w:t>
      </w:r>
      <w:r w:rsidRPr="00FD692F">
        <w:rPr>
          <w:color w:val="000000"/>
        </w:rPr>
        <w:t xml:space="preserve"> means</w:t>
      </w:r>
      <w:r w:rsidR="00D47EB6" w:rsidRPr="00FD692F">
        <w:rPr>
          <w:color w:val="000000"/>
        </w:rPr>
        <w:t xml:space="preserve"> any quantitative </w:t>
      </w:r>
      <w:r w:rsidR="00972576" w:rsidRPr="00FD692F">
        <w:rPr>
          <w:color w:val="000000"/>
        </w:rPr>
        <w:t>requirement</w:t>
      </w:r>
      <w:r w:rsidR="00D47EB6" w:rsidRPr="00FD692F">
        <w:rPr>
          <w:color w:val="000000"/>
        </w:rPr>
        <w:t xml:space="preserve"> applicable under</w:t>
      </w:r>
      <w:r w:rsidR="00B9726E" w:rsidRPr="00FD692F">
        <w:rPr>
          <w:color w:val="000000"/>
        </w:rPr>
        <w:t xml:space="preserve"> </w:t>
      </w:r>
      <w:r w:rsidR="001B16A2" w:rsidRPr="00FD692F">
        <w:t>a</w:t>
      </w:r>
      <w:r w:rsidR="004E1F0F" w:rsidRPr="00FD692F">
        <w:t xml:space="preserve"> relevant </w:t>
      </w:r>
      <w:r w:rsidR="00307F9D" w:rsidRPr="00FD692F">
        <w:rPr>
          <w:color w:val="000000"/>
          <w:lang w:eastAsia="en-AU"/>
        </w:rPr>
        <w:t>residential zones—single dwelling housing development control</w:t>
      </w:r>
      <w:r w:rsidR="004E1F0F" w:rsidRPr="00FD692F">
        <w:t>.</w:t>
      </w:r>
    </w:p>
    <w:p w14:paraId="4A3D1B4B" w14:textId="146ACCFE" w:rsidR="00C62131" w:rsidRPr="00FD692F" w:rsidRDefault="00CD4C7F" w:rsidP="00E97A9E">
      <w:pPr>
        <w:pStyle w:val="aDef"/>
      </w:pPr>
      <w:r w:rsidRPr="00FD692F">
        <w:rPr>
          <w:rStyle w:val="charBoldItals"/>
        </w:rPr>
        <w:t>residential zones—single dwelling housing development control</w:t>
      </w:r>
      <w:r w:rsidR="00064D0E" w:rsidRPr="00FD692F">
        <w:rPr>
          <w:bCs/>
          <w:iCs/>
        </w:rPr>
        <w:t xml:space="preserve">—see </w:t>
      </w:r>
      <w:r w:rsidRPr="00FD692F">
        <w:rPr>
          <w:bCs/>
          <w:iCs/>
        </w:rPr>
        <w:t>section</w:t>
      </w:r>
      <w:r w:rsidR="00C4568B" w:rsidRPr="00FD692F">
        <w:rPr>
          <w:bCs/>
          <w:iCs/>
        </w:rPr>
        <w:t xml:space="preserve"> </w:t>
      </w:r>
      <w:r w:rsidR="00651F1A">
        <w:t>14</w:t>
      </w:r>
      <w:r w:rsidR="00C4568B" w:rsidRPr="00FD692F">
        <w:rPr>
          <w:bCs/>
          <w:iCs/>
        </w:rPr>
        <w:t xml:space="preserve"> </w:t>
      </w:r>
      <w:r w:rsidRPr="00FD692F">
        <w:rPr>
          <w:bCs/>
          <w:iCs/>
        </w:rPr>
        <w:t>(1)</w:t>
      </w:r>
      <w:r w:rsidR="00C4568B" w:rsidRPr="00FD692F">
        <w:rPr>
          <w:bCs/>
          <w:iCs/>
        </w:rPr>
        <w:t xml:space="preserve"> </w:t>
      </w:r>
      <w:r w:rsidRPr="00FD692F">
        <w:rPr>
          <w:bCs/>
          <w:iCs/>
        </w:rPr>
        <w:t>(a).</w:t>
      </w:r>
    </w:p>
    <w:p w14:paraId="19FFCCF8" w14:textId="1B8E84B1" w:rsidR="007B0FF2" w:rsidRPr="00FD692F" w:rsidRDefault="00E97A9E" w:rsidP="00E97A9E">
      <w:pPr>
        <w:pStyle w:val="Schclauseheading"/>
        <w:rPr>
          <w:color w:val="000000"/>
        </w:rPr>
      </w:pPr>
      <w:bookmarkStart w:id="146" w:name="_Toc144903225"/>
      <w:r w:rsidRPr="00E97A9E">
        <w:rPr>
          <w:rStyle w:val="CharSectNo"/>
        </w:rPr>
        <w:lastRenderedPageBreak/>
        <w:t>1.132</w:t>
      </w:r>
      <w:r w:rsidRPr="00FD692F">
        <w:rPr>
          <w:color w:val="000000"/>
        </w:rPr>
        <w:tab/>
      </w:r>
      <w:r w:rsidR="000A4859" w:rsidRPr="00FD692F">
        <w:rPr>
          <w:color w:val="000000"/>
        </w:rPr>
        <w:t>Single dwellings—d</w:t>
      </w:r>
      <w:r w:rsidR="00940DCB" w:rsidRPr="00FD692F">
        <w:rPr>
          <w:color w:val="000000"/>
        </w:rPr>
        <w:t>emolition</w:t>
      </w:r>
      <w:bookmarkEnd w:id="146"/>
    </w:p>
    <w:p w14:paraId="3A64E965" w14:textId="70EE23EA" w:rsidR="00384D58" w:rsidRPr="00FD692F" w:rsidRDefault="00E97A9E" w:rsidP="00BA2ACB">
      <w:pPr>
        <w:pStyle w:val="SchAmain"/>
        <w:keepNext/>
      </w:pPr>
      <w:r>
        <w:tab/>
      </w:r>
      <w:r w:rsidRPr="00FD692F">
        <w:t>(1)</w:t>
      </w:r>
      <w:r w:rsidRPr="00FD692F">
        <w:tab/>
      </w:r>
      <w:r w:rsidR="00DB74EC" w:rsidRPr="00FD692F">
        <w:t>The demolition of a single dwelling, or part of a single dwelling</w:t>
      </w:r>
      <w:r w:rsidR="00384D58" w:rsidRPr="00FD692F">
        <w:t>.</w:t>
      </w:r>
    </w:p>
    <w:p w14:paraId="4EE1D41C" w14:textId="7AE4B9AC" w:rsidR="00DB74EC" w:rsidRPr="00FD692F" w:rsidRDefault="00E97A9E" w:rsidP="00E97A9E">
      <w:pPr>
        <w:pStyle w:val="SchAmain"/>
      </w:pPr>
      <w:r>
        <w:tab/>
      </w:r>
      <w:r w:rsidRPr="00FD692F">
        <w:t>(2)</w:t>
      </w:r>
      <w:r w:rsidRPr="00FD692F">
        <w:tab/>
      </w:r>
      <w:r w:rsidR="00384D58" w:rsidRPr="00FD692F">
        <w:t xml:space="preserve">However, </w:t>
      </w:r>
      <w:r w:rsidR="00DB74EC" w:rsidRPr="00FD692F">
        <w:t>if section</w:t>
      </w:r>
      <w:r w:rsidR="00C4568B" w:rsidRPr="00FD692F">
        <w:t xml:space="preserve"> </w:t>
      </w:r>
      <w:r w:rsidR="00651F1A">
        <w:t>1.18</w:t>
      </w:r>
      <w:r w:rsidR="00DB74EC" w:rsidRPr="00FD692F">
        <w:t xml:space="preserve"> (Information about certain development proposals) applies in relation to the demolition</w:t>
      </w:r>
      <w:r w:rsidR="00384D58" w:rsidRPr="00FD692F">
        <w:t xml:space="preserve">, </w:t>
      </w:r>
      <w:r w:rsidR="00DB74EC" w:rsidRPr="00FD692F">
        <w:t xml:space="preserve">that section </w:t>
      </w:r>
      <w:r w:rsidR="00384D58" w:rsidRPr="00FD692F">
        <w:t xml:space="preserve">must be complied with </w:t>
      </w:r>
      <w:r w:rsidR="00DB74EC" w:rsidRPr="00FD692F">
        <w:t>in relation to the demolition.</w:t>
      </w:r>
    </w:p>
    <w:p w14:paraId="64B491F1" w14:textId="33B3EA74" w:rsidR="00FB32E2" w:rsidRPr="00FD692F" w:rsidRDefault="00E97A9E" w:rsidP="00E97A9E">
      <w:pPr>
        <w:pStyle w:val="SchAmain"/>
        <w:rPr>
          <w:lang w:eastAsia="en-AU"/>
        </w:rPr>
      </w:pPr>
      <w:r>
        <w:rPr>
          <w:lang w:eastAsia="en-AU"/>
        </w:rPr>
        <w:tab/>
      </w:r>
      <w:r w:rsidRPr="00FD692F">
        <w:rPr>
          <w:lang w:eastAsia="en-AU"/>
        </w:rPr>
        <w:t>(3)</w:t>
      </w:r>
      <w:r w:rsidRPr="00FD692F">
        <w:rPr>
          <w:lang w:eastAsia="en-AU"/>
        </w:rPr>
        <w:tab/>
      </w:r>
      <w:r w:rsidR="007E489C" w:rsidRPr="00FD692F">
        <w:t>Section</w:t>
      </w:r>
      <w:r w:rsidR="00C4568B" w:rsidRPr="00FD692F">
        <w:t xml:space="preserve"> </w:t>
      </w:r>
      <w:r w:rsidR="00651F1A">
        <w:t>1.17</w:t>
      </w:r>
      <w:r w:rsidR="007E489C" w:rsidRPr="00FD692F">
        <w:t xml:space="preserve"> (Criterion</w:t>
      </w:r>
      <w:r w:rsidR="008C7897" w:rsidRPr="00FD692F">
        <w:t xml:space="preserve"> </w:t>
      </w:r>
      <w:r w:rsidR="007E489C" w:rsidRPr="00FD692F">
        <w:t xml:space="preserve">7—compliance with other applicable exemption) does not apply to a </w:t>
      </w:r>
      <w:r w:rsidR="007D085B" w:rsidRPr="00FD692F">
        <w:t>demolition</w:t>
      </w:r>
      <w:r w:rsidR="007E489C" w:rsidRPr="00FD692F">
        <w:t xml:space="preserve"> under this section.</w:t>
      </w:r>
    </w:p>
    <w:p w14:paraId="4893218B" w14:textId="6B466C72" w:rsidR="00DB74EC" w:rsidRPr="00FD692F" w:rsidRDefault="00DB74EC" w:rsidP="00DB74EC">
      <w:pPr>
        <w:pStyle w:val="aNote"/>
        <w:rPr>
          <w:color w:val="000000"/>
        </w:rPr>
      </w:pPr>
      <w:r w:rsidRPr="00FD692F">
        <w:rPr>
          <w:rStyle w:val="charItals"/>
        </w:rPr>
        <w:t>Note</w:t>
      </w:r>
      <w:r w:rsidRPr="00FD692F">
        <w:rPr>
          <w:rStyle w:val="charItals"/>
        </w:rPr>
        <w:tab/>
      </w:r>
      <w:r w:rsidRPr="00FD692F">
        <w:rPr>
          <w:color w:val="000000"/>
        </w:rPr>
        <w:t xml:space="preserve">Other territory laws, including the </w:t>
      </w:r>
      <w:hyperlink r:id="rId144" w:tooltip="A2004-11" w:history="1">
        <w:r w:rsidR="00197E58" w:rsidRPr="00FD692F">
          <w:rPr>
            <w:rStyle w:val="charCitHyperlinkItal"/>
          </w:rPr>
          <w:t>Building Act 2004</w:t>
        </w:r>
      </w:hyperlink>
      <w:r w:rsidRPr="00FD692F">
        <w:rPr>
          <w:color w:val="000000"/>
        </w:rPr>
        <w:t>, must be complied with (see s</w:t>
      </w:r>
      <w:r w:rsidR="00C4568B" w:rsidRPr="00FD692F">
        <w:rPr>
          <w:color w:val="000000"/>
        </w:rPr>
        <w:t xml:space="preserve"> </w:t>
      </w:r>
      <w:r w:rsidR="00651F1A">
        <w:rPr>
          <w:color w:val="000000"/>
        </w:rPr>
        <w:t>1.6</w:t>
      </w:r>
      <w:r w:rsidRPr="00FD692F">
        <w:rPr>
          <w:color w:val="000000"/>
        </w:rPr>
        <w:t>).</w:t>
      </w:r>
    </w:p>
    <w:p w14:paraId="4F7AB680" w14:textId="18363E6F" w:rsidR="00DB74EC" w:rsidRPr="00FD692F" w:rsidRDefault="00E97A9E" w:rsidP="00E97A9E">
      <w:pPr>
        <w:pStyle w:val="SchAmain"/>
      </w:pPr>
      <w:r>
        <w:tab/>
      </w:r>
      <w:r w:rsidRPr="00FD692F">
        <w:t>(4)</w:t>
      </w:r>
      <w:r w:rsidRPr="00FD692F">
        <w:tab/>
      </w:r>
      <w:r w:rsidR="00DB74EC" w:rsidRPr="00FD692F">
        <w:t>In this section:</w:t>
      </w:r>
    </w:p>
    <w:p w14:paraId="31B820A5" w14:textId="2A935F91" w:rsidR="00DB74EC" w:rsidRPr="00FD692F" w:rsidRDefault="00DB74EC" w:rsidP="00E97A9E">
      <w:pPr>
        <w:pStyle w:val="aDef"/>
        <w:rPr>
          <w:color w:val="000000"/>
        </w:rPr>
      </w:pPr>
      <w:r w:rsidRPr="00FD692F">
        <w:rPr>
          <w:rStyle w:val="charBoldItals"/>
        </w:rPr>
        <w:t>single dwelling</w:t>
      </w:r>
      <w:r w:rsidRPr="00FD692F">
        <w:rPr>
          <w:color w:val="000000"/>
        </w:rPr>
        <w:t xml:space="preserve"> does not include a dwelling that has a party wall.</w:t>
      </w:r>
    </w:p>
    <w:p w14:paraId="2475080F" w14:textId="1023A146" w:rsidR="000F13A6" w:rsidRPr="00FD692F" w:rsidRDefault="00E97A9E" w:rsidP="00E97A9E">
      <w:pPr>
        <w:pStyle w:val="Schclauseheading"/>
        <w:rPr>
          <w:color w:val="000000"/>
        </w:rPr>
      </w:pPr>
      <w:bookmarkStart w:id="147" w:name="_Toc144903226"/>
      <w:r w:rsidRPr="00E97A9E">
        <w:rPr>
          <w:rStyle w:val="CharSectNo"/>
        </w:rPr>
        <w:t>1.133</w:t>
      </w:r>
      <w:r w:rsidRPr="00FD692F">
        <w:rPr>
          <w:color w:val="000000"/>
        </w:rPr>
        <w:tab/>
      </w:r>
      <w:r w:rsidR="000A4859" w:rsidRPr="00FD692F">
        <w:rPr>
          <w:color w:val="000000"/>
        </w:rPr>
        <w:t>B</w:t>
      </w:r>
      <w:r w:rsidR="00384D58" w:rsidRPr="00FD692F">
        <w:rPr>
          <w:color w:val="000000"/>
        </w:rPr>
        <w:t xml:space="preserve">uildings and </w:t>
      </w:r>
      <w:r w:rsidR="00B672AF" w:rsidRPr="00FD692F">
        <w:rPr>
          <w:color w:val="000000"/>
        </w:rPr>
        <w:t xml:space="preserve">other </w:t>
      </w:r>
      <w:r w:rsidR="00384D58" w:rsidRPr="00FD692F">
        <w:rPr>
          <w:color w:val="000000"/>
        </w:rPr>
        <w:t>structures</w:t>
      </w:r>
      <w:r w:rsidR="000A4859" w:rsidRPr="00FD692F">
        <w:rPr>
          <w:color w:val="000000"/>
        </w:rPr>
        <w:t>—demolition</w:t>
      </w:r>
      <w:bookmarkEnd w:id="147"/>
    </w:p>
    <w:p w14:paraId="0E65698F" w14:textId="7405D714" w:rsidR="00E76556"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E76556" w:rsidRPr="00FD692F">
        <w:t>The</w:t>
      </w:r>
      <w:r w:rsidR="00E76556" w:rsidRPr="00FD692F">
        <w:rPr>
          <w:lang w:eastAsia="en-AU"/>
        </w:rPr>
        <w:t xml:space="preserve"> demolition of a building or </w:t>
      </w:r>
      <w:r w:rsidR="00B672AF" w:rsidRPr="00FD692F">
        <w:rPr>
          <w:lang w:eastAsia="en-AU"/>
        </w:rPr>
        <w:t xml:space="preserve">other </w:t>
      </w:r>
      <w:r w:rsidR="00E76556" w:rsidRPr="00FD692F">
        <w:rPr>
          <w:lang w:eastAsia="en-AU"/>
        </w:rPr>
        <w:t xml:space="preserve">structure, or part of a building or </w:t>
      </w:r>
      <w:r w:rsidR="00B672AF" w:rsidRPr="00FD692F">
        <w:rPr>
          <w:lang w:eastAsia="en-AU"/>
        </w:rPr>
        <w:t xml:space="preserve">other </w:t>
      </w:r>
      <w:r w:rsidR="00E76556" w:rsidRPr="00FD692F">
        <w:rPr>
          <w:lang w:eastAsia="en-AU"/>
        </w:rPr>
        <w:t>structure, if—</w:t>
      </w:r>
    </w:p>
    <w:p w14:paraId="76C96FBB" w14:textId="168EDDB2" w:rsidR="00E76556"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E76556" w:rsidRPr="00FD692F">
        <w:rPr>
          <w:lang w:eastAsia="en-AU"/>
        </w:rPr>
        <w:t xml:space="preserve">if </w:t>
      </w:r>
      <w:r w:rsidR="00100FDD" w:rsidRPr="00FD692F">
        <w:rPr>
          <w:lang w:eastAsia="en-AU"/>
        </w:rPr>
        <w:t xml:space="preserve">the building or </w:t>
      </w:r>
      <w:r w:rsidR="00D81206" w:rsidRPr="00FD692F">
        <w:rPr>
          <w:lang w:eastAsia="en-AU"/>
        </w:rPr>
        <w:t xml:space="preserve">other </w:t>
      </w:r>
      <w:r w:rsidR="00100FDD" w:rsidRPr="00FD692F">
        <w:rPr>
          <w:lang w:eastAsia="en-AU"/>
        </w:rPr>
        <w:t xml:space="preserve">structure is on a block in a residential zone—the </w:t>
      </w:r>
      <w:r w:rsidR="00E76556" w:rsidRPr="00FD692F">
        <w:rPr>
          <w:lang w:eastAsia="en-AU"/>
        </w:rPr>
        <w:t xml:space="preserve">building or structure is a class 10 building or </w:t>
      </w:r>
      <w:r w:rsidR="00920E87" w:rsidRPr="00FD692F">
        <w:rPr>
          <w:lang w:eastAsia="en-AU"/>
        </w:rPr>
        <w:t xml:space="preserve">other </w:t>
      </w:r>
      <w:r w:rsidR="00E76556" w:rsidRPr="00FD692F">
        <w:rPr>
          <w:lang w:eastAsia="en-AU"/>
        </w:rPr>
        <w:t>structure; or</w:t>
      </w:r>
    </w:p>
    <w:p w14:paraId="34DE89AD" w14:textId="01DBBB47" w:rsidR="00702185"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702185" w:rsidRPr="00FD692F">
        <w:rPr>
          <w:lang w:eastAsia="en-AU"/>
        </w:rPr>
        <w:t xml:space="preserve">if the building or </w:t>
      </w:r>
      <w:r w:rsidR="00D81206" w:rsidRPr="00FD692F">
        <w:rPr>
          <w:lang w:eastAsia="en-AU"/>
        </w:rPr>
        <w:t xml:space="preserve">other </w:t>
      </w:r>
      <w:r w:rsidR="00702185" w:rsidRPr="00FD692F">
        <w:rPr>
          <w:lang w:eastAsia="en-AU"/>
        </w:rPr>
        <w:t>structure is on a block in a commercial zone—</w:t>
      </w:r>
    </w:p>
    <w:p w14:paraId="6A65342F" w14:textId="34C753B8" w:rsidR="00702185"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87791F" w:rsidRPr="00FD692F">
        <w:rPr>
          <w:lang w:eastAsia="en-AU"/>
        </w:rPr>
        <w:t xml:space="preserve">a precondition mentioned in the </w:t>
      </w:r>
      <w:hyperlink r:id="rId145" w:tooltip="A2004-11" w:history="1">
        <w:r w:rsidR="00197E58" w:rsidRPr="00FD692F">
          <w:rPr>
            <w:rStyle w:val="charCitHyperlinkItal"/>
          </w:rPr>
          <w:t>Building Act 2004</w:t>
        </w:r>
      </w:hyperlink>
      <w:r w:rsidR="0087791F" w:rsidRPr="00FD692F">
        <w:rPr>
          <w:lang w:eastAsia="en-AU"/>
        </w:rPr>
        <w:t>, section</w:t>
      </w:r>
      <w:r w:rsidR="00C4568B" w:rsidRPr="00FD692F">
        <w:rPr>
          <w:lang w:eastAsia="en-AU"/>
        </w:rPr>
        <w:t xml:space="preserve"> </w:t>
      </w:r>
      <w:r w:rsidR="0087791F" w:rsidRPr="00FD692F">
        <w:rPr>
          <w:lang w:eastAsia="en-AU"/>
        </w:rPr>
        <w:t>61</w:t>
      </w:r>
      <w:r w:rsidR="00C4568B" w:rsidRPr="00FD692F">
        <w:rPr>
          <w:lang w:eastAsia="en-AU"/>
        </w:rPr>
        <w:t xml:space="preserve"> </w:t>
      </w:r>
      <w:r w:rsidR="0087791F" w:rsidRPr="00FD692F">
        <w:rPr>
          <w:lang w:eastAsia="en-AU"/>
        </w:rPr>
        <w:t xml:space="preserve">(i) (ii), (iv), (vi) or (vii) </w:t>
      </w:r>
      <w:r w:rsidR="00590BC0" w:rsidRPr="00FD692F">
        <w:rPr>
          <w:lang w:eastAsia="en-AU"/>
        </w:rPr>
        <w:t>(Preconditions for s</w:t>
      </w:r>
      <w:r w:rsidR="00C4568B" w:rsidRPr="00FD692F">
        <w:rPr>
          <w:lang w:eastAsia="en-AU"/>
        </w:rPr>
        <w:t xml:space="preserve"> </w:t>
      </w:r>
      <w:r w:rsidR="00590BC0" w:rsidRPr="00FD692F">
        <w:rPr>
          <w:lang w:eastAsia="en-AU"/>
        </w:rPr>
        <w:t xml:space="preserve">62 notice) </w:t>
      </w:r>
      <w:r w:rsidR="0087791F" w:rsidRPr="00FD692F">
        <w:rPr>
          <w:lang w:eastAsia="en-AU"/>
        </w:rPr>
        <w:t>exists in relation</w:t>
      </w:r>
      <w:r w:rsidR="00C71DC4" w:rsidRPr="00FD692F">
        <w:rPr>
          <w:lang w:eastAsia="en-AU"/>
        </w:rPr>
        <w:t xml:space="preserve"> to building work involving the building or structure; and</w:t>
      </w:r>
    </w:p>
    <w:p w14:paraId="668D6F8D" w14:textId="7EE1CF87" w:rsidR="00C71DC4"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C71DC4" w:rsidRPr="00FD692F">
        <w:rPr>
          <w:lang w:eastAsia="en-AU"/>
        </w:rPr>
        <w:t>the construction occupations regist</w:t>
      </w:r>
      <w:r w:rsidR="00100FDD" w:rsidRPr="00FD692F">
        <w:rPr>
          <w:lang w:eastAsia="en-AU"/>
        </w:rPr>
        <w:t>rar</w:t>
      </w:r>
      <w:r w:rsidR="00C71DC4" w:rsidRPr="00FD692F">
        <w:rPr>
          <w:lang w:eastAsia="en-AU"/>
        </w:rPr>
        <w:t xml:space="preserve"> has given the owner of the block a notice under </w:t>
      </w:r>
      <w:r w:rsidR="00590BC0" w:rsidRPr="00FD692F">
        <w:rPr>
          <w:lang w:eastAsia="en-AU"/>
        </w:rPr>
        <w:t xml:space="preserve">that </w:t>
      </w:r>
      <w:hyperlink r:id="rId146" w:tooltip="Building Act 2004" w:history="1">
        <w:r w:rsidR="00DF1D36" w:rsidRPr="00FD692F">
          <w:rPr>
            <w:rStyle w:val="charCitHyperlinkAbbrev"/>
          </w:rPr>
          <w:t>Act</w:t>
        </w:r>
      </w:hyperlink>
      <w:r w:rsidR="00C71DC4" w:rsidRPr="00FD692F">
        <w:rPr>
          <w:lang w:eastAsia="en-AU"/>
        </w:rPr>
        <w:t>, section</w:t>
      </w:r>
      <w:r w:rsidR="00C4568B" w:rsidRPr="00FD692F">
        <w:rPr>
          <w:lang w:eastAsia="en-AU"/>
        </w:rPr>
        <w:t xml:space="preserve"> </w:t>
      </w:r>
      <w:r w:rsidR="00C71DC4" w:rsidRPr="00FD692F">
        <w:rPr>
          <w:lang w:eastAsia="en-AU"/>
        </w:rPr>
        <w:t xml:space="preserve">62 </w:t>
      </w:r>
      <w:r w:rsidR="00590BC0" w:rsidRPr="00FD692F">
        <w:rPr>
          <w:lang w:eastAsia="en-AU"/>
        </w:rPr>
        <w:t>(Notice to carry out building work) directing the owner to demolish the building or structure</w:t>
      </w:r>
      <w:r w:rsidR="005545CC" w:rsidRPr="00FD692F">
        <w:rPr>
          <w:lang w:eastAsia="en-AU"/>
        </w:rPr>
        <w:t>, or part of the building or structure</w:t>
      </w:r>
      <w:r w:rsidR="00C71DC4" w:rsidRPr="00FD692F">
        <w:rPr>
          <w:lang w:eastAsia="en-AU"/>
        </w:rPr>
        <w:t xml:space="preserve">; </w:t>
      </w:r>
      <w:r w:rsidR="00590BC0" w:rsidRPr="00FD692F">
        <w:rPr>
          <w:lang w:eastAsia="en-AU"/>
        </w:rPr>
        <w:t>or</w:t>
      </w:r>
    </w:p>
    <w:p w14:paraId="36476274" w14:textId="65AC3C73" w:rsidR="00E76556" w:rsidRPr="00FD692F" w:rsidRDefault="00E97A9E" w:rsidP="00E97A9E">
      <w:pPr>
        <w:pStyle w:val="SchApara"/>
        <w:rPr>
          <w:lang w:eastAsia="en-AU"/>
        </w:rPr>
      </w:pPr>
      <w:r>
        <w:rPr>
          <w:lang w:eastAsia="en-AU"/>
        </w:rPr>
        <w:lastRenderedPageBreak/>
        <w:tab/>
      </w:r>
      <w:r w:rsidRPr="00FD692F">
        <w:rPr>
          <w:lang w:eastAsia="en-AU"/>
        </w:rPr>
        <w:t>(c)</w:t>
      </w:r>
      <w:r w:rsidRPr="00FD692F">
        <w:rPr>
          <w:lang w:eastAsia="en-AU"/>
        </w:rPr>
        <w:tab/>
      </w:r>
      <w:r w:rsidR="00E76556" w:rsidRPr="00FD692F">
        <w:rPr>
          <w:lang w:eastAsia="en-AU"/>
        </w:rPr>
        <w:t xml:space="preserve">in any other case—were the building or </w:t>
      </w:r>
      <w:r w:rsidR="007A15E5" w:rsidRPr="00FD692F">
        <w:rPr>
          <w:lang w:eastAsia="en-AU"/>
        </w:rPr>
        <w:t xml:space="preserve">other </w:t>
      </w:r>
      <w:r w:rsidR="00E76556" w:rsidRPr="00FD692F">
        <w:rPr>
          <w:lang w:eastAsia="en-AU"/>
        </w:rPr>
        <w:t xml:space="preserve">structure, or the part of the building or </w:t>
      </w:r>
      <w:r w:rsidR="007A15E5" w:rsidRPr="00FD692F">
        <w:rPr>
          <w:lang w:eastAsia="en-AU"/>
        </w:rPr>
        <w:t xml:space="preserve">other </w:t>
      </w:r>
      <w:r w:rsidR="00E76556" w:rsidRPr="00FD692F">
        <w:rPr>
          <w:lang w:eastAsia="en-AU"/>
        </w:rPr>
        <w:t>structure, to be built</w:t>
      </w:r>
      <w:r w:rsidR="0098143D" w:rsidRPr="00FD692F">
        <w:rPr>
          <w:lang w:eastAsia="en-AU"/>
        </w:rPr>
        <w:t>,</w:t>
      </w:r>
      <w:r w:rsidR="00E76556" w:rsidRPr="00FD692F">
        <w:rPr>
          <w:lang w:eastAsia="en-AU"/>
        </w:rPr>
        <w:t xml:space="preserve"> the building or structure would be exempt </w:t>
      </w:r>
      <w:r w:rsidR="00E76556" w:rsidRPr="00FD692F">
        <w:rPr>
          <w:szCs w:val="24"/>
          <w:lang w:eastAsia="en-AU"/>
        </w:rPr>
        <w:t>development</w:t>
      </w:r>
      <w:r w:rsidR="0020020B" w:rsidRPr="00FD692F">
        <w:rPr>
          <w:szCs w:val="24"/>
          <w:lang w:eastAsia="en-AU"/>
        </w:rPr>
        <w:t>.</w:t>
      </w:r>
    </w:p>
    <w:p w14:paraId="6B98BE26" w14:textId="066282D6" w:rsidR="00E76556" w:rsidRPr="00FD692F" w:rsidRDefault="00E76556" w:rsidP="00E76556">
      <w:pPr>
        <w:pStyle w:val="aNote"/>
        <w:rPr>
          <w:color w:val="000000"/>
          <w:lang w:eastAsia="en-AU"/>
        </w:rPr>
      </w:pPr>
      <w:r w:rsidRPr="00FD692F">
        <w:rPr>
          <w:rStyle w:val="charItals"/>
          <w:color w:val="000000"/>
        </w:rPr>
        <w:t>Note</w:t>
      </w:r>
      <w:r w:rsidRPr="00FD692F">
        <w:rPr>
          <w:rStyle w:val="charItals"/>
          <w:color w:val="000000"/>
        </w:rPr>
        <w:tab/>
      </w:r>
      <w:r w:rsidRPr="00FD692F">
        <w:rPr>
          <w:color w:val="000000"/>
          <w:lang w:eastAsia="en-AU"/>
        </w:rPr>
        <w:t xml:space="preserve">Other territory laws, including the </w:t>
      </w:r>
      <w:hyperlink r:id="rId147" w:tooltip="A2004-11" w:history="1">
        <w:r w:rsidR="00197E58" w:rsidRPr="00FD692F">
          <w:rPr>
            <w:rStyle w:val="charCitHyperlinkItal"/>
          </w:rPr>
          <w:t>Building Act 2004</w:t>
        </w:r>
      </w:hyperlink>
      <w:r w:rsidRPr="00FD692F">
        <w:rPr>
          <w:color w:val="000000"/>
          <w:lang w:eastAsia="en-AU"/>
        </w:rPr>
        <w:t xml:space="preserve"> and </w:t>
      </w:r>
      <w:hyperlink r:id="rId148" w:tooltip="A2004-57" w:history="1">
        <w:r w:rsidR="00197E58" w:rsidRPr="00FD692F">
          <w:rPr>
            <w:rStyle w:val="charCitHyperlinkItal"/>
          </w:rPr>
          <w:t>Heritage Act 2004</w:t>
        </w:r>
      </w:hyperlink>
      <w:r w:rsidRPr="00FD692F">
        <w:rPr>
          <w:color w:val="000000"/>
          <w:lang w:eastAsia="en-AU"/>
        </w:rPr>
        <w:t>, must be complied with (see s</w:t>
      </w:r>
      <w:r w:rsidR="00C4568B" w:rsidRPr="00FD692F">
        <w:rPr>
          <w:color w:val="000000"/>
          <w:lang w:eastAsia="en-AU"/>
        </w:rPr>
        <w:t xml:space="preserve"> </w:t>
      </w:r>
      <w:r w:rsidR="00651F1A">
        <w:rPr>
          <w:color w:val="000000"/>
        </w:rPr>
        <w:t>1.6</w:t>
      </w:r>
      <w:r w:rsidRPr="00FD692F">
        <w:rPr>
          <w:color w:val="000000"/>
          <w:lang w:eastAsia="en-AU"/>
        </w:rPr>
        <w:t xml:space="preserve"> and s</w:t>
      </w:r>
      <w:r w:rsidR="00C4568B" w:rsidRPr="00FD692F">
        <w:rPr>
          <w:color w:val="000000"/>
          <w:lang w:eastAsia="en-AU"/>
        </w:rPr>
        <w:t xml:space="preserve"> </w:t>
      </w:r>
      <w:r w:rsidR="00651F1A">
        <w:rPr>
          <w:color w:val="000000"/>
          <w:lang w:eastAsia="en-AU"/>
        </w:rPr>
        <w:t>1.13</w:t>
      </w:r>
      <w:r w:rsidRPr="00FD692F">
        <w:rPr>
          <w:color w:val="000000"/>
          <w:lang w:eastAsia="en-AU"/>
        </w:rPr>
        <w:t>).</w:t>
      </w:r>
    </w:p>
    <w:p w14:paraId="2EEA2640" w14:textId="1F19014B" w:rsidR="007E489C"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7E489C" w:rsidRPr="00FD692F">
        <w:t>Section</w:t>
      </w:r>
      <w:r w:rsidR="00C4568B" w:rsidRPr="00FD692F">
        <w:t xml:space="preserve"> </w:t>
      </w:r>
      <w:r w:rsidR="00651F1A">
        <w:t>1.17</w:t>
      </w:r>
      <w:r w:rsidR="007E489C" w:rsidRPr="00FD692F">
        <w:t xml:space="preserve"> (Criterion 7—compliance with other applicable exemption) does not apply to a </w:t>
      </w:r>
      <w:r w:rsidR="002618B4" w:rsidRPr="00FD692F">
        <w:t>demolition</w:t>
      </w:r>
      <w:r w:rsidR="007E489C" w:rsidRPr="00FD692F">
        <w:t xml:space="preserve"> under this section.</w:t>
      </w:r>
    </w:p>
    <w:p w14:paraId="5DC3B8FB" w14:textId="1D536ACC" w:rsidR="00E76556" w:rsidRPr="00FD692F" w:rsidRDefault="00E97A9E" w:rsidP="00E97A9E">
      <w:pPr>
        <w:pStyle w:val="SchAmain"/>
      </w:pPr>
      <w:r>
        <w:tab/>
      </w:r>
      <w:r w:rsidRPr="00FD692F">
        <w:t>(3)</w:t>
      </w:r>
      <w:r w:rsidRPr="00FD692F">
        <w:tab/>
      </w:r>
      <w:r w:rsidR="00E76556" w:rsidRPr="00FD692F">
        <w:t>In this section:</w:t>
      </w:r>
    </w:p>
    <w:p w14:paraId="389C54B8" w14:textId="5CFA9D93" w:rsidR="00E76556" w:rsidRPr="00FD692F" w:rsidRDefault="00E76556" w:rsidP="00E97A9E">
      <w:pPr>
        <w:pStyle w:val="aDef"/>
        <w:rPr>
          <w:color w:val="000000"/>
        </w:rPr>
      </w:pPr>
      <w:r w:rsidRPr="00FD692F">
        <w:rPr>
          <w:rStyle w:val="charBoldItals"/>
          <w:color w:val="000000"/>
        </w:rPr>
        <w:t>building</w:t>
      </w:r>
      <w:r w:rsidRPr="00FD692F">
        <w:rPr>
          <w:color w:val="000000"/>
        </w:rPr>
        <w:t xml:space="preserve"> does not include a single dwelling.</w:t>
      </w:r>
    </w:p>
    <w:p w14:paraId="26BCE9C6" w14:textId="43A2D20A" w:rsidR="000B49C8" w:rsidRPr="00FD692F" w:rsidRDefault="00E97A9E" w:rsidP="00E97A9E">
      <w:pPr>
        <w:pStyle w:val="Schclauseheading"/>
        <w:rPr>
          <w:color w:val="000000"/>
          <w:lang w:eastAsia="en-AU"/>
        </w:rPr>
      </w:pPr>
      <w:bookmarkStart w:id="148" w:name="_Toc144903227"/>
      <w:r w:rsidRPr="00E97A9E">
        <w:rPr>
          <w:rStyle w:val="CharSectNo"/>
        </w:rPr>
        <w:t>1.134</w:t>
      </w:r>
      <w:r w:rsidRPr="00FD692F">
        <w:rPr>
          <w:color w:val="000000"/>
          <w:lang w:eastAsia="en-AU"/>
        </w:rPr>
        <w:tab/>
      </w:r>
      <w:r w:rsidR="000B49C8" w:rsidRPr="00FD692F">
        <w:rPr>
          <w:color w:val="000000"/>
          <w:lang w:eastAsia="en-AU"/>
        </w:rPr>
        <w:t>Rebuilding damaged buildings and other structures</w:t>
      </w:r>
      <w:bookmarkEnd w:id="148"/>
    </w:p>
    <w:p w14:paraId="38610F0C" w14:textId="2434D1B4" w:rsidR="000B49C8"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0B49C8" w:rsidRPr="00FD692F">
        <w:t>Designated</w:t>
      </w:r>
      <w:r w:rsidR="000B49C8" w:rsidRPr="00FD692F">
        <w:rPr>
          <w:lang w:eastAsia="en-AU"/>
        </w:rPr>
        <w:t xml:space="preserve"> development to rebuild a damaged building or other structure if—</w:t>
      </w:r>
    </w:p>
    <w:p w14:paraId="7E8B0916" w14:textId="1B9807AF" w:rsidR="000B49C8"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0B49C8" w:rsidRPr="00FD692F">
        <w:rPr>
          <w:lang w:eastAsia="en-AU"/>
        </w:rPr>
        <w:t>the development has been previously approved, whether or not any development in accordance with the approval has ever been carried out; and</w:t>
      </w:r>
    </w:p>
    <w:p w14:paraId="36E88701" w14:textId="326B9160" w:rsidR="000B49C8" w:rsidRPr="00FD692F" w:rsidRDefault="00E97A9E" w:rsidP="00E97A9E">
      <w:pPr>
        <w:pStyle w:val="SchApara"/>
      </w:pPr>
      <w:r>
        <w:tab/>
      </w:r>
      <w:r w:rsidRPr="00FD692F">
        <w:t>(b)</w:t>
      </w:r>
      <w:r w:rsidRPr="00FD692F">
        <w:tab/>
      </w:r>
      <w:r w:rsidR="000B49C8" w:rsidRPr="00FD692F">
        <w:t>the development complies with section</w:t>
      </w:r>
      <w:r w:rsidR="00C4568B" w:rsidRPr="00FD692F">
        <w:t xml:space="preserve"> </w:t>
      </w:r>
      <w:r w:rsidR="00651F1A">
        <w:t>1.16</w:t>
      </w:r>
      <w:r w:rsidR="000B49C8" w:rsidRPr="00FD692F">
        <w:t xml:space="preserve"> (Criterion</w:t>
      </w:r>
      <w:r w:rsidR="00C4568B" w:rsidRPr="00FD692F">
        <w:t xml:space="preserve"> </w:t>
      </w:r>
      <w:r w:rsidR="000B49C8" w:rsidRPr="00FD692F">
        <w:t>6—affected residential premises); and</w:t>
      </w:r>
    </w:p>
    <w:p w14:paraId="11900E81" w14:textId="63B4F0AE" w:rsidR="000B49C8" w:rsidRPr="00FD692F" w:rsidRDefault="00E97A9E" w:rsidP="00E97A9E">
      <w:pPr>
        <w:pStyle w:val="SchApara"/>
        <w:rPr>
          <w:lang w:eastAsia="en-AU"/>
        </w:rPr>
      </w:pPr>
      <w:r>
        <w:rPr>
          <w:lang w:eastAsia="en-AU"/>
        </w:rPr>
        <w:tab/>
      </w:r>
      <w:r w:rsidRPr="00FD692F">
        <w:rPr>
          <w:lang w:eastAsia="en-AU"/>
        </w:rPr>
        <w:t>(c)</w:t>
      </w:r>
      <w:r w:rsidRPr="00FD692F">
        <w:rPr>
          <w:lang w:eastAsia="en-AU"/>
        </w:rPr>
        <w:tab/>
      </w:r>
      <w:r w:rsidR="000B49C8" w:rsidRPr="00FD692F">
        <w:t>the development would not result in any of the following:</w:t>
      </w:r>
    </w:p>
    <w:p w14:paraId="5E8915DF" w14:textId="74EE32A7" w:rsidR="000B49C8" w:rsidRPr="00FD692F" w:rsidRDefault="00E97A9E" w:rsidP="00E97A9E">
      <w:pPr>
        <w:pStyle w:val="SchAsubpara"/>
      </w:pPr>
      <w:r>
        <w:tab/>
      </w:r>
      <w:r w:rsidRPr="00FD692F">
        <w:t>(i)</w:t>
      </w:r>
      <w:r w:rsidRPr="00FD692F">
        <w:tab/>
      </w:r>
      <w:r w:rsidR="000B49C8" w:rsidRPr="00FD692F">
        <w:t xml:space="preserve">the height of any new or altered building or other structure being more than the previously approved height of the damaged building or other structure, both of which are measured from </w:t>
      </w:r>
      <w:r w:rsidR="000B7456" w:rsidRPr="00FD692F">
        <w:t>datum ground level</w:t>
      </w:r>
      <w:r w:rsidR="000B49C8" w:rsidRPr="00FD692F">
        <w:t>;</w:t>
      </w:r>
    </w:p>
    <w:p w14:paraId="4C18EFE4" w14:textId="711A3523" w:rsidR="000B49C8" w:rsidRPr="00FD692F" w:rsidRDefault="00E97A9E" w:rsidP="00E97A9E">
      <w:pPr>
        <w:pStyle w:val="SchAsubpara"/>
      </w:pPr>
      <w:r>
        <w:tab/>
      </w:r>
      <w:r w:rsidRPr="00FD692F">
        <w:t>(ii)</w:t>
      </w:r>
      <w:r w:rsidRPr="00FD692F">
        <w:tab/>
      </w:r>
      <w:r w:rsidR="000B49C8" w:rsidRPr="00FD692F">
        <w:t>the gross floor area of any new or altered building or other structure being more than—</w:t>
      </w:r>
    </w:p>
    <w:p w14:paraId="73B7DC89" w14:textId="6EC17968" w:rsidR="000B49C8" w:rsidRPr="00FD692F" w:rsidRDefault="00E97A9E" w:rsidP="00E97A9E">
      <w:pPr>
        <w:pStyle w:val="SchAsubsubpara"/>
      </w:pPr>
      <w:r>
        <w:tab/>
      </w:r>
      <w:r w:rsidRPr="00FD692F">
        <w:t>(A)</w:t>
      </w:r>
      <w:r w:rsidRPr="00FD692F">
        <w:tab/>
      </w:r>
      <w:r w:rsidR="000B49C8" w:rsidRPr="00FD692F">
        <w:t>15% greater than the previously approved gross floor area of the damaged building or structure; or</w:t>
      </w:r>
    </w:p>
    <w:p w14:paraId="6F946462" w14:textId="0F5B7CFA" w:rsidR="000B49C8" w:rsidRPr="00FD692F" w:rsidRDefault="00E97A9E" w:rsidP="00E97A9E">
      <w:pPr>
        <w:pStyle w:val="SchAsubsubpara"/>
      </w:pPr>
      <w:r>
        <w:tab/>
      </w:r>
      <w:r w:rsidRPr="00FD692F">
        <w:t>(B)</w:t>
      </w:r>
      <w:r w:rsidRPr="00FD692F">
        <w:tab/>
      </w:r>
      <w:r w:rsidR="000B49C8" w:rsidRPr="00FD692F">
        <w:t xml:space="preserve">the relevant gross floor area permitted under </w:t>
      </w:r>
      <w:r w:rsidR="004857B3" w:rsidRPr="00FD692F">
        <w:t>a</w:t>
      </w:r>
      <w:r w:rsidR="000B49C8" w:rsidRPr="00FD692F">
        <w:t xml:space="preserve"> </w:t>
      </w:r>
      <w:r w:rsidR="009146A5" w:rsidRPr="00FD692F">
        <w:t>defined</w:t>
      </w:r>
      <w:r w:rsidR="000B49C8" w:rsidRPr="00FD692F">
        <w:t xml:space="preserve"> provision;</w:t>
      </w:r>
    </w:p>
    <w:p w14:paraId="2ADC041B" w14:textId="15758551" w:rsidR="000B49C8" w:rsidRPr="00FD692F" w:rsidRDefault="00E97A9E" w:rsidP="00E97A9E">
      <w:pPr>
        <w:pStyle w:val="SchAsubpara"/>
      </w:pPr>
      <w:r>
        <w:lastRenderedPageBreak/>
        <w:tab/>
      </w:r>
      <w:r w:rsidRPr="00FD692F">
        <w:t>(iii)</w:t>
      </w:r>
      <w:r w:rsidRPr="00FD692F">
        <w:tab/>
      </w:r>
      <w:r w:rsidR="000B49C8" w:rsidRPr="00FD692F">
        <w:t>any new or altered building or other structure being used for more dwellings than were previously approved;</w:t>
      </w:r>
    </w:p>
    <w:p w14:paraId="55964710" w14:textId="588822CE" w:rsidR="000B49C8" w:rsidRPr="00FD692F" w:rsidRDefault="00E97A9E" w:rsidP="00E97A9E">
      <w:pPr>
        <w:pStyle w:val="SchAsubpara"/>
      </w:pPr>
      <w:r>
        <w:tab/>
      </w:r>
      <w:r w:rsidRPr="00FD692F">
        <w:t>(iv)</w:t>
      </w:r>
      <w:r w:rsidRPr="00FD692F">
        <w:tab/>
      </w:r>
      <w:r w:rsidR="008E70ED" w:rsidRPr="00FD692F">
        <w:t>a</w:t>
      </w:r>
      <w:r w:rsidR="000B49C8" w:rsidRPr="00FD692F">
        <w:t xml:space="preserve"> setback for any new or altered building or other structure not complying with the lesser of the following:</w:t>
      </w:r>
    </w:p>
    <w:p w14:paraId="0131270E" w14:textId="43D62F67" w:rsidR="000B49C8" w:rsidRPr="00FD692F" w:rsidRDefault="00E97A9E" w:rsidP="00E97A9E">
      <w:pPr>
        <w:pStyle w:val="SchAsubsubpara"/>
      </w:pPr>
      <w:r>
        <w:tab/>
      </w:r>
      <w:r w:rsidRPr="00FD692F">
        <w:t>(A)</w:t>
      </w:r>
      <w:r w:rsidRPr="00FD692F">
        <w:tab/>
      </w:r>
      <w:r w:rsidR="008E70ED" w:rsidRPr="00FD692F">
        <w:t>a</w:t>
      </w:r>
      <w:r w:rsidR="000B49C8" w:rsidRPr="00FD692F">
        <w:t xml:space="preserve"> relevant setback under </w:t>
      </w:r>
      <w:r w:rsidR="008E70ED" w:rsidRPr="00FD692F">
        <w:t>a</w:t>
      </w:r>
      <w:r w:rsidR="000B49C8" w:rsidRPr="00FD692F">
        <w:t xml:space="preserve"> </w:t>
      </w:r>
      <w:r w:rsidR="009146A5" w:rsidRPr="00FD692F">
        <w:t>defined</w:t>
      </w:r>
      <w:r w:rsidR="000B49C8" w:rsidRPr="00FD692F">
        <w:t xml:space="preserve"> provision</w:t>
      </w:r>
      <w:r w:rsidR="000B49C8" w:rsidRPr="00FD692F">
        <w:rPr>
          <w:lang w:val="en-US"/>
        </w:rPr>
        <w:t>;</w:t>
      </w:r>
    </w:p>
    <w:p w14:paraId="55B3E953" w14:textId="0AE55F2F" w:rsidR="000B49C8" w:rsidRPr="00FD692F" w:rsidRDefault="00E97A9E" w:rsidP="00E97A9E">
      <w:pPr>
        <w:pStyle w:val="SchAsubsubpara"/>
      </w:pPr>
      <w:r>
        <w:tab/>
      </w:r>
      <w:r w:rsidRPr="00FD692F">
        <w:t>(B)</w:t>
      </w:r>
      <w:r w:rsidRPr="00FD692F">
        <w:tab/>
      </w:r>
      <w:r w:rsidR="000B49C8" w:rsidRPr="00FD692F">
        <w:t xml:space="preserve">any setback that </w:t>
      </w:r>
      <w:r w:rsidR="008E70ED" w:rsidRPr="00FD692F">
        <w:t>was</w:t>
      </w:r>
      <w:r w:rsidR="000B49C8" w:rsidRPr="00FD692F">
        <w:t xml:space="preserve"> previously approved for the building or structure that is replaced or altered; and</w:t>
      </w:r>
    </w:p>
    <w:p w14:paraId="720AF98E" w14:textId="2F823720" w:rsidR="000B49C8" w:rsidRPr="00FD692F" w:rsidRDefault="00E97A9E" w:rsidP="00E97A9E">
      <w:pPr>
        <w:pStyle w:val="SchApara"/>
      </w:pPr>
      <w:r>
        <w:tab/>
      </w:r>
      <w:r w:rsidRPr="00FD692F">
        <w:t>(d)</w:t>
      </w:r>
      <w:r w:rsidRPr="00FD692F">
        <w:tab/>
      </w:r>
      <w:r w:rsidR="000B49C8" w:rsidRPr="00FD692F">
        <w:t xml:space="preserve">before the development starts, the lessee gives the following to the </w:t>
      </w:r>
      <w:r w:rsidR="00197E58" w:rsidRPr="00FD692F">
        <w:rPr>
          <w:rStyle w:val="charCitHyperlinkAbbrev"/>
          <w:color w:val="auto"/>
        </w:rPr>
        <w:t>territory plan</w:t>
      </w:r>
      <w:r w:rsidR="000B49C8" w:rsidRPr="00FD692F">
        <w:t>ning authority:</w:t>
      </w:r>
    </w:p>
    <w:p w14:paraId="2A14B12D" w14:textId="79AC2361" w:rsidR="000B49C8" w:rsidRPr="00FD692F" w:rsidRDefault="00E97A9E" w:rsidP="00E97A9E">
      <w:pPr>
        <w:pStyle w:val="SchAsubpara"/>
      </w:pPr>
      <w:r>
        <w:tab/>
      </w:r>
      <w:r w:rsidRPr="00FD692F">
        <w:t>(i)</w:t>
      </w:r>
      <w:r w:rsidRPr="00FD692F">
        <w:tab/>
      </w:r>
      <w:r w:rsidR="000B49C8" w:rsidRPr="00FD692F">
        <w:t>written notice of when the development will start;</w:t>
      </w:r>
    </w:p>
    <w:p w14:paraId="76DDD719" w14:textId="5BD64BAE" w:rsidR="000B49C8" w:rsidRPr="00FD692F" w:rsidRDefault="00E97A9E" w:rsidP="00E97A9E">
      <w:pPr>
        <w:pStyle w:val="SchAsubpara"/>
      </w:pPr>
      <w:r>
        <w:tab/>
      </w:r>
      <w:r w:rsidRPr="00FD692F">
        <w:t>(ii)</w:t>
      </w:r>
      <w:r w:rsidRPr="00FD692F">
        <w:tab/>
      </w:r>
      <w:r w:rsidR="000B49C8" w:rsidRPr="00FD692F">
        <w:t>a plan of the development;</w:t>
      </w:r>
    </w:p>
    <w:p w14:paraId="3791CC6C" w14:textId="47222D66" w:rsidR="000B49C8" w:rsidRPr="00FD692F" w:rsidRDefault="00E97A9E" w:rsidP="00E97A9E">
      <w:pPr>
        <w:pStyle w:val="SchAsubpara"/>
      </w:pPr>
      <w:r>
        <w:tab/>
      </w:r>
      <w:r w:rsidRPr="00FD692F">
        <w:t>(iii)</w:t>
      </w:r>
      <w:r w:rsidRPr="00FD692F">
        <w:tab/>
      </w:r>
      <w:r w:rsidR="000B49C8" w:rsidRPr="00FD692F">
        <w:t>a written statement by a certifier that the development shown on the plan will not result in any of the matters mentioned in paragraph</w:t>
      </w:r>
      <w:r w:rsidR="00C4568B" w:rsidRPr="00FD692F">
        <w:t xml:space="preserve"> </w:t>
      </w:r>
      <w:r w:rsidR="000B49C8" w:rsidRPr="00FD692F">
        <w:t>(c); and</w:t>
      </w:r>
    </w:p>
    <w:p w14:paraId="6F5C2C44" w14:textId="3189A064" w:rsidR="000B49C8" w:rsidRPr="00FD692F" w:rsidRDefault="00E97A9E" w:rsidP="00E97A9E">
      <w:pPr>
        <w:pStyle w:val="SchApara"/>
      </w:pPr>
      <w:r>
        <w:tab/>
      </w:r>
      <w:r w:rsidRPr="00FD692F">
        <w:t>(e)</w:t>
      </w:r>
      <w:r w:rsidRPr="00FD692F">
        <w:tab/>
      </w:r>
      <w:r w:rsidR="000B49C8" w:rsidRPr="00FD692F">
        <w:t xml:space="preserve">at the completion of the development, a certifier gives the </w:t>
      </w:r>
      <w:r w:rsidR="00197E58" w:rsidRPr="00FD692F">
        <w:rPr>
          <w:rStyle w:val="charCitHyperlinkAbbrev"/>
          <w:color w:val="auto"/>
        </w:rPr>
        <w:t>territory plan</w:t>
      </w:r>
      <w:r w:rsidR="000B49C8" w:rsidRPr="00FD692F">
        <w:t xml:space="preserve">ning authority a written statement that the development as constructed is in accordance with the plan given to the </w:t>
      </w:r>
      <w:r w:rsidR="00197E58" w:rsidRPr="00FD692F">
        <w:rPr>
          <w:rStyle w:val="charCitHyperlinkAbbrev"/>
          <w:color w:val="auto"/>
        </w:rPr>
        <w:t>territory plan</w:t>
      </w:r>
      <w:r w:rsidR="000B49C8" w:rsidRPr="00FD692F">
        <w:t>ning authority under paragraph</w:t>
      </w:r>
      <w:r w:rsidR="00C4568B" w:rsidRPr="00FD692F">
        <w:t xml:space="preserve"> </w:t>
      </w:r>
      <w:r w:rsidR="000B49C8" w:rsidRPr="00FD692F">
        <w:t>(d).</w:t>
      </w:r>
    </w:p>
    <w:p w14:paraId="3E1B0F29" w14:textId="195DA5B5" w:rsidR="000B49C8" w:rsidRPr="00FD692F" w:rsidRDefault="00E97A9E" w:rsidP="00E97A9E">
      <w:pPr>
        <w:pStyle w:val="SchAmain"/>
      </w:pPr>
      <w:r>
        <w:tab/>
      </w:r>
      <w:r w:rsidRPr="00FD692F">
        <w:t>(2)</w:t>
      </w:r>
      <w:r w:rsidRPr="00FD692F">
        <w:tab/>
      </w:r>
      <w:r w:rsidR="000B49C8" w:rsidRPr="00FD692F">
        <w:t>Section</w:t>
      </w:r>
      <w:r w:rsidR="00C4568B" w:rsidRPr="00FD692F">
        <w:t xml:space="preserve"> </w:t>
      </w:r>
      <w:r w:rsidR="00651F1A">
        <w:t>1.17</w:t>
      </w:r>
      <w:r w:rsidR="000B49C8" w:rsidRPr="00FD692F">
        <w:t xml:space="preserve"> (Criterion 7—compliance with other applicable exemption) does not apply to the designated development.</w:t>
      </w:r>
    </w:p>
    <w:p w14:paraId="2F216572" w14:textId="38AAD6E3" w:rsidR="000B49C8" w:rsidRPr="00FD692F" w:rsidRDefault="00E97A9E" w:rsidP="00E97A9E">
      <w:pPr>
        <w:pStyle w:val="SchAmain"/>
      </w:pPr>
      <w:r>
        <w:tab/>
      </w:r>
      <w:r w:rsidRPr="00FD692F">
        <w:t>(3)</w:t>
      </w:r>
      <w:r w:rsidRPr="00FD692F">
        <w:tab/>
      </w:r>
      <w:r w:rsidR="000B49C8" w:rsidRPr="00FD692F">
        <w:t>This section does not apply to designated development to rebuild a damaged building or other structure in—</w:t>
      </w:r>
    </w:p>
    <w:p w14:paraId="2F3DA02E" w14:textId="07DAE709" w:rsidR="000B49C8" w:rsidRPr="00FD692F" w:rsidRDefault="00E97A9E" w:rsidP="00E97A9E">
      <w:pPr>
        <w:pStyle w:val="SchApara"/>
      </w:pPr>
      <w:r>
        <w:tab/>
      </w:r>
      <w:r w:rsidRPr="00FD692F">
        <w:t>(a)</w:t>
      </w:r>
      <w:r w:rsidRPr="00FD692F">
        <w:tab/>
      </w:r>
      <w:r w:rsidR="000B49C8" w:rsidRPr="00FD692F">
        <w:t xml:space="preserve">one of the following zones identified in the </w:t>
      </w:r>
      <w:r w:rsidR="00197E58" w:rsidRPr="00FD692F">
        <w:rPr>
          <w:rStyle w:val="charCitHyperlinkAbbrev"/>
          <w:color w:val="auto"/>
        </w:rPr>
        <w:t>territory plan</w:t>
      </w:r>
      <w:r w:rsidR="000B49C8" w:rsidRPr="00FD692F">
        <w:t>:</w:t>
      </w:r>
    </w:p>
    <w:p w14:paraId="6A36CF6A" w14:textId="05347E12" w:rsidR="000B49C8" w:rsidRPr="00FD692F" w:rsidRDefault="00E97A9E" w:rsidP="00E97A9E">
      <w:pPr>
        <w:pStyle w:val="SchAsubpara"/>
      </w:pPr>
      <w:r>
        <w:tab/>
      </w:r>
      <w:r w:rsidRPr="00FD692F">
        <w:t>(i)</w:t>
      </w:r>
      <w:r w:rsidRPr="00FD692F">
        <w:tab/>
      </w:r>
      <w:r w:rsidR="000B49C8" w:rsidRPr="00FD692F">
        <w:t>IZ1 General Industrial Zone;</w:t>
      </w:r>
    </w:p>
    <w:p w14:paraId="53BFF304" w14:textId="49D52E1D" w:rsidR="000B49C8" w:rsidRPr="00FD692F" w:rsidRDefault="00E97A9E" w:rsidP="00E97A9E">
      <w:pPr>
        <w:pStyle w:val="SchAsubpara"/>
      </w:pPr>
      <w:r>
        <w:tab/>
      </w:r>
      <w:r w:rsidRPr="00FD692F">
        <w:t>(ii)</w:t>
      </w:r>
      <w:r w:rsidRPr="00FD692F">
        <w:tab/>
      </w:r>
      <w:r w:rsidR="000B49C8" w:rsidRPr="00FD692F">
        <w:t>IZ2 Mixed Use Industrial Zone; or</w:t>
      </w:r>
    </w:p>
    <w:p w14:paraId="05DAD4AC" w14:textId="73DDFB6A" w:rsidR="000B49C8" w:rsidRPr="00FD692F" w:rsidRDefault="00E97A9E" w:rsidP="00E97A9E">
      <w:pPr>
        <w:pStyle w:val="SchApara"/>
      </w:pPr>
      <w:r>
        <w:tab/>
      </w:r>
      <w:r w:rsidRPr="00FD692F">
        <w:t>(b)</w:t>
      </w:r>
      <w:r w:rsidRPr="00FD692F">
        <w:tab/>
      </w:r>
      <w:r w:rsidR="000B49C8" w:rsidRPr="00FD692F">
        <w:t>the area outlined in bold in plan</w:t>
      </w:r>
      <w:r w:rsidR="00C4568B" w:rsidRPr="00FD692F">
        <w:t xml:space="preserve"> </w:t>
      </w:r>
      <w:r w:rsidR="00651F1A">
        <w:t>1.134</w:t>
      </w:r>
      <w:r w:rsidR="000B49C8" w:rsidRPr="00FD692F">
        <w:t>.</w:t>
      </w:r>
    </w:p>
    <w:p w14:paraId="371D7365" w14:textId="2856A8DB" w:rsidR="000B49C8" w:rsidRPr="00FD692F" w:rsidRDefault="000B49C8" w:rsidP="000B49C8">
      <w:pPr>
        <w:pStyle w:val="TableHd"/>
        <w:rPr>
          <w:color w:val="000000"/>
        </w:rPr>
      </w:pPr>
      <w:r w:rsidRPr="00FD692F">
        <w:rPr>
          <w:color w:val="000000"/>
        </w:rPr>
        <w:lastRenderedPageBreak/>
        <w:t xml:space="preserve">Plan </w:t>
      </w:r>
      <w:r w:rsidR="00651F1A">
        <w:rPr>
          <w:color w:val="000000"/>
        </w:rPr>
        <w:t>1.134</w:t>
      </w:r>
    </w:p>
    <w:p w14:paraId="7FE0CA45" w14:textId="77777777" w:rsidR="000B49C8" w:rsidRPr="00FD692F" w:rsidRDefault="000B49C8" w:rsidP="000B49C8">
      <w:pPr>
        <w:tabs>
          <w:tab w:val="right" w:pos="1400"/>
          <w:tab w:val="left" w:pos="1600"/>
        </w:tabs>
        <w:spacing w:before="140"/>
        <w:ind w:left="1600" w:hanging="1600"/>
        <w:jc w:val="both"/>
        <w:outlineLvl w:val="6"/>
        <w:rPr>
          <w:color w:val="000000"/>
        </w:rPr>
      </w:pPr>
      <w:r w:rsidRPr="00FD692F">
        <w:rPr>
          <w:noProof/>
          <w:color w:val="000000"/>
          <w:lang w:eastAsia="en-AU"/>
        </w:rPr>
        <w:drawing>
          <wp:inline distT="0" distB="0" distL="0" distR="0" wp14:anchorId="448E513A" wp14:editId="22CEF2AB">
            <wp:extent cx="4893310" cy="2782688"/>
            <wp:effectExtent l="19050" t="0" r="2540" b="0"/>
            <wp:docPr id="2" name="Picture 1" descr="C:\Users\Margaret Cotton\AppData\Local\Microsoft\Windows\Temporary Internet Files\Content.Outlook\Z1S1S62K\Bear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 Cotton\AppData\Local\Microsoft\Windows\Temporary Internet Files\Content.Outlook\Z1S1S62K\Beard (3).jpg"/>
                    <pic:cNvPicPr>
                      <a:picLocks noChangeAspect="1" noChangeArrowheads="1"/>
                    </pic:cNvPicPr>
                  </pic:nvPicPr>
                  <pic:blipFill>
                    <a:blip r:embed="rId149" cstate="print"/>
                    <a:srcRect/>
                    <a:stretch>
                      <a:fillRect/>
                    </a:stretch>
                  </pic:blipFill>
                  <pic:spPr bwMode="auto">
                    <a:xfrm>
                      <a:off x="0" y="0"/>
                      <a:ext cx="4893310" cy="2782688"/>
                    </a:xfrm>
                    <a:prstGeom prst="rect">
                      <a:avLst/>
                    </a:prstGeom>
                    <a:noFill/>
                    <a:ln w="9525">
                      <a:noFill/>
                      <a:miter lim="800000"/>
                      <a:headEnd/>
                      <a:tailEnd/>
                    </a:ln>
                  </pic:spPr>
                </pic:pic>
              </a:graphicData>
            </a:graphic>
          </wp:inline>
        </w:drawing>
      </w:r>
    </w:p>
    <w:p w14:paraId="6DBCBE70" w14:textId="0D029CE8" w:rsidR="000B49C8" w:rsidRPr="00FD692F" w:rsidRDefault="00E97A9E" w:rsidP="00E97A9E">
      <w:pPr>
        <w:pStyle w:val="SchAmain"/>
      </w:pPr>
      <w:r>
        <w:tab/>
      </w:r>
      <w:r w:rsidRPr="00FD692F">
        <w:t>(4)</w:t>
      </w:r>
      <w:r w:rsidRPr="00FD692F">
        <w:tab/>
      </w:r>
      <w:r w:rsidR="000B49C8" w:rsidRPr="00FD692F">
        <w:t>In this section:</w:t>
      </w:r>
    </w:p>
    <w:p w14:paraId="7CE2B4D0" w14:textId="5C3929E2" w:rsidR="000B49C8" w:rsidRPr="00FD692F" w:rsidRDefault="000B49C8" w:rsidP="00E97A9E">
      <w:pPr>
        <w:pStyle w:val="aDef"/>
        <w:rPr>
          <w:color w:val="000000"/>
        </w:rPr>
      </w:pPr>
      <w:r w:rsidRPr="00FD692F">
        <w:rPr>
          <w:rStyle w:val="charBoldItals"/>
          <w:color w:val="000000"/>
        </w:rPr>
        <w:t>certifier</w:t>
      </w:r>
      <w:r w:rsidRPr="00FD692F">
        <w:rPr>
          <w:color w:val="000000"/>
        </w:rPr>
        <w:t xml:space="preserve"> means a certifier, for building work, within the meaning of the </w:t>
      </w:r>
      <w:hyperlink r:id="rId150" w:tooltip="A2004-11" w:history="1">
        <w:r w:rsidR="00197E58" w:rsidRPr="00FD692F">
          <w:rPr>
            <w:rStyle w:val="charCitHyperlinkItal"/>
          </w:rPr>
          <w:t>Building Act 2004</w:t>
        </w:r>
      </w:hyperlink>
      <w:r w:rsidRPr="00FD692F">
        <w:rPr>
          <w:color w:val="000000"/>
        </w:rPr>
        <w:t>.</w:t>
      </w:r>
    </w:p>
    <w:p w14:paraId="203F7F95" w14:textId="77777777" w:rsidR="000B49C8" w:rsidRPr="00FD692F" w:rsidRDefault="000B49C8" w:rsidP="00E97A9E">
      <w:pPr>
        <w:pStyle w:val="aDef"/>
        <w:rPr>
          <w:color w:val="000000"/>
          <w:lang w:eastAsia="en-AU"/>
        </w:rPr>
      </w:pPr>
      <w:r w:rsidRPr="00FD692F">
        <w:rPr>
          <w:rStyle w:val="charBoldItals"/>
          <w:color w:val="000000"/>
        </w:rPr>
        <w:t>damage</w:t>
      </w:r>
      <w:r w:rsidRPr="00FD692F">
        <w:rPr>
          <w:color w:val="000000"/>
          <w:lang w:eastAsia="en-AU"/>
        </w:rPr>
        <w:t xml:space="preserve">, in relation to a building or other structure, means damage caused by an act or event, other than an act done by the lessee of the land with the intention of causing the damage. </w:t>
      </w:r>
    </w:p>
    <w:p w14:paraId="3F0E3FE2" w14:textId="77777777" w:rsidR="000B49C8" w:rsidRPr="00FD692F" w:rsidRDefault="000B49C8" w:rsidP="000B49C8">
      <w:pPr>
        <w:pStyle w:val="aExamHdgss"/>
        <w:rPr>
          <w:color w:val="000000"/>
          <w:lang w:eastAsia="en-AU"/>
        </w:rPr>
      </w:pPr>
      <w:r w:rsidRPr="00FD692F">
        <w:rPr>
          <w:color w:val="000000"/>
          <w:lang w:eastAsia="en-AU"/>
        </w:rPr>
        <w:t>Examples—act or event causing damage</w:t>
      </w:r>
    </w:p>
    <w:p w14:paraId="20B5A941" w14:textId="77777777" w:rsidR="000B49C8" w:rsidRPr="00FD692F" w:rsidRDefault="000B49C8" w:rsidP="000B49C8">
      <w:pPr>
        <w:pStyle w:val="aExamss"/>
        <w:rPr>
          <w:color w:val="000000"/>
        </w:rPr>
      </w:pPr>
      <w:r w:rsidRPr="00FD692F">
        <w:rPr>
          <w:color w:val="000000"/>
        </w:rPr>
        <w:t>natural disaster, electrical fire, vandalism</w:t>
      </w:r>
    </w:p>
    <w:p w14:paraId="76003372" w14:textId="77777777" w:rsidR="009146A5" w:rsidRPr="00FD692F" w:rsidRDefault="009146A5" w:rsidP="00E97A9E">
      <w:pPr>
        <w:pStyle w:val="aDef"/>
        <w:rPr>
          <w:color w:val="000000"/>
        </w:rPr>
      </w:pPr>
      <w:r w:rsidRPr="00FD692F">
        <w:rPr>
          <w:rStyle w:val="charBoldItals"/>
        </w:rPr>
        <w:t>defined provision</w:t>
      </w:r>
      <w:r w:rsidRPr="00FD692F">
        <w:rPr>
          <w:color w:val="000000"/>
        </w:rPr>
        <w:t xml:space="preserve"> means any quantitative requirement applicable under—</w:t>
      </w:r>
    </w:p>
    <w:p w14:paraId="00C28458" w14:textId="543C1308" w:rsidR="009146A5" w:rsidRPr="00FD692F" w:rsidRDefault="00E97A9E" w:rsidP="00E97A9E">
      <w:pPr>
        <w:pStyle w:val="aDefpara"/>
      </w:pPr>
      <w:r>
        <w:tab/>
      </w:r>
      <w:r w:rsidRPr="00FD692F">
        <w:t>(a)</w:t>
      </w:r>
      <w:r w:rsidRPr="00FD692F">
        <w:tab/>
      </w:r>
      <w:r w:rsidR="009146A5" w:rsidRPr="00FD692F">
        <w:rPr>
          <w:lang w:eastAsia="en-AU"/>
        </w:rPr>
        <w:t xml:space="preserve">a relevant provision in any relevant district policy that would apply if the </w:t>
      </w:r>
      <w:r w:rsidR="004056BA" w:rsidRPr="00FD692F">
        <w:rPr>
          <w:lang w:eastAsia="en-AU"/>
        </w:rPr>
        <w:t>new or altered building or other structure</w:t>
      </w:r>
      <w:r w:rsidR="009146A5" w:rsidRPr="00FD692F">
        <w:rPr>
          <w:lang w:eastAsia="en-AU"/>
        </w:rPr>
        <w:t xml:space="preserve"> were not exempt</w:t>
      </w:r>
      <w:r w:rsidR="009146A5" w:rsidRPr="00FD692F">
        <w:t>; and</w:t>
      </w:r>
    </w:p>
    <w:p w14:paraId="415BD50C" w14:textId="1FB2FE63" w:rsidR="009146A5" w:rsidRPr="00FD692F" w:rsidRDefault="00E97A9E" w:rsidP="00E97A9E">
      <w:pPr>
        <w:pStyle w:val="aDefpara"/>
      </w:pPr>
      <w:r>
        <w:tab/>
      </w:r>
      <w:r w:rsidRPr="00FD692F">
        <w:t>(b)</w:t>
      </w:r>
      <w:r w:rsidRPr="00FD692F">
        <w:tab/>
      </w:r>
      <w:r w:rsidR="009146A5" w:rsidRPr="00FD692F">
        <w:t xml:space="preserve">a relevant </w:t>
      </w:r>
      <w:r w:rsidR="009146A5" w:rsidRPr="00FD692F">
        <w:rPr>
          <w:lang w:eastAsia="en-AU"/>
        </w:rPr>
        <w:t>residential zones—single dwelling housing development control</w:t>
      </w:r>
      <w:r w:rsidR="009146A5" w:rsidRPr="00FD692F">
        <w:t>.</w:t>
      </w:r>
    </w:p>
    <w:p w14:paraId="742AE885" w14:textId="0866DC6E" w:rsidR="000B49C8" w:rsidRPr="00FD692F" w:rsidRDefault="000B49C8" w:rsidP="00E97A9E">
      <w:pPr>
        <w:pStyle w:val="aDef"/>
        <w:rPr>
          <w:color w:val="000000"/>
        </w:rPr>
      </w:pPr>
      <w:r w:rsidRPr="00FD692F">
        <w:rPr>
          <w:rStyle w:val="charBoldItals"/>
          <w:color w:val="000000"/>
        </w:rPr>
        <w:lastRenderedPageBreak/>
        <w:t>lessee</w:t>
      </w:r>
      <w:r w:rsidRPr="00FD692F">
        <w:rPr>
          <w:color w:val="000000"/>
        </w:rPr>
        <w:t>, of land before the act or event that damaged the building or other structure—</w:t>
      </w:r>
    </w:p>
    <w:p w14:paraId="2D272237" w14:textId="30D5E5B2" w:rsidR="000B49C8" w:rsidRPr="00FD692F" w:rsidRDefault="00E97A9E" w:rsidP="00E97A9E">
      <w:pPr>
        <w:pStyle w:val="aDefpara"/>
      </w:pPr>
      <w:r>
        <w:tab/>
      </w:r>
      <w:r w:rsidRPr="00FD692F">
        <w:t>(a)</w:t>
      </w:r>
      <w:r w:rsidRPr="00FD692F">
        <w:tab/>
      </w:r>
      <w:r w:rsidR="000B49C8" w:rsidRPr="00FD692F">
        <w:t>means for land under a land sublease—the sublessee; and</w:t>
      </w:r>
    </w:p>
    <w:p w14:paraId="51586109" w14:textId="1FE39F6B" w:rsidR="000B49C8" w:rsidRPr="00FD692F" w:rsidRDefault="00E97A9E" w:rsidP="00E97A9E">
      <w:pPr>
        <w:pStyle w:val="aDefpara"/>
      </w:pPr>
      <w:r>
        <w:tab/>
      </w:r>
      <w:r w:rsidRPr="00FD692F">
        <w:t>(b)</w:t>
      </w:r>
      <w:r w:rsidRPr="00FD692F">
        <w:tab/>
      </w:r>
      <w:r w:rsidR="000B49C8" w:rsidRPr="00FD692F">
        <w:t xml:space="preserve">includes a person who, before the act or event, had entered into an agreement with the lessee of the land giving the person a right to the transfer of the lease but to whom no transfer had been registered under the </w:t>
      </w:r>
      <w:hyperlink r:id="rId151" w:tooltip="A1925-1" w:history="1">
        <w:r w:rsidR="00197E58" w:rsidRPr="00FD692F">
          <w:rPr>
            <w:rStyle w:val="charCitHyperlinkItal"/>
          </w:rPr>
          <w:t>Land Titles Act 1925</w:t>
        </w:r>
      </w:hyperlink>
      <w:r w:rsidR="000B49C8" w:rsidRPr="00FD692F">
        <w:t xml:space="preserve"> in accordance with the agreement.</w:t>
      </w:r>
    </w:p>
    <w:p w14:paraId="468F73EE" w14:textId="77777777" w:rsidR="000B49C8" w:rsidRPr="00FD692F" w:rsidRDefault="000B49C8" w:rsidP="00E97A9E">
      <w:pPr>
        <w:pStyle w:val="aDef"/>
        <w:rPr>
          <w:color w:val="000000"/>
          <w:lang w:eastAsia="en-AU"/>
        </w:rPr>
      </w:pPr>
      <w:r w:rsidRPr="00FD692F">
        <w:rPr>
          <w:rStyle w:val="charBoldItals"/>
          <w:color w:val="000000"/>
        </w:rPr>
        <w:t>plan</w:t>
      </w:r>
      <w:r w:rsidRPr="00FD692F">
        <w:rPr>
          <w:color w:val="000000"/>
          <w:lang w:eastAsia="en-AU"/>
        </w:rPr>
        <w:t>, of development, means—</w:t>
      </w:r>
    </w:p>
    <w:p w14:paraId="085F4D40" w14:textId="71DAB31F" w:rsidR="000B49C8" w:rsidRPr="00FD692F" w:rsidRDefault="00E97A9E" w:rsidP="00E97A9E">
      <w:pPr>
        <w:pStyle w:val="aDefpara"/>
      </w:pPr>
      <w:r>
        <w:tab/>
      </w:r>
      <w:r w:rsidRPr="00FD692F">
        <w:t>(a)</w:t>
      </w:r>
      <w:r w:rsidRPr="00FD692F">
        <w:tab/>
      </w:r>
      <w:r w:rsidR="000B49C8" w:rsidRPr="00FD692F">
        <w:t>a plan that complies with AS 1100 (Technical drawing – Structural engineering drawing) as in force from time to time; or</w:t>
      </w:r>
    </w:p>
    <w:p w14:paraId="4B235748" w14:textId="1389330C" w:rsidR="000B49C8" w:rsidRPr="00FD692F" w:rsidRDefault="000B49C8" w:rsidP="000B49C8">
      <w:pPr>
        <w:pStyle w:val="aNotepar"/>
        <w:rPr>
          <w:color w:val="000000"/>
        </w:rPr>
      </w:pPr>
      <w:r w:rsidRPr="00FD692F">
        <w:rPr>
          <w:rStyle w:val="charItals"/>
        </w:rPr>
        <w:t>Note</w:t>
      </w:r>
      <w:r w:rsidRPr="00FD692F">
        <w:rPr>
          <w:rStyle w:val="charItals"/>
        </w:rPr>
        <w:tab/>
      </w:r>
      <w:r w:rsidRPr="00FD692F">
        <w:rPr>
          <w:color w:val="000000"/>
        </w:rPr>
        <w:t xml:space="preserve">AS 1100 </w:t>
      </w:r>
      <w:r w:rsidRPr="00FD692F">
        <w:rPr>
          <w:snapToGrid w:val="0"/>
          <w:color w:val="000000"/>
        </w:rPr>
        <w:t xml:space="preserve">does not need to be notified under the </w:t>
      </w:r>
      <w:hyperlink r:id="rId152" w:tooltip="A2001-14" w:history="1">
        <w:r w:rsidR="00197E58" w:rsidRPr="00FD692F">
          <w:rPr>
            <w:rStyle w:val="charCitHyperlinkAbbrev"/>
          </w:rPr>
          <w:t>Legislation Act</w:t>
        </w:r>
      </w:hyperlink>
      <w:r w:rsidRPr="00FD692F">
        <w:rPr>
          <w:snapToGrid w:val="0"/>
          <w:color w:val="000000"/>
        </w:rPr>
        <w:t xml:space="preserve"> because s</w:t>
      </w:r>
      <w:r w:rsidR="00C4568B" w:rsidRPr="00FD692F">
        <w:rPr>
          <w:snapToGrid w:val="0"/>
          <w:color w:val="000000"/>
        </w:rPr>
        <w:t xml:space="preserve"> </w:t>
      </w:r>
      <w:r w:rsidRPr="00FD692F">
        <w:rPr>
          <w:snapToGrid w:val="0"/>
          <w:color w:val="000000"/>
        </w:rPr>
        <w:t>47</w:t>
      </w:r>
      <w:r w:rsidR="00C4568B" w:rsidRPr="00FD692F">
        <w:rPr>
          <w:snapToGrid w:val="0"/>
          <w:color w:val="000000"/>
        </w:rPr>
        <w:t xml:space="preserve"> </w:t>
      </w:r>
      <w:r w:rsidRPr="00FD692F">
        <w:rPr>
          <w:snapToGrid w:val="0"/>
          <w:color w:val="000000"/>
        </w:rPr>
        <w:t>(6)</w:t>
      </w:r>
      <w:r w:rsidRPr="00FD692F">
        <w:rPr>
          <w:color w:val="000000"/>
        </w:rPr>
        <w:t xml:space="preserve"> does not apply (see </w:t>
      </w:r>
      <w:hyperlink r:id="rId153" w:tooltip="Planning Act 2023" w:history="1">
        <w:r w:rsidR="00DF1D36" w:rsidRPr="00FD692F">
          <w:rPr>
            <w:rStyle w:val="charCitHyperlinkAbbrev"/>
          </w:rPr>
          <w:t>Act</w:t>
        </w:r>
      </w:hyperlink>
      <w:r w:rsidRPr="00FD692F">
        <w:rPr>
          <w:color w:val="000000"/>
        </w:rPr>
        <w:t>, s</w:t>
      </w:r>
      <w:r w:rsidR="00C4568B" w:rsidRPr="00FD692F">
        <w:rPr>
          <w:color w:val="000000"/>
        </w:rPr>
        <w:t xml:space="preserve"> </w:t>
      </w:r>
      <w:r w:rsidR="007F5652" w:rsidRPr="00FD692F">
        <w:rPr>
          <w:color w:val="000000"/>
        </w:rPr>
        <w:t>523</w:t>
      </w:r>
      <w:r w:rsidR="00C4568B" w:rsidRPr="00FD692F">
        <w:rPr>
          <w:color w:val="000000"/>
        </w:rPr>
        <w:t xml:space="preserve"> </w:t>
      </w:r>
      <w:r w:rsidRPr="00FD692F">
        <w:rPr>
          <w:color w:val="000000"/>
        </w:rPr>
        <w:t>(</w:t>
      </w:r>
      <w:r w:rsidR="007F5652" w:rsidRPr="00FD692F">
        <w:rPr>
          <w:color w:val="000000"/>
        </w:rPr>
        <w:t>4</w:t>
      </w:r>
      <w:r w:rsidRPr="00FD692F">
        <w:rPr>
          <w:color w:val="000000"/>
        </w:rPr>
        <w:t xml:space="preserve">) and </w:t>
      </w:r>
      <w:hyperlink r:id="rId154" w:tooltip="A2001-14" w:history="1">
        <w:r w:rsidR="00197E58" w:rsidRPr="00FD692F">
          <w:rPr>
            <w:rStyle w:val="charCitHyperlinkAbbrev"/>
          </w:rPr>
          <w:t>Legislation</w:t>
        </w:r>
        <w:r w:rsidR="00DF1D36" w:rsidRPr="00FD692F">
          <w:rPr>
            <w:rStyle w:val="charCitHyperlinkAbbrev"/>
          </w:rPr>
          <w:t> </w:t>
        </w:r>
        <w:r w:rsidR="00197E58" w:rsidRPr="00FD692F">
          <w:rPr>
            <w:rStyle w:val="charCitHyperlinkAbbrev"/>
          </w:rPr>
          <w:t>Act</w:t>
        </w:r>
      </w:hyperlink>
      <w:r w:rsidRPr="00FD692F">
        <w:rPr>
          <w:color w:val="000000"/>
        </w:rPr>
        <w:t>, s</w:t>
      </w:r>
      <w:r w:rsidR="00C4568B" w:rsidRPr="00FD692F">
        <w:rPr>
          <w:color w:val="000000"/>
        </w:rPr>
        <w:t xml:space="preserve"> </w:t>
      </w:r>
      <w:r w:rsidRPr="00FD692F">
        <w:rPr>
          <w:color w:val="000000"/>
        </w:rPr>
        <w:t>47</w:t>
      </w:r>
      <w:r w:rsidR="00C4568B" w:rsidRPr="00FD692F">
        <w:rPr>
          <w:color w:val="000000"/>
        </w:rPr>
        <w:t xml:space="preserve"> </w:t>
      </w:r>
      <w:r w:rsidRPr="00FD692F">
        <w:rPr>
          <w:color w:val="000000"/>
        </w:rPr>
        <w:t xml:space="preserve">(7)). The standard may be purchased at </w:t>
      </w:r>
      <w:hyperlink r:id="rId155" w:history="1">
        <w:r w:rsidR="00197E58" w:rsidRPr="00FD692F">
          <w:rPr>
            <w:rStyle w:val="charCitHyperlinkAbbrev"/>
          </w:rPr>
          <w:t>www.standards.org.au</w:t>
        </w:r>
      </w:hyperlink>
      <w:r w:rsidRPr="00FD692F">
        <w:rPr>
          <w:color w:val="000000"/>
        </w:rPr>
        <w:t>.</w:t>
      </w:r>
    </w:p>
    <w:p w14:paraId="25D8467D" w14:textId="6E169D07" w:rsidR="000B49C8"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0B49C8" w:rsidRPr="00FD692F">
        <w:rPr>
          <w:lang w:eastAsia="en-AU"/>
        </w:rPr>
        <w:t>unless the building or other structure will differ from the previously approved development—the plan for the previously approved development.</w:t>
      </w:r>
    </w:p>
    <w:p w14:paraId="75150160" w14:textId="77777777" w:rsidR="000B49C8" w:rsidRPr="00FD692F" w:rsidRDefault="000B49C8" w:rsidP="00E97A9E">
      <w:pPr>
        <w:pStyle w:val="aDef"/>
        <w:rPr>
          <w:color w:val="000000"/>
        </w:rPr>
      </w:pPr>
      <w:r w:rsidRPr="00FD692F">
        <w:rPr>
          <w:rStyle w:val="charBoldItals"/>
          <w:color w:val="000000"/>
        </w:rPr>
        <w:t>previously approved</w:t>
      </w:r>
      <w:r w:rsidRPr="00FD692F">
        <w:rPr>
          <w:color w:val="000000"/>
        </w:rPr>
        <w:t xml:space="preserve">—development has been </w:t>
      </w:r>
      <w:r w:rsidRPr="00FD692F">
        <w:rPr>
          <w:rStyle w:val="charBoldItals"/>
          <w:color w:val="000000"/>
        </w:rPr>
        <w:t>previously approved</w:t>
      </w:r>
      <w:r w:rsidRPr="00FD692F">
        <w:rPr>
          <w:color w:val="000000"/>
        </w:rPr>
        <w:t xml:space="preserve"> if the development was approved under any of the following:</w:t>
      </w:r>
    </w:p>
    <w:p w14:paraId="41E2A328" w14:textId="44C21061" w:rsidR="000B49C8" w:rsidRPr="00FD692F" w:rsidRDefault="00E97A9E" w:rsidP="00E97A9E">
      <w:pPr>
        <w:pStyle w:val="aDefpara"/>
      </w:pPr>
      <w:r>
        <w:tab/>
      </w:r>
      <w:r w:rsidRPr="00FD692F">
        <w:t>(a)</w:t>
      </w:r>
      <w:r w:rsidRPr="00FD692F">
        <w:tab/>
      </w:r>
      <w:r w:rsidR="000B49C8" w:rsidRPr="00FD692F">
        <w:rPr>
          <w:color w:val="000000"/>
        </w:rPr>
        <w:t xml:space="preserve">the </w:t>
      </w:r>
      <w:hyperlink r:id="rId156" w:tooltip="A1964-20" w:history="1">
        <w:r w:rsidR="005C53DE" w:rsidRPr="00FD692F">
          <w:rPr>
            <w:rStyle w:val="charCitHyperlinkItal"/>
          </w:rPr>
          <w:t>Buildings (Design and Siting) Act 1964</w:t>
        </w:r>
      </w:hyperlink>
      <w:r w:rsidR="002E4B5B" w:rsidRPr="00FD692F">
        <w:rPr>
          <w:iCs/>
          <w:color w:val="000000"/>
        </w:rPr>
        <w:t xml:space="preserve"> (repealed)</w:t>
      </w:r>
      <w:r w:rsidR="000B49C8" w:rsidRPr="00FD692F">
        <w:rPr>
          <w:color w:val="000000"/>
        </w:rPr>
        <w:t>;</w:t>
      </w:r>
    </w:p>
    <w:p w14:paraId="2E9A02EF" w14:textId="37A10F67" w:rsidR="000B49C8" w:rsidRPr="00FD692F" w:rsidRDefault="00E97A9E" w:rsidP="00E97A9E">
      <w:pPr>
        <w:pStyle w:val="aDefpara"/>
      </w:pPr>
      <w:r>
        <w:tab/>
      </w:r>
      <w:r w:rsidRPr="00FD692F">
        <w:t>(b)</w:t>
      </w:r>
      <w:r w:rsidRPr="00FD692F">
        <w:tab/>
      </w:r>
      <w:r w:rsidR="000B49C8" w:rsidRPr="00FD692F">
        <w:rPr>
          <w:color w:val="000000"/>
        </w:rPr>
        <w:t xml:space="preserve">the </w:t>
      </w:r>
      <w:hyperlink r:id="rId157" w:tooltip="A1991-100" w:history="1">
        <w:r w:rsidR="005C53DE" w:rsidRPr="00FD692F">
          <w:rPr>
            <w:rStyle w:val="charCitHyperlinkItal"/>
          </w:rPr>
          <w:t>Land (Planning and Environment) Act 1991</w:t>
        </w:r>
      </w:hyperlink>
      <w:r w:rsidR="002E4B5B" w:rsidRPr="00FD692F">
        <w:rPr>
          <w:iCs/>
          <w:color w:val="000000"/>
        </w:rPr>
        <w:t xml:space="preserve"> (repealed)</w:t>
      </w:r>
      <w:r w:rsidR="000B49C8" w:rsidRPr="00FD692F">
        <w:rPr>
          <w:color w:val="000000"/>
        </w:rPr>
        <w:t>;</w:t>
      </w:r>
    </w:p>
    <w:p w14:paraId="656F56A6" w14:textId="6D25885F" w:rsidR="000B49C8" w:rsidRPr="00FD692F" w:rsidRDefault="00E97A9E" w:rsidP="00E97A9E">
      <w:pPr>
        <w:pStyle w:val="aDefpara"/>
      </w:pPr>
      <w:r>
        <w:tab/>
      </w:r>
      <w:r w:rsidRPr="00FD692F">
        <w:t>(c)</w:t>
      </w:r>
      <w:r w:rsidRPr="00FD692F">
        <w:tab/>
      </w:r>
      <w:r w:rsidR="000B49C8" w:rsidRPr="00FD692F">
        <w:rPr>
          <w:color w:val="000000"/>
        </w:rPr>
        <w:t xml:space="preserve">the </w:t>
      </w:r>
      <w:hyperlink r:id="rId158" w:tooltip="A2007-24" w:history="1">
        <w:r w:rsidR="00197E58" w:rsidRPr="00FD692F">
          <w:rPr>
            <w:rStyle w:val="charCitHyperlinkItal"/>
          </w:rPr>
          <w:t>Planning and Development Act 2007</w:t>
        </w:r>
      </w:hyperlink>
      <w:r w:rsidR="002E4B5B" w:rsidRPr="00FD692F">
        <w:rPr>
          <w:color w:val="000000"/>
        </w:rPr>
        <w:t xml:space="preserve"> (repealed)</w:t>
      </w:r>
      <w:r w:rsidR="000B49C8" w:rsidRPr="00FD692F">
        <w:rPr>
          <w:color w:val="000000"/>
        </w:rPr>
        <w:t>;</w:t>
      </w:r>
    </w:p>
    <w:p w14:paraId="7B5C179C" w14:textId="2EC348CD" w:rsidR="000B49C8" w:rsidRPr="00FD692F" w:rsidRDefault="00E97A9E" w:rsidP="00E97A9E">
      <w:pPr>
        <w:pStyle w:val="aDefpara"/>
      </w:pPr>
      <w:r>
        <w:tab/>
      </w:r>
      <w:r w:rsidRPr="00FD692F">
        <w:t>(d)</w:t>
      </w:r>
      <w:r w:rsidRPr="00FD692F">
        <w:tab/>
      </w:r>
      <w:r w:rsidR="000B49C8" w:rsidRPr="00FD692F">
        <w:t>the Act, unless, immediately before the act or event that damaged the building or other structure—</w:t>
      </w:r>
    </w:p>
    <w:p w14:paraId="1702BECD" w14:textId="47BCA874" w:rsidR="000B49C8" w:rsidRPr="00FD692F" w:rsidRDefault="00E97A9E" w:rsidP="00E97A9E">
      <w:pPr>
        <w:pStyle w:val="aDefsubpara"/>
      </w:pPr>
      <w:r>
        <w:tab/>
      </w:r>
      <w:r w:rsidRPr="00FD692F">
        <w:t>(i)</w:t>
      </w:r>
      <w:r w:rsidRPr="00FD692F">
        <w:tab/>
      </w:r>
      <w:r w:rsidR="000B49C8" w:rsidRPr="00FD692F">
        <w:t>the period for applying to the ACAT for review of the decision to approve the development had not ended; or</w:t>
      </w:r>
    </w:p>
    <w:p w14:paraId="5F5E6D27" w14:textId="2B97469B" w:rsidR="000B49C8" w:rsidRPr="00FD692F" w:rsidRDefault="00E97A9E" w:rsidP="00E97A9E">
      <w:pPr>
        <w:pStyle w:val="aDefsubpara"/>
      </w:pPr>
      <w:r>
        <w:lastRenderedPageBreak/>
        <w:tab/>
      </w:r>
      <w:r w:rsidRPr="00FD692F">
        <w:t>(ii)</w:t>
      </w:r>
      <w:r w:rsidRPr="00FD692F">
        <w:tab/>
      </w:r>
      <w:r w:rsidR="000B49C8" w:rsidRPr="00FD692F">
        <w:t>if an application to the ACAT for a review of the decision had been made—the application had not been finally disposed of by the ACAT.</w:t>
      </w:r>
    </w:p>
    <w:p w14:paraId="7B768757" w14:textId="79E5776E" w:rsidR="009146A5" w:rsidRPr="00FD692F" w:rsidRDefault="009146A5" w:rsidP="00E97A9E">
      <w:pPr>
        <w:pStyle w:val="aDef"/>
      </w:pPr>
      <w:r w:rsidRPr="00FD692F">
        <w:rPr>
          <w:rStyle w:val="charBoldItals"/>
        </w:rPr>
        <w:t>residential zones—single dwelling housing development control</w:t>
      </w:r>
      <w:r w:rsidRPr="00FD692F">
        <w:rPr>
          <w:bCs/>
          <w:iCs/>
        </w:rPr>
        <w:t>—see section</w:t>
      </w:r>
      <w:r w:rsidR="00C4568B" w:rsidRPr="00FD692F">
        <w:rPr>
          <w:bCs/>
          <w:iCs/>
        </w:rPr>
        <w:t xml:space="preserve"> </w:t>
      </w:r>
      <w:r w:rsidR="00651F1A">
        <w:t>14</w:t>
      </w:r>
      <w:r w:rsidR="00C4568B" w:rsidRPr="00FD692F">
        <w:rPr>
          <w:bCs/>
          <w:iCs/>
        </w:rPr>
        <w:t xml:space="preserve"> </w:t>
      </w:r>
      <w:r w:rsidRPr="00FD692F">
        <w:rPr>
          <w:bCs/>
          <w:iCs/>
        </w:rPr>
        <w:t>(1)</w:t>
      </w:r>
      <w:r w:rsidR="00C4568B" w:rsidRPr="00FD692F">
        <w:rPr>
          <w:bCs/>
          <w:iCs/>
        </w:rPr>
        <w:t xml:space="preserve"> </w:t>
      </w:r>
      <w:r w:rsidRPr="00FD692F">
        <w:rPr>
          <w:bCs/>
          <w:iCs/>
        </w:rPr>
        <w:t>(a).</w:t>
      </w:r>
    </w:p>
    <w:p w14:paraId="4D2AFD8E" w14:textId="55A8B7E0" w:rsidR="000B49C8" w:rsidRPr="00FD692F" w:rsidRDefault="00E97A9E" w:rsidP="00E97A9E">
      <w:pPr>
        <w:pStyle w:val="Schclauseheading"/>
        <w:rPr>
          <w:color w:val="000000"/>
        </w:rPr>
      </w:pPr>
      <w:bookmarkStart w:id="149" w:name="_Toc144903228"/>
      <w:r w:rsidRPr="00E97A9E">
        <w:rPr>
          <w:rStyle w:val="CharSectNo"/>
        </w:rPr>
        <w:t>1.135</w:t>
      </w:r>
      <w:r w:rsidRPr="00FD692F">
        <w:rPr>
          <w:color w:val="000000"/>
        </w:rPr>
        <w:tab/>
      </w:r>
      <w:r w:rsidR="000B49C8" w:rsidRPr="00FD692F">
        <w:rPr>
          <w:color w:val="000000"/>
        </w:rPr>
        <w:t>Affected residential premises—work essential for health, safety or reasonable living conditions</w:t>
      </w:r>
      <w:bookmarkEnd w:id="149"/>
    </w:p>
    <w:p w14:paraId="0FFF3899" w14:textId="686B89E0" w:rsidR="000B49C8" w:rsidRPr="00FD692F" w:rsidRDefault="000B49C8" w:rsidP="000B49C8">
      <w:pPr>
        <w:pStyle w:val="Amainreturn"/>
      </w:pPr>
      <w:r w:rsidRPr="00FD692F">
        <w:t>Designated development involving affected residential premises if the development is for work mentioned in section</w:t>
      </w:r>
      <w:r w:rsidR="00C4568B" w:rsidRPr="00FD692F">
        <w:t xml:space="preserve"> </w:t>
      </w:r>
      <w:r w:rsidR="00651F1A">
        <w:t>1.16</w:t>
      </w:r>
      <w:r w:rsidR="00C4568B" w:rsidRPr="00FD692F">
        <w:t xml:space="preserve"> </w:t>
      </w:r>
      <w:r w:rsidRPr="00FD692F">
        <w:t>(1)</w:t>
      </w:r>
      <w:r w:rsidR="00C4568B" w:rsidRPr="00FD692F">
        <w:t xml:space="preserve"> </w:t>
      </w:r>
      <w:r w:rsidRPr="00FD692F">
        <w:t>(b).</w:t>
      </w:r>
    </w:p>
    <w:p w14:paraId="1BBC1CC8" w14:textId="55AC7F9E" w:rsidR="000B49C8" w:rsidRPr="00FD692F" w:rsidRDefault="00E97A9E" w:rsidP="00E97A9E">
      <w:pPr>
        <w:pStyle w:val="Schclauseheading"/>
        <w:rPr>
          <w:color w:val="000000"/>
        </w:rPr>
      </w:pPr>
      <w:bookmarkStart w:id="150" w:name="_Toc144903229"/>
      <w:r w:rsidRPr="00E97A9E">
        <w:rPr>
          <w:rStyle w:val="CharSectNo"/>
        </w:rPr>
        <w:t>1.136</w:t>
      </w:r>
      <w:r w:rsidRPr="00FD692F">
        <w:rPr>
          <w:color w:val="000000"/>
        </w:rPr>
        <w:tab/>
      </w:r>
      <w:r w:rsidR="000B49C8" w:rsidRPr="00FD692F">
        <w:rPr>
          <w:color w:val="000000"/>
        </w:rPr>
        <w:t>Home businesses conducted from residential leases</w:t>
      </w:r>
      <w:bookmarkEnd w:id="150"/>
    </w:p>
    <w:p w14:paraId="1AA8E2ED" w14:textId="384A2CF9" w:rsidR="000B49C8" w:rsidRPr="00FD692F" w:rsidRDefault="00E97A9E" w:rsidP="00E97A9E">
      <w:pPr>
        <w:pStyle w:val="SchAmain"/>
      </w:pPr>
      <w:r>
        <w:tab/>
      </w:r>
      <w:r w:rsidRPr="00FD692F">
        <w:t>(1)</w:t>
      </w:r>
      <w:r w:rsidRPr="00FD692F">
        <w:tab/>
      </w:r>
      <w:r w:rsidR="000B49C8" w:rsidRPr="00FD692F">
        <w:t>The conduct of a home business from a residential lease if—</w:t>
      </w:r>
    </w:p>
    <w:p w14:paraId="5EF0E9D3" w14:textId="260305B9" w:rsidR="000B49C8" w:rsidRPr="00FD692F" w:rsidRDefault="00E97A9E" w:rsidP="00E97A9E">
      <w:pPr>
        <w:pStyle w:val="SchApara"/>
      </w:pPr>
      <w:r>
        <w:tab/>
      </w:r>
      <w:r w:rsidRPr="00FD692F">
        <w:t>(a)</w:t>
      </w:r>
      <w:r w:rsidRPr="00FD692F">
        <w:tab/>
      </w:r>
      <w:r w:rsidR="000B49C8" w:rsidRPr="00FD692F">
        <w:t>not more than 2 people work on the lease at any time; and</w:t>
      </w:r>
    </w:p>
    <w:p w14:paraId="5B472176" w14:textId="5CFF598E" w:rsidR="000B49C8" w:rsidRPr="00FD692F" w:rsidRDefault="00E97A9E" w:rsidP="00E97A9E">
      <w:pPr>
        <w:pStyle w:val="SchApara"/>
      </w:pPr>
      <w:r>
        <w:tab/>
      </w:r>
      <w:r w:rsidRPr="00FD692F">
        <w:t>(b)</w:t>
      </w:r>
      <w:r w:rsidRPr="00FD692F">
        <w:tab/>
      </w:r>
      <w:r w:rsidR="000B49C8" w:rsidRPr="00FD692F">
        <w:t>anyone who works on the lease in the business genuinely lives on the lease; and</w:t>
      </w:r>
    </w:p>
    <w:p w14:paraId="52DB9597" w14:textId="4B1B8423" w:rsidR="000B49C8" w:rsidRPr="00FD692F" w:rsidRDefault="00E97A9E" w:rsidP="00E97A9E">
      <w:pPr>
        <w:pStyle w:val="SchApara"/>
      </w:pPr>
      <w:r>
        <w:tab/>
      </w:r>
      <w:r w:rsidRPr="00FD692F">
        <w:t>(c)</w:t>
      </w:r>
      <w:r w:rsidRPr="00FD692F">
        <w:tab/>
      </w:r>
      <w:r w:rsidR="000B49C8" w:rsidRPr="00FD692F">
        <w:t>all goods and materials relating to the business (other than goods or materials kept on another lease) must be kept—</w:t>
      </w:r>
    </w:p>
    <w:p w14:paraId="4D06A702" w14:textId="1256E382" w:rsidR="000B49C8" w:rsidRPr="00FD692F" w:rsidRDefault="00E97A9E" w:rsidP="00E97A9E">
      <w:pPr>
        <w:pStyle w:val="SchAsubpara"/>
      </w:pPr>
      <w:r>
        <w:tab/>
      </w:r>
      <w:r w:rsidRPr="00FD692F">
        <w:t>(i)</w:t>
      </w:r>
      <w:r w:rsidRPr="00FD692F">
        <w:tab/>
      </w:r>
      <w:r w:rsidR="000B49C8" w:rsidRPr="00FD692F">
        <w:t>in buildings or other structures that are lawfully on the lease; and</w:t>
      </w:r>
    </w:p>
    <w:p w14:paraId="1341D9D0" w14:textId="2A62A4F4" w:rsidR="000B49C8" w:rsidRPr="00FD692F" w:rsidRDefault="00E97A9E" w:rsidP="00E97A9E">
      <w:pPr>
        <w:pStyle w:val="SchAsubpara"/>
      </w:pPr>
      <w:r>
        <w:tab/>
      </w:r>
      <w:r w:rsidRPr="00FD692F">
        <w:t>(ii)</w:t>
      </w:r>
      <w:r w:rsidRPr="00FD692F">
        <w:tab/>
      </w:r>
      <w:r w:rsidR="000B49C8" w:rsidRPr="00FD692F">
        <w:t>in a way that the goods and materials cannot be seen from outside the lease; and</w:t>
      </w:r>
    </w:p>
    <w:p w14:paraId="604DAB1F" w14:textId="77777777" w:rsidR="000B49C8" w:rsidRPr="00FD692F" w:rsidRDefault="000B49C8" w:rsidP="000B49C8">
      <w:pPr>
        <w:pStyle w:val="aExamHdgpar"/>
        <w:rPr>
          <w:color w:val="000000"/>
        </w:rPr>
      </w:pPr>
      <w:r w:rsidRPr="00FD692F">
        <w:rPr>
          <w:color w:val="000000"/>
        </w:rPr>
        <w:t>Examples—building or other structure lawfully on lease—par (c) (i)</w:t>
      </w:r>
    </w:p>
    <w:p w14:paraId="1EAAA4B2" w14:textId="189F88DD" w:rsidR="000B49C8" w:rsidRPr="00FD692F" w:rsidRDefault="000B49C8" w:rsidP="000B49C8">
      <w:pPr>
        <w:pStyle w:val="aExamINumpar"/>
        <w:rPr>
          <w:color w:val="000000"/>
        </w:rPr>
      </w:pPr>
      <w:r w:rsidRPr="00FD692F">
        <w:rPr>
          <w:color w:val="000000"/>
        </w:rPr>
        <w:t>1</w:t>
      </w:r>
      <w:r w:rsidRPr="00FD692F">
        <w:rPr>
          <w:color w:val="000000"/>
        </w:rPr>
        <w:tab/>
        <w:t xml:space="preserve">the building or other structure is exempt development under the Act, is exempt from the </w:t>
      </w:r>
      <w:hyperlink r:id="rId159" w:tooltip="A2004-11" w:history="1">
        <w:r w:rsidR="00197E58" w:rsidRPr="00FD692F">
          <w:rPr>
            <w:rStyle w:val="charCitHyperlinkItal"/>
          </w:rPr>
          <w:t>Building Act 2004</w:t>
        </w:r>
      </w:hyperlink>
      <w:r w:rsidRPr="00FD692F">
        <w:rPr>
          <w:color w:val="000000"/>
        </w:rPr>
        <w:t xml:space="preserve">, or has been certified under that </w:t>
      </w:r>
      <w:hyperlink r:id="rId160" w:tooltip="Building Act 2004" w:history="1">
        <w:r w:rsidR="00DF1D36" w:rsidRPr="00FD692F">
          <w:rPr>
            <w:rStyle w:val="charCitHyperlinkAbbrev"/>
          </w:rPr>
          <w:t>Act</w:t>
        </w:r>
      </w:hyperlink>
      <w:r w:rsidRPr="00FD692F">
        <w:rPr>
          <w:color w:val="000000"/>
        </w:rPr>
        <w:t>, s</w:t>
      </w:r>
      <w:r w:rsidR="00C4568B" w:rsidRPr="00FD692F">
        <w:rPr>
          <w:color w:val="000000"/>
        </w:rPr>
        <w:t xml:space="preserve"> </w:t>
      </w:r>
      <w:r w:rsidRPr="00FD692F">
        <w:rPr>
          <w:color w:val="000000"/>
        </w:rPr>
        <w:t>48 and has development approval under the Act</w:t>
      </w:r>
    </w:p>
    <w:p w14:paraId="137D11BD" w14:textId="77777777" w:rsidR="000B49C8" w:rsidRPr="00FD692F" w:rsidRDefault="000B49C8" w:rsidP="000B49C8">
      <w:pPr>
        <w:pStyle w:val="aExamINumpar"/>
        <w:rPr>
          <w:color w:val="000000"/>
        </w:rPr>
      </w:pPr>
      <w:r w:rsidRPr="00FD692F">
        <w:rPr>
          <w:color w:val="000000"/>
        </w:rPr>
        <w:t>2</w:t>
      </w:r>
      <w:r w:rsidRPr="00FD692F">
        <w:rPr>
          <w:color w:val="000000"/>
        </w:rPr>
        <w:tab/>
        <w:t>an ex-government house that did not require building approval for its construction</w:t>
      </w:r>
    </w:p>
    <w:p w14:paraId="401E47AB" w14:textId="77777777" w:rsidR="000B49C8" w:rsidRPr="00FD692F" w:rsidRDefault="000B49C8" w:rsidP="000B49C8">
      <w:pPr>
        <w:pStyle w:val="aExamHdgpar"/>
        <w:rPr>
          <w:color w:val="000000"/>
        </w:rPr>
      </w:pPr>
      <w:r w:rsidRPr="00FD692F">
        <w:rPr>
          <w:color w:val="000000"/>
        </w:rPr>
        <w:lastRenderedPageBreak/>
        <w:t>Example—building not lawfully on lease—par (c) (i)</w:t>
      </w:r>
    </w:p>
    <w:p w14:paraId="64B033F3" w14:textId="6041B430" w:rsidR="000B49C8" w:rsidRPr="00FD692F" w:rsidRDefault="000B49C8" w:rsidP="00BA2ACB">
      <w:pPr>
        <w:pStyle w:val="aExampar"/>
        <w:keepNext/>
        <w:keepLines/>
      </w:pPr>
      <w:r w:rsidRPr="00FD692F">
        <w:t xml:space="preserve">A shed, when constructed, is exempt from the </w:t>
      </w:r>
      <w:hyperlink r:id="rId161" w:tooltip="A2004-11" w:history="1">
        <w:r w:rsidR="00197E58" w:rsidRPr="00FD692F">
          <w:rPr>
            <w:rStyle w:val="charCitHyperlinkItal"/>
          </w:rPr>
          <w:t>Building Act 2004</w:t>
        </w:r>
      </w:hyperlink>
      <w:r w:rsidRPr="00FD692F">
        <w:t xml:space="preserve"> and is exempt development under the Act</w:t>
      </w:r>
      <w:r w:rsidRPr="00FD692F">
        <w:rPr>
          <w:rStyle w:val="charItals"/>
        </w:rPr>
        <w:t>.</w:t>
      </w:r>
      <w:r w:rsidRPr="00FD692F">
        <w:t xml:space="preserve"> It is therefore lawfully on the lease. However, the shed is subsequentially altered in a way that makes it not exempt under 1 of the Acts. The shed is then not lawfully on the lease.</w:t>
      </w:r>
    </w:p>
    <w:p w14:paraId="56C5E065" w14:textId="79A90D9A" w:rsidR="000B49C8" w:rsidRPr="00FD692F" w:rsidRDefault="00E97A9E" w:rsidP="00E97A9E">
      <w:pPr>
        <w:pStyle w:val="SchApara"/>
      </w:pPr>
      <w:r>
        <w:tab/>
      </w:r>
      <w:r w:rsidRPr="00FD692F">
        <w:t>(d)</w:t>
      </w:r>
      <w:r w:rsidRPr="00FD692F">
        <w:tab/>
      </w:r>
      <w:r w:rsidR="000B49C8" w:rsidRPr="00FD692F">
        <w:t>the area of the lease used for the business (including storage) is not more than 40m</w:t>
      </w:r>
      <w:r w:rsidR="000B49C8" w:rsidRPr="00FD692F">
        <w:rPr>
          <w:vertAlign w:val="superscript"/>
        </w:rPr>
        <w:t>2</w:t>
      </w:r>
      <w:r w:rsidR="000B49C8" w:rsidRPr="00FD692F">
        <w:t>; and</w:t>
      </w:r>
    </w:p>
    <w:p w14:paraId="003E6AD9" w14:textId="657BB372" w:rsidR="000B49C8" w:rsidRPr="00FD692F" w:rsidRDefault="00E97A9E" w:rsidP="00E97A9E">
      <w:pPr>
        <w:pStyle w:val="SchApara"/>
      </w:pPr>
      <w:r>
        <w:tab/>
      </w:r>
      <w:r w:rsidRPr="00FD692F">
        <w:t>(e)</w:t>
      </w:r>
      <w:r w:rsidRPr="00FD692F">
        <w:tab/>
      </w:r>
      <w:r w:rsidR="000B49C8" w:rsidRPr="00FD692F">
        <w:t>any vehicles at the lease for the purposes of the business are parked—</w:t>
      </w:r>
    </w:p>
    <w:p w14:paraId="7595A660" w14:textId="255EFD5C" w:rsidR="000B49C8" w:rsidRPr="00FD692F" w:rsidRDefault="00E97A9E" w:rsidP="00E97A9E">
      <w:pPr>
        <w:pStyle w:val="SchAsubpara"/>
      </w:pPr>
      <w:r>
        <w:tab/>
      </w:r>
      <w:r w:rsidRPr="00FD692F">
        <w:t>(i)</w:t>
      </w:r>
      <w:r w:rsidRPr="00FD692F">
        <w:tab/>
      </w:r>
      <w:r w:rsidR="000B49C8" w:rsidRPr="00FD692F">
        <w:t>on the lease in a driveway, garage, carport or location screened from any part of the road on which the lease is located; or</w:t>
      </w:r>
    </w:p>
    <w:p w14:paraId="091C9CC7" w14:textId="4C7EA856" w:rsidR="000B49C8" w:rsidRPr="00FD692F" w:rsidRDefault="00E97A9E" w:rsidP="00E97A9E">
      <w:pPr>
        <w:pStyle w:val="SchAsubpara"/>
      </w:pPr>
      <w:r>
        <w:tab/>
      </w:r>
      <w:r w:rsidRPr="00FD692F">
        <w:t>(ii)</w:t>
      </w:r>
      <w:r w:rsidRPr="00FD692F">
        <w:tab/>
      </w:r>
      <w:r w:rsidR="000B49C8" w:rsidRPr="00FD692F">
        <w:rPr>
          <w:color w:val="000000"/>
        </w:rPr>
        <w:t xml:space="preserve">if the business is operated from a unit under the </w:t>
      </w:r>
      <w:hyperlink r:id="rId162" w:tooltip="A2001-16" w:history="1">
        <w:r w:rsidR="00197E58" w:rsidRPr="00FD692F">
          <w:rPr>
            <w:rStyle w:val="charCitHyperlinkItal"/>
          </w:rPr>
          <w:t>Unit Titles Act 2001</w:t>
        </w:r>
      </w:hyperlink>
      <w:r w:rsidR="000B49C8" w:rsidRPr="00FD692F">
        <w:rPr>
          <w:color w:val="000000"/>
        </w:rPr>
        <w:t>—in parking for the unit; and</w:t>
      </w:r>
    </w:p>
    <w:p w14:paraId="29B72F5F" w14:textId="2E423031" w:rsidR="000B49C8" w:rsidRPr="00FD692F" w:rsidRDefault="00E97A9E" w:rsidP="00E97A9E">
      <w:pPr>
        <w:pStyle w:val="SchApara"/>
      </w:pPr>
      <w:r>
        <w:tab/>
      </w:r>
      <w:r w:rsidRPr="00FD692F">
        <w:t>(f)</w:t>
      </w:r>
      <w:r w:rsidRPr="00FD692F">
        <w:tab/>
      </w:r>
      <w:r w:rsidR="000B49C8" w:rsidRPr="00FD692F">
        <w:rPr>
          <w:color w:val="000000"/>
        </w:rPr>
        <w:t xml:space="preserve">the conduct of the business complies with the </w:t>
      </w:r>
      <w:hyperlink r:id="rId163" w:tooltip="A1997-92" w:history="1">
        <w:r w:rsidR="00197E58" w:rsidRPr="00FD692F">
          <w:rPr>
            <w:rStyle w:val="charCitHyperlinkItal"/>
          </w:rPr>
          <w:t>Environment Protection Act 1997</w:t>
        </w:r>
      </w:hyperlink>
      <w:r w:rsidR="000B49C8" w:rsidRPr="00FD692F">
        <w:rPr>
          <w:color w:val="000000"/>
        </w:rPr>
        <w:t>; and</w:t>
      </w:r>
    </w:p>
    <w:p w14:paraId="73A12860" w14:textId="777FCD36" w:rsidR="000B49C8" w:rsidRPr="00FD692F" w:rsidRDefault="00E97A9E" w:rsidP="00E97A9E">
      <w:pPr>
        <w:pStyle w:val="SchApara"/>
      </w:pPr>
      <w:r>
        <w:tab/>
      </w:r>
      <w:r w:rsidRPr="00FD692F">
        <w:t>(g)</w:t>
      </w:r>
      <w:r w:rsidRPr="00FD692F">
        <w:tab/>
      </w:r>
      <w:r w:rsidR="000B49C8" w:rsidRPr="00FD692F">
        <w:t>averaged over a period of 7 days, the conduct of the business does not generate more than 5 vehicle arrivals each day at the lease; and</w:t>
      </w:r>
    </w:p>
    <w:p w14:paraId="0896D50D" w14:textId="7CF077CA" w:rsidR="000B49C8" w:rsidRPr="00FD692F" w:rsidRDefault="00E97A9E" w:rsidP="00E97A9E">
      <w:pPr>
        <w:pStyle w:val="SchApara"/>
      </w:pPr>
      <w:r>
        <w:tab/>
      </w:r>
      <w:r w:rsidRPr="00FD692F">
        <w:t>(h)</w:t>
      </w:r>
      <w:r w:rsidRPr="00FD692F">
        <w:tab/>
      </w:r>
      <w:r w:rsidR="000B49C8" w:rsidRPr="00FD692F">
        <w:t>any sign relating to the business is exempt from requiring development approval under this schedule, division</w:t>
      </w:r>
      <w:r w:rsidR="00C4568B" w:rsidRPr="00FD692F">
        <w:t xml:space="preserve"> </w:t>
      </w:r>
      <w:r w:rsidR="000B49C8" w:rsidRPr="00FD692F">
        <w:t>1.4.3 (</w:t>
      </w:r>
      <w:r w:rsidR="000B49C8" w:rsidRPr="00FD692F">
        <w:rPr>
          <w:szCs w:val="28"/>
        </w:rPr>
        <w:t>Signs</w:t>
      </w:r>
      <w:r w:rsidR="000B49C8" w:rsidRPr="00FD692F">
        <w:t>).</w:t>
      </w:r>
    </w:p>
    <w:p w14:paraId="1D781609" w14:textId="10AC2B3F" w:rsidR="000B49C8" w:rsidRPr="00FD692F" w:rsidRDefault="00E97A9E" w:rsidP="00E97A9E">
      <w:pPr>
        <w:pStyle w:val="SchAmain"/>
      </w:pPr>
      <w:r>
        <w:tab/>
      </w:r>
      <w:r w:rsidRPr="00FD692F">
        <w:t>(2)</w:t>
      </w:r>
      <w:r w:rsidRPr="00FD692F">
        <w:tab/>
      </w:r>
      <w:r w:rsidR="000B49C8" w:rsidRPr="00FD692F">
        <w:t>In this section:</w:t>
      </w:r>
    </w:p>
    <w:p w14:paraId="22F22798" w14:textId="6D8560A4" w:rsidR="000B49C8" w:rsidRPr="00FD692F" w:rsidRDefault="000B49C8" w:rsidP="00E97A9E">
      <w:pPr>
        <w:pStyle w:val="aDef"/>
      </w:pPr>
      <w:r w:rsidRPr="00FD692F">
        <w:rPr>
          <w:rStyle w:val="charBoldItals"/>
        </w:rPr>
        <w:t>home business</w:t>
      </w:r>
      <w:r w:rsidRPr="00FD692F">
        <w:rPr>
          <w:bCs/>
          <w:iCs/>
        </w:rPr>
        <w:t>, in relation to a residential lease of land</w:t>
      </w:r>
      <w:r w:rsidRPr="00FD692F">
        <w:t xml:space="preserve">—see the </w:t>
      </w:r>
      <w:hyperlink r:id="rId164" w:tooltip="Planning Act 2023" w:history="1">
        <w:r w:rsidR="002F044B" w:rsidRPr="00FD692F">
          <w:rPr>
            <w:rStyle w:val="charCitHyperlinkAbbrev"/>
          </w:rPr>
          <w:t>Act</w:t>
        </w:r>
      </w:hyperlink>
      <w:r w:rsidRPr="00FD692F">
        <w:t>, section</w:t>
      </w:r>
      <w:r w:rsidR="00C4568B" w:rsidRPr="00FD692F">
        <w:t xml:space="preserve"> </w:t>
      </w:r>
      <w:r w:rsidR="005B4191" w:rsidRPr="00FD692F">
        <w:t>276</w:t>
      </w:r>
      <w:r w:rsidR="00C4568B" w:rsidRPr="00FD692F">
        <w:t xml:space="preserve"> </w:t>
      </w:r>
      <w:r w:rsidRPr="00FD692F">
        <w:t>(3).</w:t>
      </w:r>
    </w:p>
    <w:p w14:paraId="3B99E4DB" w14:textId="652304CD" w:rsidR="00057836" w:rsidRPr="00FD692F" w:rsidRDefault="00E97A9E" w:rsidP="00E97A9E">
      <w:pPr>
        <w:pStyle w:val="Schclauseheading"/>
        <w:rPr>
          <w:color w:val="000000"/>
        </w:rPr>
      </w:pPr>
      <w:bookmarkStart w:id="151" w:name="_Toc144903230"/>
      <w:r w:rsidRPr="00E97A9E">
        <w:rPr>
          <w:rStyle w:val="CharSectNo"/>
        </w:rPr>
        <w:t>1.137</w:t>
      </w:r>
      <w:r w:rsidRPr="00FD692F">
        <w:rPr>
          <w:color w:val="000000"/>
        </w:rPr>
        <w:tab/>
      </w:r>
      <w:r w:rsidR="00D47BB4" w:rsidRPr="00FD692F">
        <w:rPr>
          <w:color w:val="000000"/>
        </w:rPr>
        <w:t>Tree damaging</w:t>
      </w:r>
      <w:r w:rsidR="00F51EE6" w:rsidRPr="00FD692F">
        <w:rPr>
          <w:color w:val="000000"/>
        </w:rPr>
        <w:t xml:space="preserve"> etc</w:t>
      </w:r>
      <w:r w:rsidR="00D47BB4" w:rsidRPr="00FD692F">
        <w:rPr>
          <w:color w:val="000000"/>
        </w:rPr>
        <w:t xml:space="preserve"> activity</w:t>
      </w:r>
      <w:bookmarkEnd w:id="151"/>
    </w:p>
    <w:p w14:paraId="5017181B" w14:textId="3803BABF" w:rsidR="00D47BB4" w:rsidRPr="00FD692F" w:rsidRDefault="00E97A9E" w:rsidP="00E97A9E">
      <w:pPr>
        <w:pStyle w:val="SchAmain"/>
      </w:pPr>
      <w:r>
        <w:tab/>
      </w:r>
      <w:r w:rsidRPr="00FD692F">
        <w:t>(1)</w:t>
      </w:r>
      <w:r w:rsidRPr="00FD692F">
        <w:tab/>
      </w:r>
      <w:r w:rsidR="007D08C0" w:rsidRPr="00FD692F">
        <w:t>D</w:t>
      </w:r>
      <w:r w:rsidR="00D47BB4" w:rsidRPr="00FD692F">
        <w:t>esignated development if</w:t>
      </w:r>
      <w:r w:rsidR="00F51EE6" w:rsidRPr="00FD692F">
        <w:t xml:space="preserve"> the development</w:t>
      </w:r>
      <w:r w:rsidR="003F595C" w:rsidRPr="00FD692F">
        <w:t>—</w:t>
      </w:r>
    </w:p>
    <w:p w14:paraId="33191B06" w14:textId="3030853B" w:rsidR="008E7FCB" w:rsidRPr="00FD692F" w:rsidRDefault="00E97A9E" w:rsidP="00E97A9E">
      <w:pPr>
        <w:pStyle w:val="SchApara"/>
      </w:pPr>
      <w:r>
        <w:tab/>
      </w:r>
      <w:r w:rsidRPr="00FD692F">
        <w:t>(a)</w:t>
      </w:r>
      <w:r w:rsidRPr="00FD692F">
        <w:tab/>
      </w:r>
      <w:r w:rsidR="00F51EE6" w:rsidRPr="00FD692F">
        <w:t>i</w:t>
      </w:r>
      <w:r w:rsidR="008E7FCB" w:rsidRPr="00FD692F">
        <w:t>s an activity that would or may—</w:t>
      </w:r>
    </w:p>
    <w:p w14:paraId="46ADA596" w14:textId="1DEFF617" w:rsidR="008E7FCB" w:rsidRPr="00FD692F" w:rsidRDefault="00E97A9E" w:rsidP="00E97A9E">
      <w:pPr>
        <w:pStyle w:val="SchAsubpara"/>
      </w:pPr>
      <w:r>
        <w:tab/>
      </w:r>
      <w:r w:rsidRPr="00FD692F">
        <w:t>(i)</w:t>
      </w:r>
      <w:r w:rsidRPr="00FD692F">
        <w:tab/>
      </w:r>
      <w:r w:rsidR="008E7FCB" w:rsidRPr="00FD692F">
        <w:t>damage a protected tree; or</w:t>
      </w:r>
    </w:p>
    <w:p w14:paraId="6D2DB2C5" w14:textId="19C098F7" w:rsidR="008E7FCB" w:rsidRPr="00FD692F" w:rsidRDefault="00E97A9E" w:rsidP="00E97A9E">
      <w:pPr>
        <w:pStyle w:val="SchAsubpara"/>
      </w:pPr>
      <w:r>
        <w:lastRenderedPageBreak/>
        <w:tab/>
      </w:r>
      <w:r w:rsidRPr="00FD692F">
        <w:t>(ii)</w:t>
      </w:r>
      <w:r w:rsidRPr="00FD692F">
        <w:tab/>
      </w:r>
      <w:r w:rsidR="008E7FCB" w:rsidRPr="00FD692F">
        <w:t>be prohibited groundwork in—</w:t>
      </w:r>
    </w:p>
    <w:p w14:paraId="26104284" w14:textId="1C813C9B" w:rsidR="00F51EE6" w:rsidRPr="00FD692F" w:rsidRDefault="00E97A9E" w:rsidP="00E97A9E">
      <w:pPr>
        <w:pStyle w:val="SchAsubsubpara"/>
      </w:pPr>
      <w:r>
        <w:tab/>
      </w:r>
      <w:r w:rsidRPr="00FD692F">
        <w:t>(A)</w:t>
      </w:r>
      <w:r w:rsidRPr="00FD692F">
        <w:tab/>
      </w:r>
      <w:r w:rsidR="008E7FCB" w:rsidRPr="00FD692F">
        <w:t>the p</w:t>
      </w:r>
      <w:r w:rsidR="00F51EE6" w:rsidRPr="00FD692F">
        <w:t>rotection zone for a protected tree</w:t>
      </w:r>
      <w:r w:rsidR="003F595C" w:rsidRPr="00FD692F">
        <w:t>;</w:t>
      </w:r>
      <w:r w:rsidR="00F51EE6" w:rsidRPr="00FD692F">
        <w:t xml:space="preserve"> or</w:t>
      </w:r>
    </w:p>
    <w:p w14:paraId="5F62A4A0" w14:textId="24FED86F" w:rsidR="003F595C" w:rsidRPr="00FD692F" w:rsidRDefault="00E97A9E" w:rsidP="00E97A9E">
      <w:pPr>
        <w:pStyle w:val="SchAsubsubpara"/>
      </w:pPr>
      <w:r>
        <w:tab/>
      </w:r>
      <w:r w:rsidRPr="00FD692F">
        <w:t>(B)</w:t>
      </w:r>
      <w:r w:rsidRPr="00FD692F">
        <w:tab/>
      </w:r>
      <w:r w:rsidR="00F51EE6" w:rsidRPr="00FD692F">
        <w:t>a declared site;</w:t>
      </w:r>
      <w:r w:rsidR="003F595C" w:rsidRPr="00FD692F">
        <w:t xml:space="preserve"> and</w:t>
      </w:r>
    </w:p>
    <w:p w14:paraId="3D6CBD75" w14:textId="1CD1E44E" w:rsidR="00C72D47" w:rsidRPr="00FD692F" w:rsidRDefault="00E97A9E" w:rsidP="00E97A9E">
      <w:pPr>
        <w:pStyle w:val="SchApara"/>
      </w:pPr>
      <w:r>
        <w:tab/>
      </w:r>
      <w:r w:rsidRPr="00FD692F">
        <w:t>(b)</w:t>
      </w:r>
      <w:r w:rsidRPr="00FD692F">
        <w:tab/>
      </w:r>
      <w:r w:rsidR="003F595C" w:rsidRPr="00FD692F">
        <w:t xml:space="preserve">the </w:t>
      </w:r>
      <w:r w:rsidR="00587E7C" w:rsidRPr="00FD692F">
        <w:t>activity</w:t>
      </w:r>
      <w:r w:rsidR="003F595C" w:rsidRPr="00FD692F">
        <w:t xml:space="preserve"> is authorised by, and </w:t>
      </w:r>
      <w:r w:rsidR="003E45CE" w:rsidRPr="00FD692F">
        <w:t>carried out</w:t>
      </w:r>
      <w:r w:rsidR="003F595C" w:rsidRPr="00FD692F">
        <w:t xml:space="preserve"> in accordance with </w:t>
      </w:r>
      <w:r w:rsidR="0011347E" w:rsidRPr="00FD692F">
        <w:t>any</w:t>
      </w:r>
      <w:r w:rsidR="003F595C" w:rsidRPr="00FD692F">
        <w:t xml:space="preserve"> conditions of, an approval under the </w:t>
      </w:r>
      <w:hyperlink r:id="rId165" w:tooltip="A2005-51" w:history="1">
        <w:r w:rsidR="00197E58" w:rsidRPr="00FD692F">
          <w:rPr>
            <w:rStyle w:val="charCitHyperlinkItal"/>
          </w:rPr>
          <w:t>Tree Protection Act 2005</w:t>
        </w:r>
      </w:hyperlink>
      <w:r w:rsidR="00C72D47" w:rsidRPr="00FD692F">
        <w:t>—</w:t>
      </w:r>
    </w:p>
    <w:p w14:paraId="41A192A9" w14:textId="0CB8EF96" w:rsidR="00C72D47" w:rsidRPr="00FD692F" w:rsidRDefault="00E97A9E" w:rsidP="00E97A9E">
      <w:pPr>
        <w:pStyle w:val="SchAsubpara"/>
      </w:pPr>
      <w:r>
        <w:tab/>
      </w:r>
      <w:r w:rsidRPr="00FD692F">
        <w:t>(i)</w:t>
      </w:r>
      <w:r w:rsidRPr="00FD692F">
        <w:tab/>
      </w:r>
      <w:r w:rsidR="003F595C" w:rsidRPr="00FD692F">
        <w:t>section</w:t>
      </w:r>
      <w:r w:rsidR="00C4568B" w:rsidRPr="00FD692F">
        <w:t xml:space="preserve"> </w:t>
      </w:r>
      <w:r w:rsidR="003F595C" w:rsidRPr="00FD692F">
        <w:t xml:space="preserve">25 </w:t>
      </w:r>
      <w:r w:rsidR="008C7108" w:rsidRPr="00FD692F">
        <w:t>(Decision on approval application)</w:t>
      </w:r>
      <w:r w:rsidR="00C72D47" w:rsidRPr="00FD692F">
        <w:t>; or</w:t>
      </w:r>
    </w:p>
    <w:p w14:paraId="2C1A99AE" w14:textId="2DCBF548" w:rsidR="003F595C" w:rsidRPr="00FD692F" w:rsidRDefault="00E97A9E" w:rsidP="00E97A9E">
      <w:pPr>
        <w:pStyle w:val="SchAsubpara"/>
      </w:pPr>
      <w:r>
        <w:tab/>
      </w:r>
      <w:r w:rsidRPr="00FD692F">
        <w:t>(ii)</w:t>
      </w:r>
      <w:r w:rsidRPr="00FD692F">
        <w:tab/>
      </w:r>
      <w:r w:rsidR="003F595C" w:rsidRPr="00FD692F">
        <w:t>section</w:t>
      </w:r>
      <w:r w:rsidR="00C4568B" w:rsidRPr="00FD692F">
        <w:t xml:space="preserve"> </w:t>
      </w:r>
      <w:r w:rsidR="003F595C" w:rsidRPr="00FD692F">
        <w:t>29</w:t>
      </w:r>
      <w:r w:rsidR="008C7108" w:rsidRPr="00FD692F">
        <w:t xml:space="preserve"> (Approval in urgent circumstances or for minor works)</w:t>
      </w:r>
      <w:r w:rsidR="003F595C" w:rsidRPr="00FD692F">
        <w:t>.</w:t>
      </w:r>
    </w:p>
    <w:p w14:paraId="19AB8897" w14:textId="02200755" w:rsidR="003F595C" w:rsidRPr="00FD692F" w:rsidRDefault="00E97A9E" w:rsidP="00E97A9E">
      <w:pPr>
        <w:pStyle w:val="SchAmain"/>
      </w:pPr>
      <w:r>
        <w:tab/>
      </w:r>
      <w:r w:rsidRPr="00FD692F">
        <w:t>(2)</w:t>
      </w:r>
      <w:r w:rsidRPr="00FD692F">
        <w:tab/>
      </w:r>
      <w:r w:rsidR="003F595C" w:rsidRPr="00FD692F">
        <w:t>In this section:</w:t>
      </w:r>
    </w:p>
    <w:p w14:paraId="022DCA90" w14:textId="471E729A" w:rsidR="003F595C" w:rsidRPr="00FD692F" w:rsidRDefault="003F595C" w:rsidP="00E97A9E">
      <w:pPr>
        <w:pStyle w:val="aDef"/>
        <w:rPr>
          <w:bCs/>
          <w:iCs/>
          <w:color w:val="000000"/>
        </w:rPr>
      </w:pPr>
      <w:r w:rsidRPr="00FD692F">
        <w:rPr>
          <w:rStyle w:val="charBoldItals"/>
        </w:rPr>
        <w:t>damag</w:t>
      </w:r>
      <w:r w:rsidR="00AA4C07" w:rsidRPr="00FD692F">
        <w:rPr>
          <w:rStyle w:val="charBoldItals"/>
        </w:rPr>
        <w:t>e</w:t>
      </w:r>
      <w:r w:rsidR="00AA4C07" w:rsidRPr="00FD692F">
        <w:rPr>
          <w:bCs/>
          <w:iCs/>
          <w:color w:val="000000"/>
        </w:rPr>
        <w:t xml:space="preserve"> a protected tree</w:t>
      </w:r>
      <w:r w:rsidRPr="00FD692F">
        <w:rPr>
          <w:bCs/>
          <w:iCs/>
          <w:color w:val="000000"/>
        </w:rPr>
        <w:t>—</w:t>
      </w:r>
      <w:r w:rsidR="00AA4C07" w:rsidRPr="00FD692F">
        <w:rPr>
          <w:bCs/>
          <w:iCs/>
          <w:color w:val="000000"/>
        </w:rPr>
        <w:t xml:space="preserve">see the </w:t>
      </w:r>
      <w:hyperlink r:id="rId166" w:tooltip="A2005-51" w:history="1">
        <w:r w:rsidR="00197E58" w:rsidRPr="00FD692F">
          <w:rPr>
            <w:rStyle w:val="charCitHyperlinkItal"/>
          </w:rPr>
          <w:t>Tree Protection Act 2005</w:t>
        </w:r>
      </w:hyperlink>
      <w:r w:rsidR="00AA4C07" w:rsidRPr="00FD692F">
        <w:rPr>
          <w:bCs/>
          <w:iCs/>
          <w:color w:val="000000"/>
        </w:rPr>
        <w:t>, section</w:t>
      </w:r>
      <w:r w:rsidR="00BE4004" w:rsidRPr="00FD692F">
        <w:rPr>
          <w:bCs/>
          <w:iCs/>
          <w:color w:val="000000"/>
        </w:rPr>
        <w:t> </w:t>
      </w:r>
      <w:r w:rsidR="00AA4C07" w:rsidRPr="00FD692F">
        <w:rPr>
          <w:bCs/>
          <w:iCs/>
          <w:color w:val="000000"/>
        </w:rPr>
        <w:t>12.</w:t>
      </w:r>
    </w:p>
    <w:p w14:paraId="1ADF2858" w14:textId="29E7FDAB" w:rsidR="0011347E" w:rsidRPr="00FD692F" w:rsidRDefault="0011347E" w:rsidP="0011347E">
      <w:pPr>
        <w:pStyle w:val="aNote"/>
        <w:rPr>
          <w:color w:val="000000"/>
        </w:rPr>
      </w:pPr>
      <w:r w:rsidRPr="00FD692F">
        <w:rPr>
          <w:rStyle w:val="charItals"/>
        </w:rPr>
        <w:t>Note</w:t>
      </w:r>
      <w:r w:rsidRPr="00FD692F">
        <w:rPr>
          <w:rStyle w:val="charItals"/>
        </w:rPr>
        <w:tab/>
      </w:r>
      <w:r w:rsidR="001C66BA" w:rsidRPr="00FD692F">
        <w:rPr>
          <w:rStyle w:val="charBoldItals"/>
        </w:rPr>
        <w:t>D</w:t>
      </w:r>
      <w:r w:rsidRPr="00FD692F">
        <w:rPr>
          <w:rStyle w:val="charBoldItals"/>
        </w:rPr>
        <w:t>amage</w:t>
      </w:r>
      <w:r w:rsidRPr="00FD692F">
        <w:rPr>
          <w:color w:val="000000"/>
        </w:rPr>
        <w:t xml:space="preserve"> includes killing, destroying</w:t>
      </w:r>
      <w:r w:rsidR="003C7272" w:rsidRPr="00FD692F">
        <w:rPr>
          <w:color w:val="000000"/>
        </w:rPr>
        <w:t>, felling</w:t>
      </w:r>
      <w:r w:rsidRPr="00FD692F">
        <w:rPr>
          <w:color w:val="000000"/>
        </w:rPr>
        <w:t xml:space="preserve"> or removing all or part of </w:t>
      </w:r>
      <w:r w:rsidR="00EF0C8C" w:rsidRPr="00FD692F">
        <w:rPr>
          <w:color w:val="000000"/>
        </w:rPr>
        <w:t>a protected</w:t>
      </w:r>
      <w:r w:rsidRPr="00FD692F">
        <w:rPr>
          <w:color w:val="000000"/>
        </w:rPr>
        <w:t xml:space="preserve"> tree</w:t>
      </w:r>
      <w:r w:rsidR="003C7272" w:rsidRPr="00FD692F">
        <w:rPr>
          <w:color w:val="000000"/>
        </w:rPr>
        <w:t xml:space="preserve"> (see </w:t>
      </w:r>
      <w:hyperlink r:id="rId167" w:tooltip="A2005-51" w:history="1">
        <w:r w:rsidR="00197E58" w:rsidRPr="00FD692F">
          <w:rPr>
            <w:rStyle w:val="charCitHyperlinkItal"/>
          </w:rPr>
          <w:t>Tree Protection Act 2005</w:t>
        </w:r>
      </w:hyperlink>
      <w:r w:rsidR="003C7272" w:rsidRPr="00FD692F">
        <w:rPr>
          <w:color w:val="000000"/>
        </w:rPr>
        <w:t>, s</w:t>
      </w:r>
      <w:r w:rsidR="00C4568B" w:rsidRPr="00FD692F">
        <w:rPr>
          <w:color w:val="000000"/>
        </w:rPr>
        <w:t xml:space="preserve"> </w:t>
      </w:r>
      <w:r w:rsidR="003C7272" w:rsidRPr="00FD692F">
        <w:rPr>
          <w:color w:val="000000"/>
        </w:rPr>
        <w:t>12).</w:t>
      </w:r>
    </w:p>
    <w:p w14:paraId="35B6F777" w14:textId="1D9D4E37" w:rsidR="00E1505E" w:rsidRPr="00FD692F" w:rsidRDefault="00E1505E" w:rsidP="00E97A9E">
      <w:pPr>
        <w:pStyle w:val="aDef"/>
        <w:rPr>
          <w:color w:val="000000"/>
        </w:rPr>
      </w:pPr>
      <w:r w:rsidRPr="00FD692F">
        <w:rPr>
          <w:rStyle w:val="charBoldItals"/>
        </w:rPr>
        <w:t>declared site</w:t>
      </w:r>
      <w:r w:rsidRPr="00FD692F">
        <w:rPr>
          <w:rStyle w:val="charbolditals0"/>
          <w:color w:val="000000"/>
          <w:shd w:val="clear" w:color="auto" w:fill="FFFFFF"/>
        </w:rPr>
        <w:t xml:space="preserve">—see the </w:t>
      </w:r>
      <w:hyperlink r:id="rId168" w:tooltip="A2005-51" w:history="1">
        <w:r w:rsidR="00197E58" w:rsidRPr="00FD692F">
          <w:rPr>
            <w:rStyle w:val="charCitHyperlinkItal"/>
          </w:rPr>
          <w:t>Tree Protection Act 2005</w:t>
        </w:r>
      </w:hyperlink>
      <w:r w:rsidRPr="00FD692F">
        <w:rPr>
          <w:bCs/>
          <w:iCs/>
          <w:color w:val="000000"/>
        </w:rPr>
        <w:t>, dictionary.</w:t>
      </w:r>
    </w:p>
    <w:p w14:paraId="4AB46D40" w14:textId="243BD24C" w:rsidR="00AA4C07" w:rsidRPr="00FD692F" w:rsidRDefault="00AA4C07" w:rsidP="00E97A9E">
      <w:pPr>
        <w:pStyle w:val="aDef"/>
        <w:rPr>
          <w:color w:val="000000"/>
        </w:rPr>
      </w:pPr>
      <w:r w:rsidRPr="00FD692F">
        <w:rPr>
          <w:rStyle w:val="charBoldItals"/>
        </w:rPr>
        <w:t>prohibited groundwork</w:t>
      </w:r>
      <w:r w:rsidRPr="00FD692F">
        <w:rPr>
          <w:bCs/>
          <w:iCs/>
          <w:color w:val="000000"/>
        </w:rPr>
        <w:t xml:space="preserve">—see the </w:t>
      </w:r>
      <w:hyperlink r:id="rId169" w:tooltip="A2005-51" w:history="1">
        <w:r w:rsidR="00197E58" w:rsidRPr="00FD692F">
          <w:rPr>
            <w:rStyle w:val="charCitHyperlinkItal"/>
          </w:rPr>
          <w:t>Tree Protection Act 2005</w:t>
        </w:r>
      </w:hyperlink>
      <w:r w:rsidRPr="00FD692F">
        <w:rPr>
          <w:bCs/>
          <w:iCs/>
          <w:color w:val="000000"/>
        </w:rPr>
        <w:t>, section</w:t>
      </w:r>
      <w:r w:rsidR="00BE4004" w:rsidRPr="00FD692F">
        <w:rPr>
          <w:bCs/>
          <w:iCs/>
          <w:color w:val="000000"/>
        </w:rPr>
        <w:t> </w:t>
      </w:r>
      <w:r w:rsidRPr="00FD692F">
        <w:rPr>
          <w:bCs/>
          <w:iCs/>
          <w:color w:val="000000"/>
        </w:rPr>
        <w:t>14.</w:t>
      </w:r>
    </w:p>
    <w:p w14:paraId="4DB1AB8C" w14:textId="52FCC67D" w:rsidR="00AA4C07" w:rsidRPr="00FD692F" w:rsidRDefault="00AA4C07" w:rsidP="00E97A9E">
      <w:pPr>
        <w:pStyle w:val="aDef"/>
        <w:rPr>
          <w:color w:val="000000"/>
        </w:rPr>
      </w:pPr>
      <w:r w:rsidRPr="00FD692F">
        <w:rPr>
          <w:rStyle w:val="charBoldItals"/>
        </w:rPr>
        <w:t>protection zone</w:t>
      </w:r>
      <w:r w:rsidR="00E1505E" w:rsidRPr="00FD692F">
        <w:rPr>
          <w:bCs/>
          <w:iCs/>
          <w:color w:val="000000"/>
        </w:rPr>
        <w:t>, for a protected tree</w:t>
      </w:r>
      <w:r w:rsidRPr="00FD692F">
        <w:rPr>
          <w:bCs/>
          <w:iCs/>
          <w:color w:val="000000"/>
        </w:rPr>
        <w:t>—</w:t>
      </w:r>
      <w:r w:rsidR="00E1505E" w:rsidRPr="00FD692F">
        <w:rPr>
          <w:bCs/>
          <w:iCs/>
          <w:color w:val="000000"/>
        </w:rPr>
        <w:t xml:space="preserve">see the </w:t>
      </w:r>
      <w:hyperlink r:id="rId170" w:tooltip="A2005-51" w:history="1">
        <w:r w:rsidR="00197E58" w:rsidRPr="00FD692F">
          <w:rPr>
            <w:rStyle w:val="charCitHyperlinkItal"/>
          </w:rPr>
          <w:t>Tree Protection Act 2005</w:t>
        </w:r>
      </w:hyperlink>
      <w:r w:rsidR="00E1505E" w:rsidRPr="00FD692F">
        <w:rPr>
          <w:bCs/>
          <w:iCs/>
          <w:color w:val="000000"/>
        </w:rPr>
        <w:t>, section</w:t>
      </w:r>
      <w:r w:rsidR="00C4568B" w:rsidRPr="00FD692F">
        <w:rPr>
          <w:bCs/>
          <w:iCs/>
          <w:color w:val="000000"/>
        </w:rPr>
        <w:t xml:space="preserve"> </w:t>
      </w:r>
      <w:r w:rsidR="00E1505E" w:rsidRPr="00FD692F">
        <w:rPr>
          <w:bCs/>
          <w:iCs/>
          <w:color w:val="000000"/>
        </w:rPr>
        <w:t>11.</w:t>
      </w:r>
    </w:p>
    <w:p w14:paraId="078320A3" w14:textId="1E6B97ED" w:rsidR="003F595C" w:rsidRPr="00FD692F" w:rsidRDefault="00E97A9E" w:rsidP="00E97A9E">
      <w:pPr>
        <w:pStyle w:val="Schclauseheading"/>
        <w:rPr>
          <w:color w:val="000000"/>
        </w:rPr>
      </w:pPr>
      <w:bookmarkStart w:id="152" w:name="_Toc144903231"/>
      <w:r w:rsidRPr="00E97A9E">
        <w:rPr>
          <w:rStyle w:val="CharSectNo"/>
        </w:rPr>
        <w:t>1.138</w:t>
      </w:r>
      <w:r w:rsidRPr="00FD692F">
        <w:rPr>
          <w:color w:val="000000"/>
        </w:rPr>
        <w:tab/>
      </w:r>
      <w:r w:rsidR="002E294A" w:rsidRPr="00FD692F">
        <w:rPr>
          <w:color w:val="000000"/>
        </w:rPr>
        <w:t>Landscape gardening</w:t>
      </w:r>
      <w:bookmarkEnd w:id="152"/>
    </w:p>
    <w:p w14:paraId="7D6A7D83" w14:textId="21C60878" w:rsidR="0067049B" w:rsidRPr="00FD692F" w:rsidRDefault="00E97A9E" w:rsidP="00E97A9E">
      <w:pPr>
        <w:pStyle w:val="SchAmain"/>
      </w:pPr>
      <w:r>
        <w:tab/>
      </w:r>
      <w:r w:rsidRPr="00FD692F">
        <w:t>(1)</w:t>
      </w:r>
      <w:r w:rsidRPr="00FD692F">
        <w:tab/>
      </w:r>
      <w:r w:rsidR="0067049B" w:rsidRPr="00FD692F">
        <w:t xml:space="preserve">Landscape gardening </w:t>
      </w:r>
      <w:r w:rsidR="0068112B" w:rsidRPr="00FD692F">
        <w:t>(</w:t>
      </w:r>
      <w:r w:rsidR="0067049B" w:rsidRPr="00FD692F">
        <w:t>other than the construction of a retaining wall</w:t>
      </w:r>
      <w:r w:rsidR="0068112B" w:rsidRPr="00FD692F">
        <w:t>)</w:t>
      </w:r>
      <w:r w:rsidR="0067049B" w:rsidRPr="00FD692F">
        <w:t xml:space="preserve"> that affects the landscape of land if—</w:t>
      </w:r>
    </w:p>
    <w:p w14:paraId="795DF330" w14:textId="0DD2C5BE" w:rsidR="0067049B" w:rsidRPr="00FD692F" w:rsidRDefault="00E97A9E" w:rsidP="00E97A9E">
      <w:pPr>
        <w:pStyle w:val="SchApara"/>
      </w:pPr>
      <w:r>
        <w:tab/>
      </w:r>
      <w:r w:rsidRPr="00FD692F">
        <w:t>(a)</w:t>
      </w:r>
      <w:r w:rsidRPr="00FD692F">
        <w:tab/>
      </w:r>
      <w:r w:rsidR="0067049B" w:rsidRPr="00FD692F">
        <w:t>the landscape gardening is—</w:t>
      </w:r>
    </w:p>
    <w:p w14:paraId="24476828" w14:textId="048D8FF2" w:rsidR="0067049B" w:rsidRPr="00FD692F" w:rsidRDefault="00E97A9E" w:rsidP="00E97A9E">
      <w:pPr>
        <w:pStyle w:val="SchAsubpara"/>
      </w:pPr>
      <w:r>
        <w:tab/>
      </w:r>
      <w:r w:rsidRPr="00FD692F">
        <w:t>(i)</w:t>
      </w:r>
      <w:r w:rsidRPr="00FD692F">
        <w:tab/>
      </w:r>
      <w:r w:rsidR="0067049B" w:rsidRPr="00FD692F">
        <w:t xml:space="preserve">on land </w:t>
      </w:r>
      <w:r w:rsidR="002F5969" w:rsidRPr="00FD692F">
        <w:t>described in a residential lease</w:t>
      </w:r>
      <w:r w:rsidR="0067049B" w:rsidRPr="00FD692F">
        <w:t>; or</w:t>
      </w:r>
    </w:p>
    <w:p w14:paraId="627399C6" w14:textId="45D7E0A6" w:rsidR="0067049B" w:rsidRPr="00FD692F" w:rsidRDefault="00E97A9E" w:rsidP="00E97A9E">
      <w:pPr>
        <w:pStyle w:val="SchAsubpara"/>
      </w:pPr>
      <w:r>
        <w:tab/>
      </w:r>
      <w:r w:rsidRPr="00FD692F">
        <w:t>(ii)</w:t>
      </w:r>
      <w:r w:rsidRPr="00FD692F">
        <w:tab/>
      </w:r>
      <w:r w:rsidR="0067049B" w:rsidRPr="00FD692F">
        <w:t xml:space="preserve">prescribed landscaping (whether or not the land is </w:t>
      </w:r>
      <w:r w:rsidR="002F5969" w:rsidRPr="00FD692F">
        <w:t>land described in a residential lease</w:t>
      </w:r>
      <w:r w:rsidR="0067049B" w:rsidRPr="00FD692F">
        <w:t>); and</w:t>
      </w:r>
    </w:p>
    <w:p w14:paraId="19B03417" w14:textId="69F8C4FD" w:rsidR="0067049B" w:rsidRPr="00FD692F" w:rsidRDefault="00E97A9E" w:rsidP="00E97A9E">
      <w:pPr>
        <w:pStyle w:val="SchApara"/>
      </w:pPr>
      <w:r>
        <w:lastRenderedPageBreak/>
        <w:tab/>
      </w:r>
      <w:r w:rsidRPr="00FD692F">
        <w:t>(b)</w:t>
      </w:r>
      <w:r w:rsidRPr="00FD692F">
        <w:tab/>
      </w:r>
      <w:r w:rsidR="0067049B" w:rsidRPr="00FD692F">
        <w:t>if the landscape gardening is subject to a condition in a development approval in relation to the land—the condition has been complied with; and</w:t>
      </w:r>
    </w:p>
    <w:p w14:paraId="17CB039D" w14:textId="07AA1C3E" w:rsidR="0067049B" w:rsidRPr="00FD692F" w:rsidRDefault="00E97A9E" w:rsidP="00E97A9E">
      <w:pPr>
        <w:pStyle w:val="SchApara"/>
      </w:pPr>
      <w:r>
        <w:tab/>
      </w:r>
      <w:r w:rsidRPr="00FD692F">
        <w:t>(c)</w:t>
      </w:r>
      <w:r w:rsidRPr="00FD692F">
        <w:tab/>
      </w:r>
      <w:r w:rsidR="0067049B" w:rsidRPr="00FD692F">
        <w:t>if the landscape gardening affects an existing public pedestrian access way, footpath or bicycle path—the landscape gardening maintains the existing public access to the access way, footpath or bicycle path</w:t>
      </w:r>
      <w:r w:rsidR="00C738C1" w:rsidRPr="00FD692F">
        <w:t>.</w:t>
      </w:r>
    </w:p>
    <w:p w14:paraId="09AE7B73" w14:textId="5BBFB6A7" w:rsidR="0067049B" w:rsidRPr="00FD692F" w:rsidRDefault="0067049B" w:rsidP="0067049B">
      <w:pPr>
        <w:pStyle w:val="aNote"/>
        <w:rPr>
          <w:color w:val="000000"/>
        </w:rPr>
      </w:pPr>
      <w:r w:rsidRPr="00FD692F">
        <w:rPr>
          <w:rStyle w:val="charItals"/>
          <w:color w:val="000000"/>
        </w:rPr>
        <w:t>Note 1</w:t>
      </w:r>
      <w:r w:rsidRPr="00FD692F">
        <w:rPr>
          <w:rStyle w:val="charItals"/>
          <w:color w:val="000000"/>
        </w:rPr>
        <w:tab/>
      </w:r>
      <w:r w:rsidRPr="00FD692F">
        <w:rPr>
          <w:color w:val="000000"/>
        </w:rPr>
        <w:t>For retaining walls generally, see s</w:t>
      </w:r>
      <w:r w:rsidR="00C4568B" w:rsidRPr="00FD692F">
        <w:rPr>
          <w:color w:val="000000"/>
        </w:rPr>
        <w:t xml:space="preserve"> </w:t>
      </w:r>
      <w:r w:rsidR="00651F1A">
        <w:rPr>
          <w:color w:val="000000"/>
        </w:rPr>
        <w:t>1.50</w:t>
      </w:r>
      <w:r w:rsidRPr="00FD692F">
        <w:rPr>
          <w:color w:val="000000"/>
        </w:rPr>
        <w:t xml:space="preserve">. (Other provisions, eg </w:t>
      </w:r>
      <w:r w:rsidR="001C66BA" w:rsidRPr="00FD692F">
        <w:rPr>
          <w:color w:val="000000"/>
        </w:rPr>
        <w:t xml:space="preserve">external </w:t>
      </w:r>
      <w:r w:rsidRPr="00FD692F">
        <w:rPr>
          <w:color w:val="000000"/>
        </w:rPr>
        <w:t>decks (see s</w:t>
      </w:r>
      <w:r w:rsidR="00C4568B" w:rsidRPr="00FD692F">
        <w:rPr>
          <w:color w:val="000000"/>
        </w:rPr>
        <w:t xml:space="preserve"> </w:t>
      </w:r>
      <w:r w:rsidR="00651F1A">
        <w:rPr>
          <w:color w:val="000000"/>
        </w:rPr>
        <w:t>1.45</w:t>
      </w:r>
      <w:r w:rsidRPr="00FD692F">
        <w:rPr>
          <w:color w:val="000000"/>
        </w:rPr>
        <w:t>) and swimming pools (see s</w:t>
      </w:r>
      <w:r w:rsidR="00C4568B" w:rsidRPr="00FD692F">
        <w:rPr>
          <w:color w:val="000000"/>
        </w:rPr>
        <w:t xml:space="preserve"> </w:t>
      </w:r>
      <w:r w:rsidR="00651F1A">
        <w:rPr>
          <w:color w:val="000000"/>
        </w:rPr>
        <w:t>1.51</w:t>
      </w:r>
      <w:r w:rsidRPr="00FD692F">
        <w:rPr>
          <w:color w:val="000000"/>
        </w:rPr>
        <w:t>) may be relevant.)</w:t>
      </w:r>
    </w:p>
    <w:p w14:paraId="05C2B363" w14:textId="27A630AA" w:rsidR="0067049B" w:rsidRPr="00FD692F" w:rsidRDefault="0067049B" w:rsidP="0067049B">
      <w:pPr>
        <w:pStyle w:val="aNote"/>
        <w:rPr>
          <w:color w:val="000000"/>
        </w:rPr>
      </w:pPr>
      <w:r w:rsidRPr="00FD692F">
        <w:rPr>
          <w:rStyle w:val="charItals"/>
          <w:color w:val="000000"/>
        </w:rPr>
        <w:t>Note 2</w:t>
      </w:r>
      <w:r w:rsidRPr="00FD692F">
        <w:rPr>
          <w:rStyle w:val="charItals"/>
          <w:color w:val="000000"/>
        </w:rPr>
        <w:tab/>
      </w:r>
      <w:r w:rsidRPr="00FD692F">
        <w:rPr>
          <w:color w:val="000000"/>
        </w:rPr>
        <w:t xml:space="preserve">If unleased land is affected by the landscape gardening, a licence under the Act or a public unleased land permit under the </w:t>
      </w:r>
      <w:hyperlink r:id="rId171" w:tooltip="A2013-3" w:history="1">
        <w:r w:rsidR="00197E58" w:rsidRPr="00FD692F">
          <w:rPr>
            <w:rStyle w:val="charCitHyperlinkItal"/>
          </w:rPr>
          <w:t>Public Unleased Land Act 2013</w:t>
        </w:r>
      </w:hyperlink>
      <w:r w:rsidRPr="00FD692F">
        <w:rPr>
          <w:color w:val="000000"/>
        </w:rPr>
        <w:t xml:space="preserve"> may be required.</w:t>
      </w:r>
    </w:p>
    <w:p w14:paraId="34677E30" w14:textId="453FAD1A" w:rsidR="003670EA" w:rsidRPr="00FD692F" w:rsidRDefault="00E97A9E" w:rsidP="00E97A9E">
      <w:pPr>
        <w:pStyle w:val="SchAmain"/>
      </w:pPr>
      <w:r>
        <w:tab/>
      </w:r>
      <w:r w:rsidRPr="00FD692F">
        <w:t>(2)</w:t>
      </w:r>
      <w:r w:rsidRPr="00FD692F">
        <w:tab/>
      </w:r>
      <w:r w:rsidR="003670EA" w:rsidRPr="00FD692F">
        <w:t>Section</w:t>
      </w:r>
      <w:r w:rsidR="00C4568B" w:rsidRPr="00FD692F">
        <w:t xml:space="preserve"> </w:t>
      </w:r>
      <w:r w:rsidR="00651F1A">
        <w:t>1.11</w:t>
      </w:r>
      <w:r w:rsidR="003670EA" w:rsidRPr="00FD692F">
        <w:t xml:space="preserve"> (Criterion 1—easement and other access clearances) does not apply to development </w:t>
      </w:r>
      <w:r w:rsidR="006C0C0D" w:rsidRPr="00FD692F">
        <w:t xml:space="preserve">to which this section applies </w:t>
      </w:r>
      <w:r w:rsidR="003670EA" w:rsidRPr="00FD692F">
        <w:t xml:space="preserve">if the landscape gardening does not involve </w:t>
      </w:r>
      <w:r w:rsidR="006C0C0D" w:rsidRPr="00FD692F">
        <w:t xml:space="preserve">building or installing </w:t>
      </w:r>
      <w:r w:rsidR="003670EA" w:rsidRPr="00FD692F">
        <w:t>a structure.</w:t>
      </w:r>
    </w:p>
    <w:p w14:paraId="5B887013" w14:textId="36E09031" w:rsidR="0067049B" w:rsidRPr="00FD692F" w:rsidRDefault="00E97A9E" w:rsidP="00E97A9E">
      <w:pPr>
        <w:pStyle w:val="SchAmain"/>
      </w:pPr>
      <w:r>
        <w:tab/>
      </w:r>
      <w:r w:rsidRPr="00FD692F">
        <w:t>(3)</w:t>
      </w:r>
      <w:r w:rsidRPr="00FD692F">
        <w:tab/>
      </w:r>
      <w:r w:rsidR="0067049B" w:rsidRPr="00FD692F">
        <w:t>In this section:</w:t>
      </w:r>
    </w:p>
    <w:p w14:paraId="1C40740D" w14:textId="77777777" w:rsidR="0067049B" w:rsidRPr="00FD692F" w:rsidRDefault="0067049B" w:rsidP="00E97A9E">
      <w:pPr>
        <w:pStyle w:val="aDef"/>
        <w:rPr>
          <w:color w:val="000000"/>
        </w:rPr>
      </w:pPr>
      <w:r w:rsidRPr="00FD692F">
        <w:rPr>
          <w:rStyle w:val="charBoldItals"/>
          <w:color w:val="000000"/>
        </w:rPr>
        <w:t>prescribed landscaping</w:t>
      </w:r>
      <w:r w:rsidRPr="00FD692F">
        <w:rPr>
          <w:color w:val="000000"/>
        </w:rPr>
        <w:t xml:space="preserve"> means landscaping in relation to any of the following:</w:t>
      </w:r>
    </w:p>
    <w:p w14:paraId="6FB0E6D2" w14:textId="14CCBDE9" w:rsidR="0067049B" w:rsidRPr="00FD692F" w:rsidRDefault="00E97A9E" w:rsidP="00E97A9E">
      <w:pPr>
        <w:pStyle w:val="aDefpara"/>
      </w:pPr>
      <w:r>
        <w:tab/>
      </w:r>
      <w:r w:rsidRPr="00FD692F">
        <w:t>(a)</w:t>
      </w:r>
      <w:r w:rsidRPr="00FD692F">
        <w:tab/>
      </w:r>
      <w:r w:rsidR="0067049B" w:rsidRPr="00FD692F">
        <w:t>a footpath;</w:t>
      </w:r>
    </w:p>
    <w:p w14:paraId="7093E6CB" w14:textId="0D9E5A88" w:rsidR="0067049B" w:rsidRPr="00FD692F" w:rsidRDefault="00E97A9E" w:rsidP="00E97A9E">
      <w:pPr>
        <w:pStyle w:val="aDefpara"/>
      </w:pPr>
      <w:r>
        <w:tab/>
      </w:r>
      <w:r w:rsidRPr="00FD692F">
        <w:t>(b)</w:t>
      </w:r>
      <w:r w:rsidRPr="00FD692F">
        <w:tab/>
      </w:r>
      <w:r w:rsidR="0067049B" w:rsidRPr="00FD692F">
        <w:t>a landing;</w:t>
      </w:r>
    </w:p>
    <w:p w14:paraId="58E8A9AF" w14:textId="0F03C071" w:rsidR="00C738C1" w:rsidRPr="00FD692F" w:rsidRDefault="00E97A9E" w:rsidP="00E97A9E">
      <w:pPr>
        <w:pStyle w:val="aDefpara"/>
      </w:pPr>
      <w:r>
        <w:tab/>
      </w:r>
      <w:r w:rsidRPr="00FD692F">
        <w:t>(c)</w:t>
      </w:r>
      <w:r w:rsidRPr="00FD692F">
        <w:tab/>
      </w:r>
      <w:r w:rsidR="00C738C1" w:rsidRPr="00FD692F">
        <w:t xml:space="preserve">any other landscape structure (other than a retaining wall), or earthworks, if the vertical distance from the top of the structure or earthworks to </w:t>
      </w:r>
      <w:r w:rsidR="000B7456" w:rsidRPr="00FD692F">
        <w:t>datum ground level</w:t>
      </w:r>
      <w:r w:rsidR="00C738C1" w:rsidRPr="00FD692F">
        <w:t xml:space="preserve"> is not more than—</w:t>
      </w:r>
    </w:p>
    <w:p w14:paraId="70C294BC" w14:textId="657C6154" w:rsidR="00C738C1" w:rsidRPr="00FD692F" w:rsidRDefault="00E97A9E" w:rsidP="00E97A9E">
      <w:pPr>
        <w:pStyle w:val="aDefsubpara"/>
      </w:pPr>
      <w:r>
        <w:tab/>
      </w:r>
      <w:r w:rsidRPr="00FD692F">
        <w:t>(i)</w:t>
      </w:r>
      <w:r w:rsidRPr="00FD692F">
        <w:tab/>
      </w:r>
      <w:r w:rsidR="00C738C1" w:rsidRPr="00FD692F">
        <w:t xml:space="preserve">if the top of the structure or earthworks is above </w:t>
      </w:r>
      <w:r w:rsidR="000B7456" w:rsidRPr="00FD692F">
        <w:t>datum ground level</w:t>
      </w:r>
      <w:r w:rsidR="00C738C1" w:rsidRPr="00FD692F">
        <w:t>—0.4m; or</w:t>
      </w:r>
    </w:p>
    <w:p w14:paraId="73D0DB4B" w14:textId="6FAEB61E" w:rsidR="00C738C1" w:rsidRPr="00FD692F" w:rsidRDefault="00E97A9E" w:rsidP="00E97A9E">
      <w:pPr>
        <w:pStyle w:val="aDefsubpara"/>
      </w:pPr>
      <w:r>
        <w:tab/>
      </w:r>
      <w:r w:rsidRPr="00FD692F">
        <w:t>(ii)</w:t>
      </w:r>
      <w:r w:rsidRPr="00FD692F">
        <w:tab/>
      </w:r>
      <w:r w:rsidR="00C738C1" w:rsidRPr="00FD692F">
        <w:t>if the top of the structure or earthworks is below finished ground level—1.2m.</w:t>
      </w:r>
    </w:p>
    <w:p w14:paraId="67A92DA9" w14:textId="13D43314" w:rsidR="00F021A0" w:rsidRPr="00FD692F" w:rsidRDefault="00E97A9E" w:rsidP="00E97A9E">
      <w:pPr>
        <w:pStyle w:val="Schclauseheading"/>
        <w:rPr>
          <w:color w:val="000000"/>
        </w:rPr>
      </w:pPr>
      <w:bookmarkStart w:id="153" w:name="_Toc144903232"/>
      <w:r w:rsidRPr="00E97A9E">
        <w:rPr>
          <w:rStyle w:val="CharSectNo"/>
        </w:rPr>
        <w:lastRenderedPageBreak/>
        <w:t>1.139</w:t>
      </w:r>
      <w:r w:rsidRPr="00FD692F">
        <w:rPr>
          <w:color w:val="000000"/>
        </w:rPr>
        <w:tab/>
      </w:r>
      <w:r w:rsidR="00F021A0" w:rsidRPr="00FD692F">
        <w:rPr>
          <w:color w:val="000000"/>
        </w:rPr>
        <w:t>Utility and telecommunications services</w:t>
      </w:r>
      <w:bookmarkEnd w:id="153"/>
    </w:p>
    <w:p w14:paraId="60499A17" w14:textId="60088828" w:rsidR="00F021A0" w:rsidRPr="00FD692F" w:rsidRDefault="00E97A9E" w:rsidP="00E97A9E">
      <w:pPr>
        <w:pStyle w:val="SchAmain"/>
      </w:pPr>
      <w:r>
        <w:tab/>
      </w:r>
      <w:r w:rsidRPr="00FD692F">
        <w:t>(1)</w:t>
      </w:r>
      <w:r w:rsidRPr="00FD692F">
        <w:tab/>
      </w:r>
      <w:r w:rsidR="00F021A0" w:rsidRPr="00FD692F">
        <w:t>Designated</w:t>
      </w:r>
      <w:r w:rsidR="00F021A0" w:rsidRPr="00FD692F">
        <w:rPr>
          <w:color w:val="000000"/>
        </w:rPr>
        <w:t xml:space="preserve"> development if—</w:t>
      </w:r>
    </w:p>
    <w:p w14:paraId="67C08D86" w14:textId="240A3371" w:rsidR="00212C63" w:rsidRPr="00FD692F" w:rsidRDefault="00E97A9E" w:rsidP="00E97A9E">
      <w:pPr>
        <w:pStyle w:val="SchApara"/>
      </w:pPr>
      <w:r>
        <w:tab/>
      </w:r>
      <w:r w:rsidRPr="00FD692F">
        <w:t>(a)</w:t>
      </w:r>
      <w:r w:rsidRPr="00FD692F">
        <w:tab/>
      </w:r>
      <w:r w:rsidR="00F021A0" w:rsidRPr="00FD692F">
        <w:t>the development involves</w:t>
      </w:r>
      <w:r w:rsidR="006005FF" w:rsidRPr="00FD692F">
        <w:t>—</w:t>
      </w:r>
    </w:p>
    <w:p w14:paraId="00C6E070" w14:textId="05D220D1" w:rsidR="00B245F2" w:rsidRPr="00FD692F" w:rsidRDefault="00E97A9E" w:rsidP="00E97A9E">
      <w:pPr>
        <w:pStyle w:val="SchAsubpara"/>
      </w:pPr>
      <w:r>
        <w:tab/>
      </w:r>
      <w:r w:rsidRPr="00FD692F">
        <w:t>(i)</w:t>
      </w:r>
      <w:r w:rsidRPr="00FD692F">
        <w:tab/>
      </w:r>
      <w:r w:rsidR="00F021A0" w:rsidRPr="00FD692F">
        <w:t>installing a connection</w:t>
      </w:r>
      <w:r w:rsidR="00B245F2" w:rsidRPr="00FD692F">
        <w:t xml:space="preserve"> </w:t>
      </w:r>
      <w:r w:rsidR="004962C4" w:rsidRPr="00FD692F">
        <w:t xml:space="preserve">(other than a connection </w:t>
      </w:r>
      <w:r w:rsidR="00261E8F" w:rsidRPr="00FD692F">
        <w:t>mentioned in</w:t>
      </w:r>
      <w:r w:rsidR="004962C4" w:rsidRPr="00FD692F">
        <w:t xml:space="preserve"> subparagraph</w:t>
      </w:r>
      <w:r w:rsidR="00C4568B" w:rsidRPr="00FD692F">
        <w:t xml:space="preserve"> </w:t>
      </w:r>
      <w:r w:rsidR="004962C4" w:rsidRPr="00FD692F">
        <w:t>(ii)</w:t>
      </w:r>
      <w:r w:rsidR="00C4568B" w:rsidRPr="00FD692F">
        <w:t xml:space="preserve"> </w:t>
      </w:r>
      <w:r w:rsidR="004962C4" w:rsidRPr="00FD692F">
        <w:t xml:space="preserve">(A)) </w:t>
      </w:r>
      <w:r w:rsidR="00B245F2" w:rsidRPr="00FD692F">
        <w:t>of not more than 100m</w:t>
      </w:r>
      <w:r w:rsidR="00F021A0" w:rsidRPr="00FD692F">
        <w:t xml:space="preserve"> </w:t>
      </w:r>
      <w:r w:rsidR="001F5E7E" w:rsidRPr="00FD692F">
        <w:t xml:space="preserve">between </w:t>
      </w:r>
      <w:r w:rsidR="00F021A0" w:rsidRPr="00FD692F">
        <w:t xml:space="preserve">a consumer’s premises </w:t>
      </w:r>
      <w:r w:rsidR="003D1ACA" w:rsidRPr="00FD692F">
        <w:t>and</w:t>
      </w:r>
      <w:r w:rsidR="00F021A0" w:rsidRPr="00FD692F">
        <w:t xml:space="preserve"> a </w:t>
      </w:r>
      <w:r w:rsidR="009705BC" w:rsidRPr="00FD692F">
        <w:t xml:space="preserve">network facility for a </w:t>
      </w:r>
      <w:r w:rsidR="00F021A0" w:rsidRPr="00FD692F">
        <w:t xml:space="preserve">utility </w:t>
      </w:r>
      <w:r w:rsidR="00152269" w:rsidRPr="00FD692F">
        <w:t xml:space="preserve">service </w:t>
      </w:r>
      <w:r w:rsidR="00F021A0" w:rsidRPr="00FD692F">
        <w:t>or telecommunications service</w:t>
      </w:r>
      <w:r w:rsidR="006005FF" w:rsidRPr="00FD692F">
        <w:t>; or</w:t>
      </w:r>
    </w:p>
    <w:p w14:paraId="6BF4A460" w14:textId="6941A39A" w:rsidR="006005FF" w:rsidRPr="00FD692F" w:rsidRDefault="00E97A9E" w:rsidP="00E97A9E">
      <w:pPr>
        <w:pStyle w:val="SchAsubpara"/>
      </w:pPr>
      <w:r>
        <w:tab/>
      </w:r>
      <w:r w:rsidRPr="00FD692F">
        <w:t>(ii)</w:t>
      </w:r>
      <w:r w:rsidRPr="00FD692F">
        <w:tab/>
      </w:r>
      <w:r w:rsidR="00A05A8A" w:rsidRPr="00FD692F">
        <w:t>if the development is carried out by Evoenergy</w:t>
      </w:r>
      <w:r w:rsidR="00981D60" w:rsidRPr="00FD692F">
        <w:t xml:space="preserve"> in relation to an electricity </w:t>
      </w:r>
      <w:r w:rsidR="00356B4D" w:rsidRPr="00FD692F">
        <w:t xml:space="preserve">network </w:t>
      </w:r>
      <w:r w:rsidR="00981D60" w:rsidRPr="00FD692F">
        <w:t>or gas network—</w:t>
      </w:r>
      <w:r w:rsidR="006005FF" w:rsidRPr="00FD692F">
        <w:t>any of the following:</w:t>
      </w:r>
    </w:p>
    <w:p w14:paraId="3150DB03" w14:textId="6CE32B4B" w:rsidR="00F021A0" w:rsidRPr="00FD692F" w:rsidRDefault="00E97A9E" w:rsidP="00E97A9E">
      <w:pPr>
        <w:pStyle w:val="Asubsubpara"/>
      </w:pPr>
      <w:r>
        <w:tab/>
      </w:r>
      <w:r w:rsidRPr="00FD692F">
        <w:t>(A)</w:t>
      </w:r>
      <w:r w:rsidRPr="00FD692F">
        <w:tab/>
      </w:r>
      <w:r w:rsidR="006005FF" w:rsidRPr="00FD692F">
        <w:t xml:space="preserve">installing a connection of not more than 500m between a consumer’s premises and </w:t>
      </w:r>
      <w:r w:rsidR="003D1ACA" w:rsidRPr="00FD692F">
        <w:t>a</w:t>
      </w:r>
      <w:r w:rsidR="00EF4B69" w:rsidRPr="00FD692F">
        <w:t xml:space="preserve"> network facility</w:t>
      </w:r>
      <w:r w:rsidR="00E71F5D" w:rsidRPr="00FD692F">
        <w:t>;</w:t>
      </w:r>
    </w:p>
    <w:p w14:paraId="7BC40ACA" w14:textId="6200C2AC" w:rsidR="004C5A04" w:rsidRPr="00FD692F" w:rsidRDefault="00E97A9E" w:rsidP="00E97A9E">
      <w:pPr>
        <w:pStyle w:val="Asubsubpara"/>
      </w:pPr>
      <w:r>
        <w:tab/>
      </w:r>
      <w:r w:rsidRPr="00FD692F">
        <w:t>(B)</w:t>
      </w:r>
      <w:r w:rsidRPr="00FD692F">
        <w:tab/>
      </w:r>
      <w:r w:rsidR="006005FF" w:rsidRPr="00FD692F">
        <w:t xml:space="preserve">installing a connection </w:t>
      </w:r>
      <w:r w:rsidR="004D4894" w:rsidRPr="00FD692F">
        <w:t xml:space="preserve">of not more than 500m </w:t>
      </w:r>
      <w:r w:rsidR="006005FF" w:rsidRPr="00FD692F">
        <w:t>between network facilities</w:t>
      </w:r>
      <w:r w:rsidR="004C5A04" w:rsidRPr="00FD692F">
        <w:t>;</w:t>
      </w:r>
    </w:p>
    <w:p w14:paraId="369B8029" w14:textId="52392603" w:rsidR="00356B4D" w:rsidRPr="00FD692F" w:rsidRDefault="00E97A9E" w:rsidP="00E97A9E">
      <w:pPr>
        <w:pStyle w:val="Asubsubpara"/>
      </w:pPr>
      <w:r>
        <w:tab/>
      </w:r>
      <w:r w:rsidRPr="00FD692F">
        <w:t>(C)</w:t>
      </w:r>
      <w:r w:rsidRPr="00FD692F">
        <w:tab/>
      </w:r>
      <w:r w:rsidR="00356B4D" w:rsidRPr="00FD692F">
        <w:t>for an electricity network—</w:t>
      </w:r>
      <w:r w:rsidR="004D4894" w:rsidRPr="00FD692F">
        <w:t xml:space="preserve">building or installing network facilities to increase the capacity of </w:t>
      </w:r>
      <w:r w:rsidR="00356B4D" w:rsidRPr="00FD692F">
        <w:t xml:space="preserve">the network </w:t>
      </w:r>
      <w:r w:rsidR="00615BB4" w:rsidRPr="00FD692F">
        <w:t>to</w:t>
      </w:r>
      <w:r w:rsidR="005B5D31" w:rsidRPr="00FD692F">
        <w:t xml:space="preserve"> not more than</w:t>
      </w:r>
      <w:r w:rsidR="00356B4D" w:rsidRPr="00FD692F">
        <w:t xml:space="preserve"> 8MVA;</w:t>
      </w:r>
    </w:p>
    <w:p w14:paraId="6CB95715" w14:textId="75741FA5" w:rsidR="000A1548" w:rsidRPr="00FD692F" w:rsidRDefault="00E97A9E" w:rsidP="00E97A9E">
      <w:pPr>
        <w:pStyle w:val="Asubsubpara"/>
      </w:pPr>
      <w:r>
        <w:tab/>
      </w:r>
      <w:r w:rsidRPr="00FD692F">
        <w:t>(D)</w:t>
      </w:r>
      <w:r w:rsidRPr="00FD692F">
        <w:tab/>
      </w:r>
      <w:r w:rsidR="00356B4D" w:rsidRPr="00FD692F">
        <w:t xml:space="preserve">for a gas network—building or installing network facilities to increase the capacity of the network </w:t>
      </w:r>
      <w:r w:rsidR="00615BB4" w:rsidRPr="00FD692F">
        <w:t>to</w:t>
      </w:r>
      <w:r w:rsidR="00356B4D" w:rsidRPr="00FD692F">
        <w:t xml:space="preserve"> not more than 210kPa</w:t>
      </w:r>
      <w:r w:rsidR="005B5D31" w:rsidRPr="00FD692F">
        <w:t>;</w:t>
      </w:r>
      <w:r w:rsidR="006B2D90" w:rsidRPr="00FD692F">
        <w:t xml:space="preserve"> or</w:t>
      </w:r>
    </w:p>
    <w:p w14:paraId="05EEC083" w14:textId="162E3532" w:rsidR="00F021A0" w:rsidRPr="00FD692F" w:rsidRDefault="00E97A9E" w:rsidP="00E97A9E">
      <w:pPr>
        <w:pStyle w:val="SchAsubpara"/>
      </w:pPr>
      <w:r>
        <w:tab/>
      </w:r>
      <w:r w:rsidRPr="00FD692F">
        <w:t>(iii)</w:t>
      </w:r>
      <w:r w:rsidRPr="00FD692F">
        <w:tab/>
      </w:r>
      <w:r w:rsidR="00F021A0" w:rsidRPr="00FD692F">
        <w:t xml:space="preserve">installing a utility </w:t>
      </w:r>
      <w:r w:rsidR="00152269" w:rsidRPr="00FD692F">
        <w:t xml:space="preserve">service </w:t>
      </w:r>
      <w:r w:rsidR="00F021A0" w:rsidRPr="00FD692F">
        <w:t>or telecommunications service in accordance with an approved subdivision design application;</w:t>
      </w:r>
      <w:r w:rsidR="004962C4" w:rsidRPr="00FD692F">
        <w:t xml:space="preserve"> or</w:t>
      </w:r>
    </w:p>
    <w:p w14:paraId="335C1178" w14:textId="4759C3C7" w:rsidR="00F021A0" w:rsidRPr="00FD692F" w:rsidRDefault="00F021A0" w:rsidP="00F021A0">
      <w:pPr>
        <w:pStyle w:val="aNotesubpar"/>
        <w:rPr>
          <w:color w:val="000000"/>
        </w:rPr>
      </w:pPr>
      <w:r w:rsidRPr="00FD692F">
        <w:rPr>
          <w:rStyle w:val="charItals"/>
        </w:rPr>
        <w:t>Note</w:t>
      </w:r>
      <w:r w:rsidRPr="00FD692F">
        <w:rPr>
          <w:rStyle w:val="charItals"/>
        </w:rPr>
        <w:tab/>
      </w:r>
      <w:r w:rsidRPr="00FD692F">
        <w:rPr>
          <w:rStyle w:val="charBoldItals"/>
          <w:color w:val="000000"/>
        </w:rPr>
        <w:t>Subdivision design application</w:t>
      </w:r>
      <w:r w:rsidRPr="00FD692F">
        <w:rPr>
          <w:color w:val="000000"/>
        </w:rPr>
        <w:t xml:space="preserve">—see the </w:t>
      </w:r>
      <w:hyperlink r:id="rId172" w:tooltip="Planning Act 2023" w:history="1">
        <w:r w:rsidR="002F044B" w:rsidRPr="00FD692F">
          <w:rPr>
            <w:rStyle w:val="charCitHyperlinkAbbrev"/>
          </w:rPr>
          <w:t>Act</w:t>
        </w:r>
      </w:hyperlink>
      <w:r w:rsidRPr="00FD692F">
        <w:rPr>
          <w:color w:val="000000"/>
        </w:rPr>
        <w:t>, s</w:t>
      </w:r>
      <w:r w:rsidR="00C4568B" w:rsidRPr="00FD692F">
        <w:rPr>
          <w:color w:val="000000"/>
        </w:rPr>
        <w:t xml:space="preserve"> </w:t>
      </w:r>
      <w:r w:rsidRPr="00FD692F">
        <w:rPr>
          <w:color w:val="000000"/>
        </w:rPr>
        <w:t>43</w:t>
      </w:r>
      <w:r w:rsidR="00C4568B" w:rsidRPr="00FD692F">
        <w:rPr>
          <w:color w:val="000000"/>
        </w:rPr>
        <w:t xml:space="preserve"> </w:t>
      </w:r>
      <w:r w:rsidRPr="00FD692F">
        <w:rPr>
          <w:color w:val="000000"/>
        </w:rPr>
        <w:t>(1).</w:t>
      </w:r>
    </w:p>
    <w:p w14:paraId="6E17050E" w14:textId="05BB885F" w:rsidR="00F021A0" w:rsidRPr="00FD692F" w:rsidRDefault="00E97A9E" w:rsidP="00FC670C">
      <w:pPr>
        <w:pStyle w:val="SchAsubpara"/>
        <w:keepNext/>
      </w:pPr>
      <w:r>
        <w:lastRenderedPageBreak/>
        <w:tab/>
      </w:r>
      <w:r w:rsidRPr="00FD692F">
        <w:t>(iv)</w:t>
      </w:r>
      <w:r w:rsidRPr="00FD692F">
        <w:tab/>
      </w:r>
      <w:r w:rsidR="00F021A0" w:rsidRPr="00FD692F">
        <w:rPr>
          <w:lang w:eastAsia="en-AU"/>
        </w:rPr>
        <w:t xml:space="preserve">maintenance carried out only to maintain a utility </w:t>
      </w:r>
      <w:r w:rsidR="00152269" w:rsidRPr="00FD692F">
        <w:rPr>
          <w:lang w:eastAsia="en-AU"/>
        </w:rPr>
        <w:t xml:space="preserve">service </w:t>
      </w:r>
      <w:r w:rsidR="00F021A0" w:rsidRPr="00FD692F">
        <w:rPr>
          <w:lang w:eastAsia="en-AU"/>
        </w:rPr>
        <w:t>or telecommunications service; and</w:t>
      </w:r>
    </w:p>
    <w:p w14:paraId="0429C979" w14:textId="77777777" w:rsidR="00F021A0" w:rsidRPr="00FD692F" w:rsidRDefault="00F021A0" w:rsidP="00F021A0">
      <w:pPr>
        <w:pStyle w:val="aExamHdgsubpar"/>
        <w:rPr>
          <w:color w:val="000000"/>
        </w:rPr>
      </w:pPr>
      <w:r w:rsidRPr="00FD692F">
        <w:rPr>
          <w:color w:val="000000"/>
        </w:rPr>
        <w:t>Examples—maintenance</w:t>
      </w:r>
    </w:p>
    <w:p w14:paraId="5222E346" w14:textId="77777777" w:rsidR="00F021A0" w:rsidRPr="00FD692F" w:rsidRDefault="00F021A0" w:rsidP="00FC670C">
      <w:pPr>
        <w:pStyle w:val="aExamNumsubpar"/>
        <w:keepNext/>
        <w:rPr>
          <w:color w:val="000000"/>
          <w:lang w:eastAsia="en-AU"/>
        </w:rPr>
      </w:pPr>
      <w:r w:rsidRPr="00FD692F">
        <w:rPr>
          <w:color w:val="000000"/>
          <w:lang w:eastAsia="en-AU"/>
        </w:rPr>
        <w:t>1</w:t>
      </w:r>
      <w:r w:rsidRPr="00FD692F">
        <w:rPr>
          <w:color w:val="000000"/>
          <w:lang w:eastAsia="en-AU"/>
        </w:rPr>
        <w:tab/>
        <w:t>replacing pipes with pipes that are the same or substantially the same</w:t>
      </w:r>
    </w:p>
    <w:p w14:paraId="1F75D6BD" w14:textId="77777777" w:rsidR="00F021A0" w:rsidRPr="00FD692F" w:rsidRDefault="00F021A0" w:rsidP="00F021A0">
      <w:pPr>
        <w:pStyle w:val="aExamNumsubpar"/>
        <w:rPr>
          <w:color w:val="000000"/>
          <w:lang w:eastAsia="en-AU"/>
        </w:rPr>
      </w:pPr>
      <w:r w:rsidRPr="00FD692F">
        <w:rPr>
          <w:color w:val="000000"/>
          <w:lang w:eastAsia="en-AU"/>
        </w:rPr>
        <w:t>2</w:t>
      </w:r>
      <w:r w:rsidRPr="00FD692F">
        <w:rPr>
          <w:color w:val="000000"/>
          <w:lang w:eastAsia="en-AU"/>
        </w:rPr>
        <w:tab/>
        <w:t>digging trenches needed to replace pipes, electrical conduits or cables</w:t>
      </w:r>
    </w:p>
    <w:p w14:paraId="06BBD021" w14:textId="77777777" w:rsidR="00F021A0" w:rsidRPr="00FD692F" w:rsidRDefault="00F021A0" w:rsidP="00F021A0">
      <w:pPr>
        <w:pStyle w:val="aExamNumsubpar"/>
        <w:rPr>
          <w:color w:val="000000"/>
          <w:lang w:eastAsia="en-AU"/>
        </w:rPr>
      </w:pPr>
      <w:r w:rsidRPr="00FD692F">
        <w:rPr>
          <w:color w:val="000000"/>
          <w:lang w:eastAsia="en-AU"/>
        </w:rPr>
        <w:t>3</w:t>
      </w:r>
      <w:r w:rsidRPr="00FD692F">
        <w:rPr>
          <w:color w:val="000000"/>
          <w:lang w:eastAsia="en-AU"/>
        </w:rPr>
        <w:tab/>
        <w:t>replacing aerial lines with new aerial lines</w:t>
      </w:r>
    </w:p>
    <w:p w14:paraId="6E2C2FB1" w14:textId="36644361" w:rsidR="00F021A0" w:rsidRPr="00FD692F" w:rsidRDefault="00E97A9E" w:rsidP="00E97A9E">
      <w:pPr>
        <w:pStyle w:val="SchApara"/>
      </w:pPr>
      <w:r>
        <w:tab/>
      </w:r>
      <w:r w:rsidRPr="00FD692F">
        <w:t>(b)</w:t>
      </w:r>
      <w:r w:rsidRPr="00FD692F">
        <w:tab/>
      </w:r>
      <w:r w:rsidR="00F021A0" w:rsidRPr="00FD692F">
        <w:rPr>
          <w:lang w:eastAsia="en-AU"/>
        </w:rPr>
        <w:t xml:space="preserve">the lessee or custodian of the land on which the development is carried out has agreed, in writing, to </w:t>
      </w:r>
      <w:r w:rsidR="00F021A0" w:rsidRPr="00FD692F">
        <w:t>the development; and</w:t>
      </w:r>
    </w:p>
    <w:p w14:paraId="302E91DD" w14:textId="3F79A519" w:rsidR="00F021A0" w:rsidRPr="00FD692F" w:rsidRDefault="00E97A9E" w:rsidP="00E97A9E">
      <w:pPr>
        <w:pStyle w:val="SchApara"/>
      </w:pPr>
      <w:r>
        <w:tab/>
      </w:r>
      <w:r w:rsidRPr="00FD692F">
        <w:t>(c)</w:t>
      </w:r>
      <w:r w:rsidRPr="00FD692F">
        <w:tab/>
      </w:r>
      <w:r w:rsidR="00F021A0" w:rsidRPr="00FD692F">
        <w:t>the development does not result in the clearing of more than 0.5ha of native vegetation in a native vegetation area.</w:t>
      </w:r>
    </w:p>
    <w:p w14:paraId="059E88CE" w14:textId="425C5700" w:rsidR="00F021A0" w:rsidRPr="00FD692F" w:rsidRDefault="00E97A9E" w:rsidP="00E97A9E">
      <w:pPr>
        <w:pStyle w:val="SchAmain"/>
      </w:pPr>
      <w:r>
        <w:tab/>
      </w:r>
      <w:r w:rsidRPr="00FD692F">
        <w:t>(2)</w:t>
      </w:r>
      <w:r w:rsidRPr="00FD692F">
        <w:tab/>
      </w:r>
      <w:r w:rsidR="00F021A0" w:rsidRPr="00FD692F">
        <w:t>Designated development</w:t>
      </w:r>
      <w:r w:rsidR="00DF394F" w:rsidRPr="00FD692F">
        <w:t xml:space="preserve"> </w:t>
      </w:r>
      <w:r w:rsidR="0015666B" w:rsidRPr="00FD692F">
        <w:t>(other than development in relation to building or installing network facilities mentioned in subsection</w:t>
      </w:r>
      <w:r w:rsidR="00BE4004" w:rsidRPr="00FD692F">
        <w:t> </w:t>
      </w:r>
      <w:r w:rsidR="0015666B" w:rsidRPr="00FD692F">
        <w:rPr>
          <w:lang w:eastAsia="en-AU"/>
        </w:rPr>
        <w:t>(1)</w:t>
      </w:r>
      <w:r w:rsidR="00BE4004" w:rsidRPr="00FD692F">
        <w:rPr>
          <w:lang w:eastAsia="en-AU"/>
        </w:rPr>
        <w:t> </w:t>
      </w:r>
      <w:r w:rsidR="0015666B" w:rsidRPr="00FD692F">
        <w:rPr>
          <w:lang w:eastAsia="en-AU"/>
        </w:rPr>
        <w:t>(a)</w:t>
      </w:r>
      <w:r w:rsidR="00C4568B" w:rsidRPr="00FD692F">
        <w:rPr>
          <w:lang w:eastAsia="en-AU"/>
        </w:rPr>
        <w:t xml:space="preserve"> </w:t>
      </w:r>
      <w:r w:rsidR="0015666B" w:rsidRPr="00FD692F">
        <w:rPr>
          <w:lang w:eastAsia="en-AU"/>
        </w:rPr>
        <w:t>(ii)</w:t>
      </w:r>
      <w:r w:rsidR="00C4568B" w:rsidRPr="00FD692F">
        <w:rPr>
          <w:lang w:eastAsia="en-AU"/>
        </w:rPr>
        <w:t xml:space="preserve"> </w:t>
      </w:r>
      <w:r w:rsidR="0015666B" w:rsidRPr="00FD692F">
        <w:rPr>
          <w:lang w:eastAsia="en-AU"/>
        </w:rPr>
        <w:t>(C)</w:t>
      </w:r>
      <w:r w:rsidR="00B826E9" w:rsidRPr="00FD692F">
        <w:rPr>
          <w:lang w:eastAsia="en-AU"/>
        </w:rPr>
        <w:t xml:space="preserve"> or (D)</w:t>
      </w:r>
      <w:r w:rsidR="0015666B" w:rsidRPr="00FD692F">
        <w:rPr>
          <w:lang w:eastAsia="en-AU"/>
        </w:rPr>
        <w:t xml:space="preserve">) </w:t>
      </w:r>
      <w:r w:rsidR="00F021A0" w:rsidRPr="00FD692F">
        <w:t>if—</w:t>
      </w:r>
    </w:p>
    <w:p w14:paraId="2DF2FF2F" w14:textId="38BF8726" w:rsidR="00F021A0" w:rsidRPr="00FD692F" w:rsidRDefault="00E97A9E" w:rsidP="00E97A9E">
      <w:pPr>
        <w:pStyle w:val="SchApara"/>
      </w:pPr>
      <w:r>
        <w:tab/>
      </w:r>
      <w:r w:rsidRPr="00FD692F">
        <w:t>(a)</w:t>
      </w:r>
      <w:r w:rsidRPr="00FD692F">
        <w:tab/>
      </w:r>
      <w:r w:rsidR="00F021A0" w:rsidRPr="00FD692F">
        <w:t>the development</w:t>
      </w:r>
      <w:r w:rsidR="00DF394F" w:rsidRPr="00FD692F">
        <w:t xml:space="preserve"> </w:t>
      </w:r>
      <w:r w:rsidR="00F021A0" w:rsidRPr="00FD692F">
        <w:t>involves any of the following:</w:t>
      </w:r>
    </w:p>
    <w:p w14:paraId="5E347854" w14:textId="066B69C0" w:rsidR="00F021A0" w:rsidRPr="00FD692F" w:rsidRDefault="00E97A9E" w:rsidP="00E97A9E">
      <w:pPr>
        <w:pStyle w:val="SchAsubpara"/>
      </w:pPr>
      <w:r>
        <w:tab/>
      </w:r>
      <w:r w:rsidRPr="00FD692F">
        <w:t>(i)</w:t>
      </w:r>
      <w:r w:rsidRPr="00FD692F">
        <w:tab/>
      </w:r>
      <w:r w:rsidR="00F021A0" w:rsidRPr="00FD692F">
        <w:rPr>
          <w:lang w:eastAsia="en-AU"/>
        </w:rPr>
        <w:t>building or installing minor utility</w:t>
      </w:r>
      <w:r w:rsidR="00D84903" w:rsidRPr="00FD692F">
        <w:rPr>
          <w:lang w:eastAsia="en-AU"/>
        </w:rPr>
        <w:t xml:space="preserve"> </w:t>
      </w:r>
      <w:r w:rsidR="00152269" w:rsidRPr="00FD692F">
        <w:rPr>
          <w:lang w:eastAsia="en-AU"/>
        </w:rPr>
        <w:t xml:space="preserve">service </w:t>
      </w:r>
      <w:r w:rsidR="00F021A0" w:rsidRPr="00FD692F">
        <w:rPr>
          <w:lang w:eastAsia="en-AU"/>
        </w:rPr>
        <w:t>or telecommunications service infrastructure if the infrastructure has—</w:t>
      </w:r>
    </w:p>
    <w:p w14:paraId="1DF90895" w14:textId="5FC1D0CC" w:rsidR="00F021A0" w:rsidRPr="00FD692F" w:rsidRDefault="00E97A9E" w:rsidP="00E97A9E">
      <w:pPr>
        <w:pStyle w:val="SchAsubsubpara"/>
      </w:pPr>
      <w:r>
        <w:tab/>
      </w:r>
      <w:r w:rsidRPr="00FD692F">
        <w:t>(A)</w:t>
      </w:r>
      <w:r w:rsidRPr="00FD692F">
        <w:tab/>
      </w:r>
      <w:r w:rsidR="00F021A0" w:rsidRPr="00FD692F">
        <w:rPr>
          <w:lang w:eastAsia="en-AU"/>
        </w:rPr>
        <w:t>a plan area of not more than 15m</w:t>
      </w:r>
      <w:r w:rsidR="00F021A0" w:rsidRPr="00FD692F">
        <w:rPr>
          <w:vertAlign w:val="superscript"/>
          <w:lang w:eastAsia="en-AU"/>
        </w:rPr>
        <w:t>2</w:t>
      </w:r>
      <w:r w:rsidR="00F021A0" w:rsidRPr="00FD692F">
        <w:rPr>
          <w:lang w:eastAsia="en-AU"/>
        </w:rPr>
        <w:t>; and</w:t>
      </w:r>
    </w:p>
    <w:p w14:paraId="313A4A96" w14:textId="2973FDF9" w:rsidR="00563313" w:rsidRPr="00FD692F" w:rsidRDefault="00E97A9E" w:rsidP="00E97A9E">
      <w:pPr>
        <w:pStyle w:val="SchAsubsubpara"/>
      </w:pPr>
      <w:r>
        <w:tab/>
      </w:r>
      <w:r w:rsidRPr="00FD692F">
        <w:t>(B)</w:t>
      </w:r>
      <w:r w:rsidRPr="00FD692F">
        <w:tab/>
      </w:r>
      <w:r w:rsidR="00F021A0" w:rsidRPr="00FD692F">
        <w:rPr>
          <w:lang w:eastAsia="en-AU"/>
        </w:rPr>
        <w:t xml:space="preserve">a height of not more than 3m above </w:t>
      </w:r>
      <w:r w:rsidR="000B7456" w:rsidRPr="00FD692F">
        <w:rPr>
          <w:lang w:eastAsia="en-AU"/>
        </w:rPr>
        <w:t>datum ground level</w:t>
      </w:r>
      <w:r w:rsidR="00F021A0" w:rsidRPr="00FD692F">
        <w:rPr>
          <w:lang w:eastAsia="en-AU"/>
        </w:rPr>
        <w:t>;</w:t>
      </w:r>
    </w:p>
    <w:p w14:paraId="073F8900" w14:textId="77777777" w:rsidR="00F021A0" w:rsidRPr="00FD692F" w:rsidRDefault="00F021A0" w:rsidP="00F021A0">
      <w:pPr>
        <w:pStyle w:val="aExamHdgsubpar"/>
        <w:rPr>
          <w:color w:val="000000"/>
        </w:rPr>
      </w:pPr>
      <w:r w:rsidRPr="00FD692F">
        <w:rPr>
          <w:color w:val="000000"/>
        </w:rPr>
        <w:t>Examples—minor infrastructure</w:t>
      </w:r>
    </w:p>
    <w:p w14:paraId="2B776DFD" w14:textId="6EACC152" w:rsidR="00F021A0" w:rsidRPr="00FD692F" w:rsidRDefault="00F021A0" w:rsidP="00F021A0">
      <w:pPr>
        <w:pStyle w:val="aExamsubpar"/>
        <w:rPr>
          <w:color w:val="000000"/>
        </w:rPr>
      </w:pPr>
      <w:r w:rsidRPr="00FD692F">
        <w:rPr>
          <w:color w:val="000000"/>
        </w:rPr>
        <w:t>substation, electrical or telecommunications cabinet, survey platform, concrete pad</w:t>
      </w:r>
    </w:p>
    <w:p w14:paraId="1FC3441A" w14:textId="61C497EE" w:rsidR="00F021A0" w:rsidRPr="00FD692F" w:rsidRDefault="00E97A9E" w:rsidP="00E97A9E">
      <w:pPr>
        <w:pStyle w:val="SchAsubpara"/>
      </w:pPr>
      <w:r>
        <w:tab/>
      </w:r>
      <w:r w:rsidRPr="00FD692F">
        <w:t>(ii)</w:t>
      </w:r>
      <w:r w:rsidRPr="00FD692F">
        <w:tab/>
      </w:r>
      <w:r w:rsidR="00F021A0" w:rsidRPr="00FD692F">
        <w:t xml:space="preserve">building or installing a fence around, or partly around, utility </w:t>
      </w:r>
      <w:r w:rsidR="00152269" w:rsidRPr="00FD692F">
        <w:rPr>
          <w:lang w:eastAsia="en-AU"/>
        </w:rPr>
        <w:t xml:space="preserve">service </w:t>
      </w:r>
      <w:r w:rsidR="00F021A0" w:rsidRPr="00FD692F">
        <w:t>or telecommunications service infrastructure if—</w:t>
      </w:r>
    </w:p>
    <w:p w14:paraId="21184DF9" w14:textId="61E30775" w:rsidR="00F021A0" w:rsidRPr="00FD692F" w:rsidRDefault="00E97A9E" w:rsidP="00E97A9E">
      <w:pPr>
        <w:pStyle w:val="SchAsubsubpara"/>
      </w:pPr>
      <w:r>
        <w:tab/>
      </w:r>
      <w:r w:rsidRPr="00FD692F">
        <w:t>(A)</w:t>
      </w:r>
      <w:r w:rsidRPr="00FD692F">
        <w:tab/>
      </w:r>
      <w:r w:rsidR="00F021A0" w:rsidRPr="00FD692F">
        <w:t xml:space="preserve">the height of the fence is not more than 3m above </w:t>
      </w:r>
      <w:r w:rsidR="000B7456" w:rsidRPr="00FD692F">
        <w:t>datum ground level</w:t>
      </w:r>
      <w:r w:rsidR="00F021A0" w:rsidRPr="00FD692F">
        <w:t>; and</w:t>
      </w:r>
    </w:p>
    <w:p w14:paraId="3C740999" w14:textId="5DA1F0B7" w:rsidR="00F021A0" w:rsidRPr="00FD692F" w:rsidRDefault="00E97A9E" w:rsidP="00E97A9E">
      <w:pPr>
        <w:pStyle w:val="SchAsubsubpara"/>
      </w:pPr>
      <w:r>
        <w:lastRenderedPageBreak/>
        <w:tab/>
      </w:r>
      <w:r w:rsidRPr="00FD692F">
        <w:t>(B)</w:t>
      </w:r>
      <w:r w:rsidRPr="00FD692F">
        <w:tab/>
      </w:r>
      <w:r w:rsidR="00F021A0" w:rsidRPr="00FD692F">
        <w:t xml:space="preserve">no part of the fence or wall diverts or concentrates the flow of surface water in a way that causes </w:t>
      </w:r>
      <w:r w:rsidR="00F021A0" w:rsidRPr="00FD692F">
        <w:rPr>
          <w:lang w:eastAsia="en-AU"/>
        </w:rPr>
        <w:t>the water to pond or be diverted onto other land;</w:t>
      </w:r>
    </w:p>
    <w:p w14:paraId="4AA0F8A4" w14:textId="4E05739B" w:rsidR="00F021A0" w:rsidRPr="00FD692F" w:rsidRDefault="00E97A9E" w:rsidP="00E97A9E">
      <w:pPr>
        <w:pStyle w:val="SchAsubpara"/>
      </w:pPr>
      <w:r>
        <w:tab/>
      </w:r>
      <w:r w:rsidRPr="00FD692F">
        <w:t>(iii)</w:t>
      </w:r>
      <w:r w:rsidRPr="00FD692F">
        <w:tab/>
      </w:r>
      <w:r w:rsidR="00F021A0" w:rsidRPr="00FD692F">
        <w:t>building or installing a vent stack if—</w:t>
      </w:r>
    </w:p>
    <w:p w14:paraId="1C6F7F0D" w14:textId="289C74D3" w:rsidR="00F021A0" w:rsidRPr="00FD692F" w:rsidRDefault="00E97A9E" w:rsidP="00E97A9E">
      <w:pPr>
        <w:pStyle w:val="SchAsubsubpara"/>
      </w:pPr>
      <w:r>
        <w:tab/>
      </w:r>
      <w:r w:rsidRPr="00FD692F">
        <w:t>(A)</w:t>
      </w:r>
      <w:r w:rsidRPr="00FD692F">
        <w:tab/>
      </w:r>
      <w:r w:rsidR="00F021A0" w:rsidRPr="00FD692F">
        <w:t xml:space="preserve">the height of the stack is not more than 6m above </w:t>
      </w:r>
      <w:r w:rsidR="000B7456" w:rsidRPr="00FD692F">
        <w:t>datum ground level</w:t>
      </w:r>
      <w:r w:rsidR="00F021A0" w:rsidRPr="00FD692F">
        <w:t>; and</w:t>
      </w:r>
    </w:p>
    <w:p w14:paraId="7C69D688" w14:textId="153A7C0D" w:rsidR="00F021A0" w:rsidRPr="00FD692F" w:rsidRDefault="00E97A9E" w:rsidP="00E97A9E">
      <w:pPr>
        <w:pStyle w:val="SchAsubsubpara"/>
      </w:pPr>
      <w:r>
        <w:tab/>
      </w:r>
      <w:r w:rsidRPr="00FD692F">
        <w:t>(B)</w:t>
      </w:r>
      <w:r w:rsidRPr="00FD692F">
        <w:tab/>
      </w:r>
      <w:r w:rsidR="00F021A0" w:rsidRPr="00FD692F">
        <w:t>the stack is not within 50m of the boundary of a block in a residential zone;</w:t>
      </w:r>
    </w:p>
    <w:p w14:paraId="0358242F" w14:textId="4230DB99" w:rsidR="00F021A0" w:rsidRPr="00FD692F" w:rsidRDefault="00E97A9E" w:rsidP="00E97A9E">
      <w:pPr>
        <w:pStyle w:val="SchAsubpara"/>
      </w:pPr>
      <w:r>
        <w:tab/>
      </w:r>
      <w:r w:rsidRPr="00FD692F">
        <w:t>(iv)</w:t>
      </w:r>
      <w:r w:rsidRPr="00FD692F">
        <w:tab/>
      </w:r>
      <w:r w:rsidR="00F021A0" w:rsidRPr="00FD692F">
        <w:t xml:space="preserve">installing a security camera, security lighting or other security infrastructure or fixings on, or within 25m of, existing utility </w:t>
      </w:r>
      <w:r w:rsidR="00152269" w:rsidRPr="00FD692F">
        <w:rPr>
          <w:lang w:eastAsia="en-AU"/>
        </w:rPr>
        <w:t xml:space="preserve">service </w:t>
      </w:r>
      <w:r w:rsidR="00F021A0" w:rsidRPr="00FD692F">
        <w:t>or telecommunications service buildings or other structures;</w:t>
      </w:r>
    </w:p>
    <w:p w14:paraId="6770CD74" w14:textId="77777777" w:rsidR="00F021A0" w:rsidRPr="00FD692F" w:rsidRDefault="00F021A0" w:rsidP="00F021A0">
      <w:pPr>
        <w:pStyle w:val="aExamHdgsubpar"/>
        <w:rPr>
          <w:color w:val="000000"/>
        </w:rPr>
      </w:pPr>
      <w:r w:rsidRPr="00FD692F">
        <w:rPr>
          <w:color w:val="000000"/>
        </w:rPr>
        <w:t>Examples—other security infrastructure or fixings</w:t>
      </w:r>
    </w:p>
    <w:p w14:paraId="6D86C5B0" w14:textId="77777777" w:rsidR="00F021A0" w:rsidRPr="00FD692F" w:rsidRDefault="00F021A0" w:rsidP="00F021A0">
      <w:pPr>
        <w:pStyle w:val="aExamsubpar"/>
        <w:rPr>
          <w:color w:val="000000"/>
        </w:rPr>
      </w:pPr>
      <w:r w:rsidRPr="00FD692F">
        <w:rPr>
          <w:color w:val="000000"/>
        </w:rPr>
        <w:t>barbed wire, razor wire, security bars on windows, security alarm system</w:t>
      </w:r>
    </w:p>
    <w:p w14:paraId="665AD604" w14:textId="15664E38" w:rsidR="00F021A0" w:rsidRPr="00FD692F" w:rsidRDefault="00F021A0" w:rsidP="00F021A0">
      <w:pPr>
        <w:pStyle w:val="aNotesubpar"/>
        <w:rPr>
          <w:iCs/>
          <w:color w:val="000000"/>
        </w:rPr>
      </w:pPr>
      <w:r w:rsidRPr="00FD692F">
        <w:rPr>
          <w:rStyle w:val="charItals"/>
        </w:rPr>
        <w:t>Note</w:t>
      </w:r>
      <w:r w:rsidRPr="00FD692F">
        <w:rPr>
          <w:rStyle w:val="charItals"/>
        </w:rPr>
        <w:tab/>
      </w:r>
      <w:r w:rsidRPr="00FD692F">
        <w:rPr>
          <w:iCs/>
          <w:color w:val="000000"/>
        </w:rPr>
        <w:t xml:space="preserve">Other laws, including the </w:t>
      </w:r>
      <w:hyperlink r:id="rId173" w:tooltip="A1997-92" w:history="1">
        <w:r w:rsidR="00197E58" w:rsidRPr="00FD692F">
          <w:rPr>
            <w:rStyle w:val="charCitHyperlinkItal"/>
          </w:rPr>
          <w:t>Environment Protection Act 1997</w:t>
        </w:r>
      </w:hyperlink>
      <w:r w:rsidRPr="00FD692F">
        <w:rPr>
          <w:iCs/>
          <w:color w:val="000000"/>
        </w:rPr>
        <w:t>, apply in relation to the emission of electromagnetic radiation, including light.</w:t>
      </w:r>
    </w:p>
    <w:p w14:paraId="45D132A4" w14:textId="676551B3" w:rsidR="00F021A0" w:rsidRPr="00FD692F" w:rsidRDefault="00E97A9E" w:rsidP="00E97A9E">
      <w:pPr>
        <w:pStyle w:val="SchAsubpara"/>
      </w:pPr>
      <w:r>
        <w:tab/>
      </w:r>
      <w:r w:rsidRPr="00FD692F">
        <w:t>(v)</w:t>
      </w:r>
      <w:r w:rsidRPr="00FD692F">
        <w:tab/>
      </w:r>
      <w:r w:rsidR="00F021A0" w:rsidRPr="00FD692F">
        <w:t xml:space="preserve">modifying existing minor utility </w:t>
      </w:r>
      <w:r w:rsidR="00152269" w:rsidRPr="00FD692F">
        <w:rPr>
          <w:lang w:eastAsia="en-AU"/>
        </w:rPr>
        <w:t xml:space="preserve">service </w:t>
      </w:r>
      <w:r w:rsidR="00F021A0" w:rsidRPr="00FD692F">
        <w:t xml:space="preserve">or telecommunications service infrastructure, or an existing utility </w:t>
      </w:r>
      <w:r w:rsidR="00152269" w:rsidRPr="00FD692F">
        <w:rPr>
          <w:lang w:eastAsia="en-AU"/>
        </w:rPr>
        <w:t xml:space="preserve">service </w:t>
      </w:r>
      <w:r w:rsidR="00F021A0" w:rsidRPr="00FD692F">
        <w:t>or telecommunications service building, if the modification does not increase the existing dimensions of the infrastructure or building by 20% or more;</w:t>
      </w:r>
    </w:p>
    <w:p w14:paraId="05909998" w14:textId="77777777" w:rsidR="00F021A0" w:rsidRPr="00FD692F" w:rsidRDefault="00F021A0" w:rsidP="00F021A0">
      <w:pPr>
        <w:pStyle w:val="aExamHdgsubpar"/>
        <w:rPr>
          <w:color w:val="000000"/>
        </w:rPr>
      </w:pPr>
      <w:r w:rsidRPr="00FD692F">
        <w:rPr>
          <w:color w:val="000000"/>
        </w:rPr>
        <w:t>Examples—modifications</w:t>
      </w:r>
    </w:p>
    <w:p w14:paraId="176111CC" w14:textId="77777777" w:rsidR="00F021A0" w:rsidRPr="00FD692F" w:rsidRDefault="00F021A0" w:rsidP="00F021A0">
      <w:pPr>
        <w:pStyle w:val="aExamNumsubpar"/>
        <w:rPr>
          <w:color w:val="000000"/>
        </w:rPr>
      </w:pPr>
      <w:r w:rsidRPr="00FD692F">
        <w:rPr>
          <w:color w:val="000000"/>
        </w:rPr>
        <w:t>1</w:t>
      </w:r>
      <w:r w:rsidRPr="00FD692F">
        <w:rPr>
          <w:color w:val="000000"/>
        </w:rPr>
        <w:tab/>
        <w:t>roof replacement with minor modification to angles</w:t>
      </w:r>
    </w:p>
    <w:p w14:paraId="01F46DB8" w14:textId="77777777" w:rsidR="00F021A0" w:rsidRPr="00FD692F" w:rsidRDefault="00F021A0" w:rsidP="00F021A0">
      <w:pPr>
        <w:pStyle w:val="aExamNumsubpar"/>
        <w:rPr>
          <w:color w:val="000000"/>
        </w:rPr>
      </w:pPr>
      <w:r w:rsidRPr="00FD692F">
        <w:rPr>
          <w:color w:val="000000"/>
        </w:rPr>
        <w:t>2</w:t>
      </w:r>
      <w:r w:rsidRPr="00FD692F">
        <w:rPr>
          <w:color w:val="000000"/>
        </w:rPr>
        <w:tab/>
        <w:t>stairwell cover marginally increased to allow for safety standards</w:t>
      </w:r>
    </w:p>
    <w:p w14:paraId="1921DE93" w14:textId="34FC270E" w:rsidR="00F021A0" w:rsidRPr="00FD692F" w:rsidRDefault="00E97A9E" w:rsidP="00E97A9E">
      <w:pPr>
        <w:pStyle w:val="SchAsubpara"/>
      </w:pPr>
      <w:r>
        <w:tab/>
      </w:r>
      <w:r w:rsidRPr="00FD692F">
        <w:t>(vi)</w:t>
      </w:r>
      <w:r w:rsidRPr="00FD692F">
        <w:tab/>
      </w:r>
      <w:r w:rsidR="00F021A0" w:rsidRPr="00FD692F">
        <w:t xml:space="preserve">installing a temporary building or other structure on land leased by </w:t>
      </w:r>
      <w:r w:rsidR="00525FCE" w:rsidRPr="00FD692F">
        <w:t>a</w:t>
      </w:r>
      <w:r w:rsidR="00F021A0" w:rsidRPr="00FD692F">
        <w:t xml:space="preserve"> utility </w:t>
      </w:r>
      <w:r w:rsidR="00152269" w:rsidRPr="00FD692F">
        <w:rPr>
          <w:lang w:eastAsia="en-AU"/>
        </w:rPr>
        <w:t xml:space="preserve">service </w:t>
      </w:r>
      <w:r w:rsidR="00F021A0" w:rsidRPr="00FD692F">
        <w:t xml:space="preserve">or telecommunications </w:t>
      </w:r>
      <w:r w:rsidR="00D84903" w:rsidRPr="00FD692F">
        <w:t xml:space="preserve">service </w:t>
      </w:r>
      <w:r w:rsidR="00F021A0" w:rsidRPr="00FD692F">
        <w:t>entity if—</w:t>
      </w:r>
    </w:p>
    <w:p w14:paraId="43645FC2" w14:textId="7FB5B771" w:rsidR="00F021A0" w:rsidRPr="00FD692F" w:rsidRDefault="00E97A9E" w:rsidP="00E97A9E">
      <w:pPr>
        <w:pStyle w:val="SchAsubsubpara"/>
      </w:pPr>
      <w:r>
        <w:tab/>
      </w:r>
      <w:r w:rsidRPr="00FD692F">
        <w:t>(A)</w:t>
      </w:r>
      <w:r w:rsidRPr="00FD692F">
        <w:tab/>
      </w:r>
      <w:r w:rsidR="00F021A0" w:rsidRPr="00FD692F">
        <w:t xml:space="preserve">the height of the building or structure is not more than 5m above </w:t>
      </w:r>
      <w:r w:rsidR="000B7456" w:rsidRPr="00FD692F">
        <w:t>datum ground level</w:t>
      </w:r>
      <w:r w:rsidR="00F021A0" w:rsidRPr="00FD692F">
        <w:t>; and</w:t>
      </w:r>
    </w:p>
    <w:p w14:paraId="0B5635D0" w14:textId="794B5725" w:rsidR="00024692" w:rsidRPr="00FD692F" w:rsidRDefault="00E97A9E" w:rsidP="00E97A9E">
      <w:pPr>
        <w:pStyle w:val="SchAsubsubpara"/>
      </w:pPr>
      <w:r>
        <w:lastRenderedPageBreak/>
        <w:tab/>
      </w:r>
      <w:r w:rsidRPr="00FD692F">
        <w:t>(B)</w:t>
      </w:r>
      <w:r w:rsidRPr="00FD692F">
        <w:tab/>
      </w:r>
      <w:r w:rsidR="00F021A0" w:rsidRPr="00FD692F">
        <w:t>the building or structure is removed from the land within 3</w:t>
      </w:r>
      <w:r w:rsidR="00C4568B" w:rsidRPr="00FD692F">
        <w:t xml:space="preserve"> </w:t>
      </w:r>
      <w:r w:rsidR="00F021A0" w:rsidRPr="00FD692F">
        <w:t>years after the building or structure is installed;</w:t>
      </w:r>
    </w:p>
    <w:p w14:paraId="155BFE79" w14:textId="77777777" w:rsidR="00F021A0" w:rsidRPr="00FD692F" w:rsidRDefault="00F021A0" w:rsidP="00F021A0">
      <w:pPr>
        <w:pStyle w:val="aExamHdgsubpar"/>
        <w:rPr>
          <w:color w:val="000000"/>
        </w:rPr>
      </w:pPr>
      <w:r w:rsidRPr="00FD692F">
        <w:rPr>
          <w:color w:val="000000"/>
        </w:rPr>
        <w:t>Examples—temporary buildings or other structures</w:t>
      </w:r>
    </w:p>
    <w:p w14:paraId="053E3177" w14:textId="6FD284FC" w:rsidR="00F021A0" w:rsidRPr="00FD692F" w:rsidRDefault="00F021A0" w:rsidP="00F021A0">
      <w:pPr>
        <w:pStyle w:val="aExamsubpar"/>
        <w:rPr>
          <w:rFonts w:cs="Arial"/>
          <w:color w:val="000000"/>
        </w:rPr>
      </w:pPr>
      <w:r w:rsidRPr="00FD692F">
        <w:rPr>
          <w:rFonts w:cs="Arial"/>
          <w:color w:val="000000"/>
        </w:rPr>
        <w:t>construction site shed, temporary water tank</w:t>
      </w:r>
    </w:p>
    <w:p w14:paraId="3DFC5CFA" w14:textId="4873148F" w:rsidR="00F021A0" w:rsidRPr="00FD692F" w:rsidRDefault="00E97A9E" w:rsidP="00E97A9E">
      <w:pPr>
        <w:pStyle w:val="SchAsubpara"/>
      </w:pPr>
      <w:r>
        <w:tab/>
      </w:r>
      <w:r w:rsidRPr="00FD692F">
        <w:t>(vii)</w:t>
      </w:r>
      <w:r w:rsidRPr="00FD692F">
        <w:tab/>
      </w:r>
      <w:r w:rsidR="00F021A0" w:rsidRPr="00FD692F">
        <w:t xml:space="preserve">demolishing minor utility </w:t>
      </w:r>
      <w:r w:rsidR="00152269" w:rsidRPr="00FD692F">
        <w:rPr>
          <w:lang w:eastAsia="en-AU"/>
        </w:rPr>
        <w:t xml:space="preserve">service </w:t>
      </w:r>
      <w:r w:rsidR="00F021A0" w:rsidRPr="00FD692F">
        <w:t>or telecommunications service infrastructure; and</w:t>
      </w:r>
    </w:p>
    <w:p w14:paraId="1587A5E2" w14:textId="26B09931" w:rsidR="00F021A0" w:rsidRPr="00FD692F" w:rsidRDefault="00E97A9E" w:rsidP="00E97A9E">
      <w:pPr>
        <w:pStyle w:val="SchApara"/>
      </w:pPr>
      <w:r>
        <w:tab/>
      </w:r>
      <w:r w:rsidRPr="00FD692F">
        <w:t>(b)</w:t>
      </w:r>
      <w:r w:rsidRPr="00FD692F">
        <w:tab/>
      </w:r>
      <w:r w:rsidR="00F021A0" w:rsidRPr="00FD692F">
        <w:rPr>
          <w:lang w:eastAsia="en-AU"/>
        </w:rPr>
        <w:t xml:space="preserve">the lessee or custodian of the land on which the development is carried out has agreed, in writing, to </w:t>
      </w:r>
      <w:r w:rsidR="00F021A0" w:rsidRPr="00FD692F">
        <w:t>the development; and</w:t>
      </w:r>
    </w:p>
    <w:p w14:paraId="0FF39862" w14:textId="5FF1C537" w:rsidR="00F021A0" w:rsidRPr="00FD692F" w:rsidRDefault="00E97A9E" w:rsidP="00E97A9E">
      <w:pPr>
        <w:pStyle w:val="SchApara"/>
      </w:pPr>
      <w:r>
        <w:tab/>
      </w:r>
      <w:r w:rsidRPr="00FD692F">
        <w:t>(c)</w:t>
      </w:r>
      <w:r w:rsidRPr="00FD692F">
        <w:tab/>
      </w:r>
      <w:r w:rsidR="00F021A0" w:rsidRPr="00FD692F">
        <w:t>the development does not result in the clearing of more than 0.5ha of native vegetation in a native vegetation area; and</w:t>
      </w:r>
    </w:p>
    <w:p w14:paraId="0F29B3CF" w14:textId="5927B5B5" w:rsidR="00F021A0" w:rsidRPr="00FD692F" w:rsidRDefault="00E97A9E" w:rsidP="00E97A9E">
      <w:pPr>
        <w:pStyle w:val="SchApara"/>
      </w:pPr>
      <w:r>
        <w:tab/>
      </w:r>
      <w:r w:rsidRPr="00FD692F">
        <w:t>(d)</w:t>
      </w:r>
      <w:r w:rsidRPr="00FD692F">
        <w:tab/>
      </w:r>
      <w:r w:rsidR="00F021A0" w:rsidRPr="00FD692F">
        <w:t>at least 7 days before the development starts, the proponent gives written notice to the occupier of each block in a residential zone within 100m of the development.</w:t>
      </w:r>
    </w:p>
    <w:p w14:paraId="4DE3B542" w14:textId="19D86696" w:rsidR="00F021A0" w:rsidRPr="00FD692F" w:rsidRDefault="00F021A0" w:rsidP="00F021A0">
      <w:pPr>
        <w:pStyle w:val="aNotepar"/>
        <w:rPr>
          <w:color w:val="000000"/>
        </w:rPr>
      </w:pPr>
      <w:r w:rsidRPr="00FD692F">
        <w:rPr>
          <w:rStyle w:val="charItals"/>
        </w:rPr>
        <w:t>Note</w:t>
      </w:r>
      <w:r w:rsidRPr="00FD692F">
        <w:rPr>
          <w:rStyle w:val="charItals"/>
        </w:rPr>
        <w:tab/>
      </w:r>
      <w:r w:rsidRPr="00FD692F">
        <w:rPr>
          <w:iCs/>
          <w:color w:val="000000"/>
        </w:rPr>
        <w:t xml:space="preserve">Written notice is also required </w:t>
      </w:r>
      <w:r w:rsidRPr="00FD692F">
        <w:rPr>
          <w:color w:val="000000"/>
        </w:rPr>
        <w:t>to be given to land</w:t>
      </w:r>
      <w:r w:rsidRPr="00FD692F">
        <w:rPr>
          <w:color w:val="000000"/>
        </w:rPr>
        <w:noBreakHyphen/>
        <w:t xml:space="preserve">holders before any network operations begin (see </w:t>
      </w:r>
      <w:hyperlink r:id="rId174" w:tooltip="A2000-65" w:history="1">
        <w:r w:rsidR="00197E58" w:rsidRPr="00FD692F">
          <w:rPr>
            <w:rStyle w:val="charCitHyperlinkItal"/>
          </w:rPr>
          <w:t>Utilities Act 2000</w:t>
        </w:r>
      </w:hyperlink>
      <w:r w:rsidRPr="00FD692F">
        <w:rPr>
          <w:color w:val="000000"/>
        </w:rPr>
        <w:t>, div</w:t>
      </w:r>
      <w:r w:rsidR="00C4568B" w:rsidRPr="00FD692F">
        <w:rPr>
          <w:color w:val="000000"/>
        </w:rPr>
        <w:t xml:space="preserve"> </w:t>
      </w:r>
      <w:r w:rsidRPr="00FD692F">
        <w:rPr>
          <w:color w:val="000000"/>
        </w:rPr>
        <w:t>7.3 and sdiv 14.2.2).</w:t>
      </w:r>
    </w:p>
    <w:p w14:paraId="33AD937F" w14:textId="6B826720" w:rsidR="00F021A0" w:rsidRPr="00FD692F" w:rsidRDefault="00E97A9E" w:rsidP="00E97A9E">
      <w:pPr>
        <w:pStyle w:val="SchAmain"/>
      </w:pPr>
      <w:r>
        <w:tab/>
      </w:r>
      <w:r w:rsidRPr="00FD692F">
        <w:t>(3)</w:t>
      </w:r>
      <w:r w:rsidRPr="00FD692F">
        <w:tab/>
      </w:r>
      <w:r w:rsidR="00F021A0" w:rsidRPr="00FD692F">
        <w:t xml:space="preserve">Designated development if the development involves carrying out any earthworks or other construction work on or under the </w:t>
      </w:r>
      <w:r w:rsidR="00BE4004" w:rsidRPr="00FD692F">
        <w:br/>
      </w:r>
      <w:r w:rsidR="00F021A0" w:rsidRPr="00FD692F">
        <w:t>land in</w:t>
      </w:r>
      <w:r w:rsidR="00C4568B" w:rsidRPr="00FD692F">
        <w:t xml:space="preserve"> </w:t>
      </w:r>
      <w:r w:rsidR="00F021A0" w:rsidRPr="00FD692F">
        <w:t>relation</w:t>
      </w:r>
      <w:r w:rsidR="00C4568B" w:rsidRPr="00FD692F">
        <w:t xml:space="preserve"> </w:t>
      </w:r>
      <w:r w:rsidR="00F021A0" w:rsidRPr="00FD692F">
        <w:t>to designated development mentioned in subsection</w:t>
      </w:r>
      <w:r w:rsidR="00BE4004" w:rsidRPr="00FD692F">
        <w:t> </w:t>
      </w:r>
      <w:r w:rsidR="00F021A0" w:rsidRPr="00FD692F">
        <w:t>(1)</w:t>
      </w:r>
      <w:r w:rsidR="00BE4004" w:rsidRPr="00FD692F">
        <w:t> </w:t>
      </w:r>
      <w:r w:rsidR="00F021A0" w:rsidRPr="00FD692F">
        <w:t>or</w:t>
      </w:r>
      <w:r w:rsidR="00BE4004" w:rsidRPr="00FD692F">
        <w:t> </w:t>
      </w:r>
      <w:r w:rsidR="00F021A0" w:rsidRPr="00FD692F">
        <w:t>(2).</w:t>
      </w:r>
    </w:p>
    <w:p w14:paraId="250045E8" w14:textId="04BB2573" w:rsidR="00F021A0" w:rsidRPr="00FD692F" w:rsidRDefault="00E97A9E" w:rsidP="00E97A9E">
      <w:pPr>
        <w:pStyle w:val="SchAmain"/>
      </w:pPr>
      <w:r>
        <w:tab/>
      </w:r>
      <w:r w:rsidRPr="00FD692F">
        <w:t>(4)</w:t>
      </w:r>
      <w:r w:rsidRPr="00FD692F">
        <w:tab/>
      </w:r>
      <w:r w:rsidR="00F021A0" w:rsidRPr="00FD692F">
        <w:t>Section</w:t>
      </w:r>
      <w:r w:rsidR="00C4568B" w:rsidRPr="00FD692F">
        <w:t xml:space="preserve"> </w:t>
      </w:r>
      <w:r w:rsidR="00651F1A">
        <w:t>1.17</w:t>
      </w:r>
      <w:r w:rsidR="00F021A0" w:rsidRPr="00FD692F">
        <w:t xml:space="preserve"> (Criterion 7—compliance with other applicable exemption) does not apply to the designated development.</w:t>
      </w:r>
    </w:p>
    <w:p w14:paraId="168695CC" w14:textId="1A9852C5" w:rsidR="00F021A0" w:rsidRPr="00FD692F" w:rsidRDefault="00E97A9E" w:rsidP="00E97A9E">
      <w:pPr>
        <w:pStyle w:val="SchAmain"/>
      </w:pPr>
      <w:r>
        <w:tab/>
      </w:r>
      <w:r w:rsidRPr="00FD692F">
        <w:t>(5)</w:t>
      </w:r>
      <w:r w:rsidRPr="00FD692F">
        <w:tab/>
      </w:r>
      <w:r w:rsidR="00F021A0" w:rsidRPr="00FD692F">
        <w:t>In this section:</w:t>
      </w:r>
    </w:p>
    <w:p w14:paraId="72B9F7F6" w14:textId="57D7AB06" w:rsidR="003560DD" w:rsidRPr="00FD692F" w:rsidRDefault="006E0BF3" w:rsidP="00E97A9E">
      <w:pPr>
        <w:pStyle w:val="aDef"/>
      </w:pPr>
      <w:r w:rsidRPr="00FD692F">
        <w:rPr>
          <w:rStyle w:val="charBoldItals"/>
        </w:rPr>
        <w:t xml:space="preserve">electricity </w:t>
      </w:r>
      <w:r w:rsidR="003560DD" w:rsidRPr="00FD692F">
        <w:rPr>
          <w:rStyle w:val="charBoldItals"/>
        </w:rPr>
        <w:t>network</w:t>
      </w:r>
      <w:r w:rsidR="003560DD" w:rsidRPr="00FD692F">
        <w:rPr>
          <w:bCs/>
          <w:iCs/>
        </w:rPr>
        <w:t xml:space="preserve"> means</w:t>
      </w:r>
      <w:r w:rsidR="002049E7" w:rsidRPr="00FD692F">
        <w:rPr>
          <w:bCs/>
          <w:iCs/>
        </w:rPr>
        <w:t xml:space="preserve"> </w:t>
      </w:r>
      <w:r w:rsidR="00615BB4" w:rsidRPr="00FD692F">
        <w:rPr>
          <w:bCs/>
          <w:iCs/>
        </w:rPr>
        <w:t>either</w:t>
      </w:r>
      <w:r w:rsidR="002049E7" w:rsidRPr="00FD692F">
        <w:rPr>
          <w:bCs/>
          <w:iCs/>
        </w:rPr>
        <w:t xml:space="preserve"> of the following under the </w:t>
      </w:r>
      <w:hyperlink r:id="rId175" w:tooltip="A2000-65" w:history="1">
        <w:r w:rsidR="00197E58" w:rsidRPr="00FD692F">
          <w:rPr>
            <w:rStyle w:val="charCitHyperlinkItal"/>
          </w:rPr>
          <w:t>Utilities Act 2000</w:t>
        </w:r>
      </w:hyperlink>
      <w:r w:rsidR="003564D3" w:rsidRPr="00FD692F">
        <w:rPr>
          <w:bCs/>
          <w:iCs/>
        </w:rPr>
        <w:t>, section</w:t>
      </w:r>
      <w:r w:rsidR="00C4568B" w:rsidRPr="00FD692F">
        <w:rPr>
          <w:bCs/>
          <w:iCs/>
        </w:rPr>
        <w:t xml:space="preserve"> </w:t>
      </w:r>
      <w:r w:rsidR="003564D3" w:rsidRPr="00FD692F">
        <w:rPr>
          <w:bCs/>
          <w:iCs/>
        </w:rPr>
        <w:t>7</w:t>
      </w:r>
      <w:r w:rsidR="003560DD" w:rsidRPr="00FD692F">
        <w:rPr>
          <w:bCs/>
          <w:iCs/>
        </w:rPr>
        <w:t>:</w:t>
      </w:r>
    </w:p>
    <w:p w14:paraId="34023B95" w14:textId="1DFA68E6" w:rsidR="003560DD" w:rsidRPr="00FD692F" w:rsidRDefault="00E97A9E" w:rsidP="00E97A9E">
      <w:pPr>
        <w:pStyle w:val="aDefpara"/>
      </w:pPr>
      <w:r>
        <w:tab/>
      </w:r>
      <w:r w:rsidRPr="00FD692F">
        <w:t>(a)</w:t>
      </w:r>
      <w:r w:rsidRPr="00FD692F">
        <w:tab/>
      </w:r>
      <w:r w:rsidR="003560DD" w:rsidRPr="00FD692F">
        <w:t>an electricity transmission network;</w:t>
      </w:r>
    </w:p>
    <w:p w14:paraId="54B483F1" w14:textId="2A96FBB9" w:rsidR="003560DD" w:rsidRPr="00FD692F" w:rsidRDefault="00E97A9E" w:rsidP="00E97A9E">
      <w:pPr>
        <w:pStyle w:val="aDefpara"/>
      </w:pPr>
      <w:r>
        <w:tab/>
      </w:r>
      <w:r w:rsidRPr="00FD692F">
        <w:t>(b)</w:t>
      </w:r>
      <w:r w:rsidRPr="00FD692F">
        <w:tab/>
      </w:r>
      <w:r w:rsidR="003560DD" w:rsidRPr="00FD692F">
        <w:t>an electricity distribution network.</w:t>
      </w:r>
    </w:p>
    <w:p w14:paraId="30F3249B" w14:textId="77777777" w:rsidR="00D117FA" w:rsidRPr="00FD692F" w:rsidRDefault="00D117FA" w:rsidP="00E97A9E">
      <w:pPr>
        <w:pStyle w:val="aDef"/>
      </w:pPr>
      <w:r w:rsidRPr="00FD692F">
        <w:rPr>
          <w:rStyle w:val="charBoldItals"/>
        </w:rPr>
        <w:lastRenderedPageBreak/>
        <w:t>Evoenergy</w:t>
      </w:r>
      <w:r w:rsidRPr="00FD692F">
        <w:rPr>
          <w:bCs/>
          <w:iCs/>
        </w:rPr>
        <w:t xml:space="preserve"> means Icon Distribution Investments Limited ACN 073 025 224 and Jemena Networks (ACT) Pty Ltd ACN 008 552 663 working in partnership as Evoenergy ABN 76 670 568 688.</w:t>
      </w:r>
    </w:p>
    <w:p w14:paraId="442D75A5" w14:textId="03713902" w:rsidR="00F021A0" w:rsidRPr="00FD692F" w:rsidRDefault="00F021A0" w:rsidP="00E97A9E">
      <w:pPr>
        <w:pStyle w:val="aDef"/>
        <w:rPr>
          <w:color w:val="000000"/>
        </w:rPr>
      </w:pPr>
      <w:r w:rsidRPr="00FD692F">
        <w:rPr>
          <w:rStyle w:val="charBoldItals"/>
          <w:color w:val="000000"/>
        </w:rPr>
        <w:t>fence</w:t>
      </w:r>
      <w:r w:rsidRPr="00FD692F">
        <w:t xml:space="preserve"> includes</w:t>
      </w:r>
      <w:r w:rsidRPr="00FD692F">
        <w:rPr>
          <w:color w:val="000000"/>
        </w:rPr>
        <w:t>—</w:t>
      </w:r>
    </w:p>
    <w:p w14:paraId="1F07202C" w14:textId="7D43BC93" w:rsidR="00F021A0" w:rsidRPr="00FD692F" w:rsidRDefault="00E97A9E" w:rsidP="00E97A9E">
      <w:pPr>
        <w:pStyle w:val="aDefpara"/>
      </w:pPr>
      <w:r>
        <w:tab/>
      </w:r>
      <w:r w:rsidRPr="00FD692F">
        <w:t>(a)</w:t>
      </w:r>
      <w:r w:rsidRPr="00FD692F">
        <w:tab/>
      </w:r>
      <w:r w:rsidR="00F021A0" w:rsidRPr="00FD692F">
        <w:t>a gate that forms part of, or functions as, a fence; and</w:t>
      </w:r>
    </w:p>
    <w:p w14:paraId="6F69FAAB" w14:textId="2AA64179" w:rsidR="00F021A0" w:rsidRPr="00FD692F" w:rsidRDefault="00E97A9E" w:rsidP="00E97A9E">
      <w:pPr>
        <w:pStyle w:val="aDefpara"/>
      </w:pPr>
      <w:r>
        <w:tab/>
      </w:r>
      <w:r w:rsidRPr="00FD692F">
        <w:t>(b)</w:t>
      </w:r>
      <w:r w:rsidRPr="00FD692F">
        <w:tab/>
      </w:r>
      <w:r w:rsidR="00F021A0" w:rsidRPr="00FD692F">
        <w:t>a fence for an open space boundary.</w:t>
      </w:r>
    </w:p>
    <w:p w14:paraId="55594A50" w14:textId="414B870A" w:rsidR="00615BB4" w:rsidRPr="00FD692F" w:rsidRDefault="00615BB4" w:rsidP="00E97A9E">
      <w:pPr>
        <w:pStyle w:val="aDef"/>
      </w:pPr>
      <w:r w:rsidRPr="00FD692F">
        <w:rPr>
          <w:rStyle w:val="charBoldItals"/>
        </w:rPr>
        <w:t>gas network</w:t>
      </w:r>
      <w:r w:rsidRPr="00FD692F">
        <w:rPr>
          <w:bCs/>
          <w:iCs/>
        </w:rPr>
        <w:t xml:space="preserve"> means either of the following under the </w:t>
      </w:r>
      <w:hyperlink r:id="rId176" w:tooltip="A2000-65" w:history="1">
        <w:r w:rsidR="00197E58" w:rsidRPr="00FD692F">
          <w:rPr>
            <w:rStyle w:val="charCitHyperlinkItal"/>
          </w:rPr>
          <w:t>Utilities Act 2000</w:t>
        </w:r>
      </w:hyperlink>
      <w:r w:rsidR="003564D3" w:rsidRPr="00FD692F">
        <w:rPr>
          <w:bCs/>
          <w:iCs/>
        </w:rPr>
        <w:t>, section</w:t>
      </w:r>
      <w:r w:rsidR="00C4568B" w:rsidRPr="00FD692F">
        <w:rPr>
          <w:bCs/>
          <w:iCs/>
        </w:rPr>
        <w:t xml:space="preserve"> </w:t>
      </w:r>
      <w:r w:rsidR="003564D3" w:rsidRPr="00FD692F">
        <w:rPr>
          <w:bCs/>
          <w:iCs/>
        </w:rPr>
        <w:t>10</w:t>
      </w:r>
      <w:r w:rsidRPr="00FD692F">
        <w:rPr>
          <w:bCs/>
          <w:iCs/>
        </w:rPr>
        <w:t>:</w:t>
      </w:r>
    </w:p>
    <w:p w14:paraId="5D84D107" w14:textId="472A925A" w:rsidR="00615BB4" w:rsidRPr="00FD692F" w:rsidRDefault="00E97A9E" w:rsidP="00E97A9E">
      <w:pPr>
        <w:pStyle w:val="aDefpara"/>
      </w:pPr>
      <w:r>
        <w:tab/>
      </w:r>
      <w:r w:rsidRPr="00FD692F">
        <w:t>(a)</w:t>
      </w:r>
      <w:r w:rsidRPr="00FD692F">
        <w:tab/>
      </w:r>
      <w:r w:rsidR="00615BB4" w:rsidRPr="00FD692F">
        <w:t>a gas transmission network;</w:t>
      </w:r>
    </w:p>
    <w:p w14:paraId="4B53DDF2" w14:textId="473D66E7" w:rsidR="00615BB4" w:rsidRPr="00FD692F" w:rsidRDefault="00E97A9E" w:rsidP="00E97A9E">
      <w:pPr>
        <w:pStyle w:val="aDefpara"/>
      </w:pPr>
      <w:r>
        <w:tab/>
      </w:r>
      <w:r w:rsidRPr="00FD692F">
        <w:t>(b)</w:t>
      </w:r>
      <w:r w:rsidRPr="00FD692F">
        <w:tab/>
      </w:r>
      <w:r w:rsidR="00615BB4" w:rsidRPr="00FD692F">
        <w:t>a gas distribution network.</w:t>
      </w:r>
    </w:p>
    <w:p w14:paraId="0130DBFE" w14:textId="4F7513C9" w:rsidR="00D14D3A" w:rsidRPr="00FD692F" w:rsidRDefault="00D14D3A" w:rsidP="00E97A9E">
      <w:pPr>
        <w:pStyle w:val="aDef"/>
      </w:pPr>
      <w:r w:rsidRPr="00FD692F">
        <w:rPr>
          <w:rStyle w:val="charBoldItals"/>
          <w:color w:val="000000"/>
        </w:rPr>
        <w:t>network facility</w:t>
      </w:r>
      <w:r w:rsidRPr="00FD692F">
        <w:t xml:space="preserve">—see the </w:t>
      </w:r>
      <w:hyperlink r:id="rId177" w:tooltip="A2000-65" w:history="1">
        <w:r w:rsidR="00197E58" w:rsidRPr="00FD692F">
          <w:rPr>
            <w:rStyle w:val="charCitHyperlinkItal"/>
          </w:rPr>
          <w:t>Utilities Act 2000</w:t>
        </w:r>
      </w:hyperlink>
      <w:r w:rsidRPr="00FD692F">
        <w:t>, dictionary.</w:t>
      </w:r>
    </w:p>
    <w:p w14:paraId="065962E7" w14:textId="2805507E" w:rsidR="00344C9A" w:rsidRPr="00FD692F" w:rsidRDefault="00F021A0" w:rsidP="00E97A9E">
      <w:pPr>
        <w:pStyle w:val="aDef"/>
        <w:rPr>
          <w:color w:val="000000"/>
        </w:rPr>
      </w:pPr>
      <w:r w:rsidRPr="00FD692F">
        <w:rPr>
          <w:rStyle w:val="charBoldItals"/>
          <w:color w:val="000000"/>
        </w:rPr>
        <w:t>premises</w:t>
      </w:r>
      <w:r w:rsidRPr="00FD692F">
        <w:rPr>
          <w:color w:val="000000"/>
        </w:rPr>
        <w:t xml:space="preserve"> includes land.</w:t>
      </w:r>
    </w:p>
    <w:p w14:paraId="326FC5CE" w14:textId="5A0B46E7" w:rsidR="00152269" w:rsidRPr="00FD692F" w:rsidRDefault="00152269" w:rsidP="00E97A9E">
      <w:pPr>
        <w:pStyle w:val="aDef"/>
      </w:pPr>
      <w:r w:rsidRPr="00FD692F">
        <w:rPr>
          <w:rStyle w:val="charBoldItals"/>
        </w:rPr>
        <w:t>telecommunications service</w:t>
      </w:r>
      <w:r w:rsidRPr="00FD692F">
        <w:rPr>
          <w:bCs/>
          <w:iCs/>
        </w:rPr>
        <w:t xml:space="preserve">—see the </w:t>
      </w:r>
      <w:hyperlink r:id="rId178" w:tooltip="Act No 114 of 1979 (Cwlth)" w:history="1">
        <w:r w:rsidR="00FF376D" w:rsidRPr="00FD692F">
          <w:rPr>
            <w:rStyle w:val="charCitHyperlinkItal"/>
          </w:rPr>
          <w:t>Telecommunications (Interception and Access) Act 1979</w:t>
        </w:r>
      </w:hyperlink>
      <w:r w:rsidRPr="00FD692F">
        <w:rPr>
          <w:bCs/>
          <w:iCs/>
        </w:rPr>
        <w:t xml:space="preserve"> (Cwlth)</w:t>
      </w:r>
      <w:r w:rsidR="007378A6" w:rsidRPr="00FD692F">
        <w:rPr>
          <w:bCs/>
          <w:iCs/>
        </w:rPr>
        <w:t>, section 5 (1)</w:t>
      </w:r>
      <w:r w:rsidRPr="00FD692F">
        <w:rPr>
          <w:bCs/>
          <w:iCs/>
        </w:rPr>
        <w:t>.</w:t>
      </w:r>
    </w:p>
    <w:p w14:paraId="6503FA23" w14:textId="481B43D2" w:rsidR="002C7081" w:rsidRPr="00FD692F" w:rsidRDefault="002C7081" w:rsidP="00E97A9E">
      <w:pPr>
        <w:pStyle w:val="aDef"/>
        <w:rPr>
          <w:color w:val="000000"/>
        </w:rPr>
      </w:pPr>
      <w:r w:rsidRPr="00FD692F">
        <w:rPr>
          <w:rStyle w:val="charBoldItals"/>
        </w:rPr>
        <w:t xml:space="preserve">utility service </w:t>
      </w:r>
      <w:r w:rsidRPr="00FD692F">
        <w:rPr>
          <w:bCs/>
          <w:iCs/>
          <w:color w:val="000000"/>
        </w:rPr>
        <w:t xml:space="preserve">means an electricity, water, sewerage, stormwater or gas service under the </w:t>
      </w:r>
      <w:hyperlink r:id="rId179" w:tooltip="A2000-65" w:history="1">
        <w:r w:rsidR="00197E58" w:rsidRPr="00FD692F">
          <w:rPr>
            <w:rStyle w:val="charCitHyperlinkItal"/>
          </w:rPr>
          <w:t>Utilities Act 2000</w:t>
        </w:r>
      </w:hyperlink>
      <w:r w:rsidRPr="00FD692F">
        <w:rPr>
          <w:bCs/>
          <w:iCs/>
          <w:color w:val="000000"/>
        </w:rPr>
        <w:t>.</w:t>
      </w:r>
    </w:p>
    <w:p w14:paraId="7A0299AF" w14:textId="1D6372B5" w:rsidR="00F72E57" w:rsidRPr="00FD692F" w:rsidRDefault="00E97A9E" w:rsidP="00E97A9E">
      <w:pPr>
        <w:pStyle w:val="Schclauseheading"/>
        <w:rPr>
          <w:color w:val="000000"/>
        </w:rPr>
      </w:pPr>
      <w:bookmarkStart w:id="154" w:name="_Toc144903233"/>
      <w:r w:rsidRPr="00E97A9E">
        <w:rPr>
          <w:rStyle w:val="CharSectNo"/>
        </w:rPr>
        <w:t>1.140</w:t>
      </w:r>
      <w:r w:rsidRPr="00FD692F">
        <w:rPr>
          <w:color w:val="000000"/>
        </w:rPr>
        <w:tab/>
      </w:r>
      <w:r w:rsidR="00F72E57" w:rsidRPr="00FD692F">
        <w:rPr>
          <w:color w:val="000000"/>
        </w:rPr>
        <w:t>Electric-powered vehicle charging points</w:t>
      </w:r>
      <w:bookmarkEnd w:id="154"/>
    </w:p>
    <w:p w14:paraId="50CEBD9E" w14:textId="60AC0690" w:rsidR="00F72E57" w:rsidRPr="00FD692F" w:rsidRDefault="00E97A9E" w:rsidP="00E97A9E">
      <w:pPr>
        <w:pStyle w:val="SchAmain"/>
        <w:rPr>
          <w:lang w:eastAsia="en-AU"/>
        </w:rPr>
      </w:pPr>
      <w:r>
        <w:rPr>
          <w:lang w:eastAsia="en-AU"/>
        </w:rPr>
        <w:tab/>
      </w:r>
      <w:r w:rsidRPr="00FD692F">
        <w:rPr>
          <w:lang w:eastAsia="en-AU"/>
        </w:rPr>
        <w:t>(1)</w:t>
      </w:r>
      <w:r w:rsidRPr="00FD692F">
        <w:rPr>
          <w:lang w:eastAsia="en-AU"/>
        </w:rPr>
        <w:tab/>
      </w:r>
      <w:r w:rsidR="00F72E57" w:rsidRPr="00FD692F">
        <w:t>Designated development for an electric-powered vehicle charging point on land</w:t>
      </w:r>
      <w:r w:rsidR="007908C7" w:rsidRPr="00FD692F">
        <w:t xml:space="preserve">, </w:t>
      </w:r>
      <w:r w:rsidR="00620C6C" w:rsidRPr="00FD692F">
        <w:t>in a building or other structure</w:t>
      </w:r>
      <w:r w:rsidR="00191FFA" w:rsidRPr="00FD692F">
        <w:t xml:space="preserve">, </w:t>
      </w:r>
      <w:r w:rsidR="00620C6C" w:rsidRPr="00FD692F">
        <w:t>or on the exterior of</w:t>
      </w:r>
      <w:r w:rsidR="000F2D51" w:rsidRPr="00FD692F">
        <w:t xml:space="preserve"> </w:t>
      </w:r>
      <w:r w:rsidR="007908C7" w:rsidRPr="00FD692F">
        <w:t>a building or other structure</w:t>
      </w:r>
      <w:r w:rsidR="00DE33F8" w:rsidRPr="00FD692F">
        <w:t>,</w:t>
      </w:r>
      <w:r w:rsidR="00F72E57" w:rsidRPr="00FD692F">
        <w:t xml:space="preserve"> in a built</w:t>
      </w:r>
      <w:r w:rsidR="00F72E57" w:rsidRPr="00FD692F">
        <w:noBreakHyphen/>
        <w:t>up urban area if</w:t>
      </w:r>
      <w:r w:rsidR="00F72E57" w:rsidRPr="00FD692F">
        <w:rPr>
          <w:lang w:eastAsia="en-AU"/>
        </w:rPr>
        <w:t>—</w:t>
      </w:r>
    </w:p>
    <w:p w14:paraId="264D37BB" w14:textId="6372BBB7" w:rsidR="00F72E57" w:rsidRPr="00FD692F" w:rsidRDefault="00E97A9E" w:rsidP="00E97A9E">
      <w:pPr>
        <w:pStyle w:val="SchApara"/>
        <w:rPr>
          <w:lang w:eastAsia="en-AU"/>
        </w:rPr>
      </w:pPr>
      <w:r>
        <w:rPr>
          <w:lang w:eastAsia="en-AU"/>
        </w:rPr>
        <w:tab/>
      </w:r>
      <w:r w:rsidRPr="00FD692F">
        <w:rPr>
          <w:lang w:eastAsia="en-AU"/>
        </w:rPr>
        <w:t>(a)</w:t>
      </w:r>
      <w:r w:rsidRPr="00FD692F">
        <w:rPr>
          <w:lang w:eastAsia="en-AU"/>
        </w:rPr>
        <w:tab/>
      </w:r>
      <w:r w:rsidR="00F72E57" w:rsidRPr="00FD692F">
        <w:rPr>
          <w:lang w:eastAsia="en-AU"/>
        </w:rPr>
        <w:t>electricity services are already connected within 500m of</w:t>
      </w:r>
      <w:r w:rsidR="002165BA" w:rsidRPr="00FD692F">
        <w:rPr>
          <w:lang w:eastAsia="en-AU"/>
        </w:rPr>
        <w:t xml:space="preserve"> </w:t>
      </w:r>
      <w:r w:rsidR="00F72E57" w:rsidRPr="00FD692F">
        <w:rPr>
          <w:lang w:eastAsia="en-AU"/>
        </w:rPr>
        <w:t>the charging point</w:t>
      </w:r>
      <w:r w:rsidR="00F72E57" w:rsidRPr="00FD692F">
        <w:rPr>
          <w:color w:val="000000"/>
          <w:lang w:eastAsia="en-AU"/>
        </w:rPr>
        <w:t>; and</w:t>
      </w:r>
    </w:p>
    <w:p w14:paraId="7B5FD8E5" w14:textId="439848F3" w:rsidR="00F72E57" w:rsidRPr="00FD692F" w:rsidRDefault="00E97A9E" w:rsidP="00E97A9E">
      <w:pPr>
        <w:pStyle w:val="SchApara"/>
        <w:rPr>
          <w:lang w:eastAsia="en-AU"/>
        </w:rPr>
      </w:pPr>
      <w:r>
        <w:rPr>
          <w:lang w:eastAsia="en-AU"/>
        </w:rPr>
        <w:tab/>
      </w:r>
      <w:r w:rsidRPr="00FD692F">
        <w:rPr>
          <w:lang w:eastAsia="en-AU"/>
        </w:rPr>
        <w:t>(b)</w:t>
      </w:r>
      <w:r w:rsidRPr="00FD692F">
        <w:rPr>
          <w:lang w:eastAsia="en-AU"/>
        </w:rPr>
        <w:tab/>
      </w:r>
      <w:r w:rsidR="00F72E57" w:rsidRPr="00FD692F">
        <w:rPr>
          <w:lang w:eastAsia="en-AU"/>
        </w:rPr>
        <w:t>each electric-powered vehicle charging point has—</w:t>
      </w:r>
    </w:p>
    <w:p w14:paraId="2710D2D6" w14:textId="01E88EF0" w:rsidR="00F72E57" w:rsidRPr="00FD692F" w:rsidRDefault="00E97A9E" w:rsidP="00E97A9E">
      <w:pPr>
        <w:pStyle w:val="SchAsubpara"/>
        <w:rPr>
          <w:lang w:eastAsia="en-AU"/>
        </w:rPr>
      </w:pPr>
      <w:r>
        <w:rPr>
          <w:lang w:eastAsia="en-AU"/>
        </w:rPr>
        <w:tab/>
      </w:r>
      <w:r w:rsidRPr="00FD692F">
        <w:rPr>
          <w:lang w:eastAsia="en-AU"/>
        </w:rPr>
        <w:t>(i)</w:t>
      </w:r>
      <w:r w:rsidRPr="00FD692F">
        <w:rPr>
          <w:lang w:eastAsia="en-AU"/>
        </w:rPr>
        <w:tab/>
      </w:r>
      <w:r w:rsidR="00F72E57" w:rsidRPr="00FD692F">
        <w:rPr>
          <w:lang w:eastAsia="en-AU"/>
        </w:rPr>
        <w:t>a height of not more than 2.5m</w:t>
      </w:r>
      <w:r w:rsidR="00301304" w:rsidRPr="00FD692F">
        <w:rPr>
          <w:lang w:eastAsia="en-AU"/>
        </w:rPr>
        <w:t xml:space="preserve"> above datum ground level</w:t>
      </w:r>
      <w:r w:rsidR="00F72E57" w:rsidRPr="00FD692F">
        <w:rPr>
          <w:lang w:eastAsia="en-AU"/>
        </w:rPr>
        <w:t>; and</w:t>
      </w:r>
    </w:p>
    <w:p w14:paraId="4B752925" w14:textId="51C0509F" w:rsidR="00F72E57" w:rsidRPr="00FD692F" w:rsidRDefault="00E97A9E" w:rsidP="00E97A9E">
      <w:pPr>
        <w:pStyle w:val="SchAsubpara"/>
        <w:rPr>
          <w:lang w:eastAsia="en-AU"/>
        </w:rPr>
      </w:pPr>
      <w:r>
        <w:rPr>
          <w:lang w:eastAsia="en-AU"/>
        </w:rPr>
        <w:tab/>
      </w:r>
      <w:r w:rsidRPr="00FD692F">
        <w:rPr>
          <w:lang w:eastAsia="en-AU"/>
        </w:rPr>
        <w:t>(ii)</w:t>
      </w:r>
      <w:r w:rsidRPr="00FD692F">
        <w:rPr>
          <w:lang w:eastAsia="en-AU"/>
        </w:rPr>
        <w:tab/>
      </w:r>
      <w:r w:rsidR="00F72E57" w:rsidRPr="00FD692F">
        <w:rPr>
          <w:lang w:eastAsia="en-AU"/>
        </w:rPr>
        <w:t>a plan area of not more than 2m</w:t>
      </w:r>
      <w:r w:rsidR="00F72E57" w:rsidRPr="00FD692F">
        <w:rPr>
          <w:vertAlign w:val="superscript"/>
          <w:lang w:eastAsia="en-AU"/>
        </w:rPr>
        <w:t>2</w:t>
      </w:r>
      <w:r w:rsidR="00F72E57" w:rsidRPr="00FD692F">
        <w:rPr>
          <w:lang w:eastAsia="en-AU"/>
        </w:rPr>
        <w:t>; and</w:t>
      </w:r>
    </w:p>
    <w:p w14:paraId="68B83C44" w14:textId="44337A94" w:rsidR="00F72E57" w:rsidRPr="00FD692F" w:rsidRDefault="00E97A9E" w:rsidP="00E97A9E">
      <w:pPr>
        <w:pStyle w:val="SchApara"/>
        <w:rPr>
          <w:lang w:eastAsia="en-AU"/>
        </w:rPr>
      </w:pPr>
      <w:r>
        <w:rPr>
          <w:lang w:eastAsia="en-AU"/>
        </w:rPr>
        <w:lastRenderedPageBreak/>
        <w:tab/>
      </w:r>
      <w:r w:rsidRPr="00FD692F">
        <w:rPr>
          <w:lang w:eastAsia="en-AU"/>
        </w:rPr>
        <w:t>(c)</w:t>
      </w:r>
      <w:r w:rsidRPr="00FD692F">
        <w:rPr>
          <w:lang w:eastAsia="en-AU"/>
        </w:rPr>
        <w:tab/>
      </w:r>
      <w:r w:rsidR="00F72E57" w:rsidRPr="00FD692F">
        <w:rPr>
          <w:lang w:eastAsia="en-AU"/>
        </w:rPr>
        <w:t>the development complies with AS/NZS 60079.10 (Explosive atmospheres) as in force from time to time; and</w:t>
      </w:r>
    </w:p>
    <w:p w14:paraId="7EECF602" w14:textId="43617BEC" w:rsidR="00F72E57" w:rsidRPr="00FD692F" w:rsidRDefault="00F72E57" w:rsidP="00F72E57">
      <w:pPr>
        <w:pStyle w:val="aNotepar"/>
        <w:rPr>
          <w:color w:val="000000"/>
        </w:rPr>
      </w:pPr>
      <w:r w:rsidRPr="00FD692F">
        <w:rPr>
          <w:rStyle w:val="charItals"/>
          <w:color w:val="000000"/>
        </w:rPr>
        <w:t>Note</w:t>
      </w:r>
      <w:r w:rsidRPr="00FD692F">
        <w:rPr>
          <w:rStyle w:val="charItals"/>
          <w:color w:val="000000"/>
        </w:rPr>
        <w:tab/>
      </w:r>
      <w:r w:rsidRPr="00FD692F">
        <w:rPr>
          <w:color w:val="000000"/>
        </w:rPr>
        <w:t xml:space="preserve">AS/NZS 60079.10 </w:t>
      </w:r>
      <w:r w:rsidRPr="00FD692F">
        <w:rPr>
          <w:snapToGrid w:val="0"/>
          <w:color w:val="000000"/>
        </w:rPr>
        <w:t xml:space="preserve">does not need to be notified under the </w:t>
      </w:r>
      <w:hyperlink r:id="rId180" w:tooltip="A2001-14" w:history="1">
        <w:r w:rsidR="00197E58" w:rsidRPr="00FD692F">
          <w:rPr>
            <w:rStyle w:val="charCitHyperlinkAbbrev"/>
          </w:rPr>
          <w:t>Legislation Act</w:t>
        </w:r>
      </w:hyperlink>
      <w:r w:rsidRPr="00FD692F">
        <w:rPr>
          <w:snapToGrid w:val="0"/>
          <w:color w:val="000000"/>
        </w:rPr>
        <w:t xml:space="preserve"> because s</w:t>
      </w:r>
      <w:r w:rsidR="00C4568B" w:rsidRPr="00FD692F">
        <w:rPr>
          <w:snapToGrid w:val="0"/>
          <w:color w:val="000000"/>
        </w:rPr>
        <w:t xml:space="preserve"> </w:t>
      </w:r>
      <w:r w:rsidRPr="00FD692F">
        <w:rPr>
          <w:snapToGrid w:val="0"/>
          <w:color w:val="000000"/>
        </w:rPr>
        <w:t>47</w:t>
      </w:r>
      <w:r w:rsidR="00C4568B" w:rsidRPr="00FD692F">
        <w:rPr>
          <w:snapToGrid w:val="0"/>
          <w:color w:val="000000"/>
        </w:rPr>
        <w:t xml:space="preserve"> </w:t>
      </w:r>
      <w:r w:rsidRPr="00FD692F">
        <w:rPr>
          <w:snapToGrid w:val="0"/>
          <w:color w:val="000000"/>
        </w:rPr>
        <w:t>(6)</w:t>
      </w:r>
      <w:r w:rsidRPr="00FD692F">
        <w:rPr>
          <w:color w:val="000000"/>
        </w:rPr>
        <w:t xml:space="preserve"> does not apply (see </w:t>
      </w:r>
      <w:hyperlink r:id="rId181" w:tooltip="Planning Act 2023" w:history="1">
        <w:r w:rsidR="002F044B" w:rsidRPr="00FD692F">
          <w:rPr>
            <w:rStyle w:val="charCitHyperlinkAbbrev"/>
          </w:rPr>
          <w:t>Act</w:t>
        </w:r>
      </w:hyperlink>
      <w:r w:rsidRPr="00FD692F">
        <w:rPr>
          <w:color w:val="000000"/>
        </w:rPr>
        <w:t>, s</w:t>
      </w:r>
      <w:r w:rsidR="00C4568B" w:rsidRPr="00FD692F">
        <w:rPr>
          <w:color w:val="000000"/>
        </w:rPr>
        <w:t xml:space="preserve"> </w:t>
      </w:r>
      <w:r w:rsidR="005B4191" w:rsidRPr="00FD692F">
        <w:rPr>
          <w:color w:val="000000"/>
        </w:rPr>
        <w:t>523</w:t>
      </w:r>
      <w:r w:rsidR="00C4568B" w:rsidRPr="00FD692F">
        <w:rPr>
          <w:color w:val="000000"/>
        </w:rPr>
        <w:t xml:space="preserve"> </w:t>
      </w:r>
      <w:r w:rsidRPr="00FD692F">
        <w:rPr>
          <w:color w:val="000000"/>
        </w:rPr>
        <w:t>(</w:t>
      </w:r>
      <w:r w:rsidR="005B4191" w:rsidRPr="00FD692F">
        <w:rPr>
          <w:color w:val="000000"/>
        </w:rPr>
        <w:t>4</w:t>
      </w:r>
      <w:r w:rsidRPr="00FD692F">
        <w:rPr>
          <w:color w:val="000000"/>
        </w:rPr>
        <w:t xml:space="preserve">) and </w:t>
      </w:r>
      <w:hyperlink r:id="rId182" w:tooltip="A2001-14" w:history="1">
        <w:r w:rsidR="00197E58" w:rsidRPr="00FD692F">
          <w:rPr>
            <w:rStyle w:val="charCitHyperlinkAbbrev"/>
          </w:rPr>
          <w:t>Legislation Act</w:t>
        </w:r>
      </w:hyperlink>
      <w:r w:rsidRPr="00FD692F">
        <w:rPr>
          <w:color w:val="000000"/>
        </w:rPr>
        <w:t>, s</w:t>
      </w:r>
      <w:r w:rsidR="00C4568B" w:rsidRPr="00FD692F">
        <w:rPr>
          <w:color w:val="000000"/>
        </w:rPr>
        <w:t xml:space="preserve"> </w:t>
      </w:r>
      <w:r w:rsidRPr="00FD692F">
        <w:rPr>
          <w:color w:val="000000"/>
        </w:rPr>
        <w:t>47</w:t>
      </w:r>
      <w:r w:rsidR="00C4568B" w:rsidRPr="00FD692F">
        <w:rPr>
          <w:color w:val="000000"/>
        </w:rPr>
        <w:t xml:space="preserve"> </w:t>
      </w:r>
      <w:r w:rsidRPr="00FD692F">
        <w:rPr>
          <w:color w:val="000000"/>
        </w:rPr>
        <w:t xml:space="preserve">(7)). The standard may be purchased at </w:t>
      </w:r>
      <w:hyperlink r:id="rId183" w:history="1">
        <w:r w:rsidR="00197E58" w:rsidRPr="00FD692F">
          <w:rPr>
            <w:rStyle w:val="charCitHyperlinkAbbrev"/>
          </w:rPr>
          <w:t>www.standards.org.au</w:t>
        </w:r>
      </w:hyperlink>
      <w:r w:rsidRPr="00FD692F">
        <w:rPr>
          <w:color w:val="000000"/>
        </w:rPr>
        <w:t>.</w:t>
      </w:r>
    </w:p>
    <w:p w14:paraId="382A0DDB" w14:textId="433F08FC" w:rsidR="008F34FE" w:rsidRPr="00FD692F" w:rsidRDefault="00E97A9E" w:rsidP="00E97A9E">
      <w:pPr>
        <w:pStyle w:val="SchApara"/>
        <w:rPr>
          <w:lang w:eastAsia="en-AU"/>
        </w:rPr>
      </w:pPr>
      <w:r>
        <w:rPr>
          <w:lang w:eastAsia="en-AU"/>
        </w:rPr>
        <w:tab/>
      </w:r>
      <w:r w:rsidRPr="00FD692F">
        <w:rPr>
          <w:lang w:eastAsia="en-AU"/>
        </w:rPr>
        <w:t>(d)</w:t>
      </w:r>
      <w:r w:rsidRPr="00FD692F">
        <w:rPr>
          <w:lang w:eastAsia="en-AU"/>
        </w:rPr>
        <w:tab/>
      </w:r>
      <w:r w:rsidR="008F34FE" w:rsidRPr="00FD692F">
        <w:rPr>
          <w:lang w:eastAsia="en-AU"/>
        </w:rPr>
        <w:t xml:space="preserve">the development complies with </w:t>
      </w:r>
      <w:r w:rsidR="008F34FE" w:rsidRPr="00FD692F">
        <w:t xml:space="preserve">a relevant </w:t>
      </w:r>
      <w:r w:rsidR="002E0517" w:rsidRPr="00FD692F">
        <w:rPr>
          <w:color w:val="000000"/>
        </w:rPr>
        <w:t>EV</w:t>
      </w:r>
      <w:r w:rsidR="008F34FE" w:rsidRPr="00FD692F">
        <w:rPr>
          <w:color w:val="000000"/>
        </w:rPr>
        <w:t xml:space="preserve"> charging points—fire safety development control </w:t>
      </w:r>
      <w:r w:rsidR="008F34FE" w:rsidRPr="00FD692F">
        <w:t>declared under section</w:t>
      </w:r>
      <w:r w:rsidR="00BE4004" w:rsidRPr="00FD692F">
        <w:t> </w:t>
      </w:r>
      <w:r w:rsidR="00651F1A">
        <w:t>14</w:t>
      </w:r>
      <w:r w:rsidR="00FC670C">
        <w:t> </w:t>
      </w:r>
      <w:r w:rsidR="008F34FE" w:rsidRPr="00FD692F">
        <w:t>(1)</w:t>
      </w:r>
      <w:r w:rsidR="00FC670C">
        <w:t> </w:t>
      </w:r>
      <w:r w:rsidR="008F34FE" w:rsidRPr="00FD692F">
        <w:t>(c)</w:t>
      </w:r>
      <w:r w:rsidR="007E1771" w:rsidRPr="00FD692F">
        <w:t>; and</w:t>
      </w:r>
    </w:p>
    <w:p w14:paraId="63A6ADD9" w14:textId="3C7E6B54" w:rsidR="00F72E57" w:rsidRPr="00FD692F" w:rsidRDefault="00E97A9E" w:rsidP="00E97A9E">
      <w:pPr>
        <w:pStyle w:val="SchApara"/>
        <w:rPr>
          <w:lang w:eastAsia="en-AU"/>
        </w:rPr>
      </w:pPr>
      <w:r>
        <w:rPr>
          <w:lang w:eastAsia="en-AU"/>
        </w:rPr>
        <w:tab/>
      </w:r>
      <w:r w:rsidRPr="00FD692F">
        <w:rPr>
          <w:lang w:eastAsia="en-AU"/>
        </w:rPr>
        <w:t>(e)</w:t>
      </w:r>
      <w:r w:rsidRPr="00FD692F">
        <w:rPr>
          <w:lang w:eastAsia="en-AU"/>
        </w:rPr>
        <w:tab/>
      </w:r>
      <w:r w:rsidR="00F72E57" w:rsidRPr="00FD692F">
        <w:rPr>
          <w:lang w:eastAsia="en-AU"/>
        </w:rPr>
        <w:t>the person undertaking the development complies with electricity distribution obligations.</w:t>
      </w:r>
    </w:p>
    <w:p w14:paraId="654F8DF0" w14:textId="4284A897" w:rsidR="00F72E57"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F72E57" w:rsidRPr="00FD692F">
        <w:t>Section</w:t>
      </w:r>
      <w:r w:rsidR="00C4568B" w:rsidRPr="00FD692F">
        <w:t xml:space="preserve"> </w:t>
      </w:r>
      <w:r w:rsidR="00651F1A">
        <w:t>1.17</w:t>
      </w:r>
      <w:r w:rsidR="00F72E57" w:rsidRPr="00FD692F">
        <w:t xml:space="preserve"> (Criterion 7—compliance with other applicable exemption) does not apply to the designated development.</w:t>
      </w:r>
    </w:p>
    <w:p w14:paraId="38050CCD" w14:textId="7644805E" w:rsidR="00F72E57" w:rsidRPr="00FD692F" w:rsidRDefault="00E97A9E" w:rsidP="00E97A9E">
      <w:pPr>
        <w:pStyle w:val="SchAmain"/>
      </w:pPr>
      <w:r>
        <w:tab/>
      </w:r>
      <w:r w:rsidRPr="00FD692F">
        <w:t>(3)</w:t>
      </w:r>
      <w:r w:rsidRPr="00FD692F">
        <w:tab/>
      </w:r>
      <w:r w:rsidR="00F72E57" w:rsidRPr="00FD692F">
        <w:t>In this section:</w:t>
      </w:r>
    </w:p>
    <w:p w14:paraId="31DB0719" w14:textId="77777777" w:rsidR="00F72E57" w:rsidRPr="00FD692F" w:rsidRDefault="00F72E57" w:rsidP="00E97A9E">
      <w:pPr>
        <w:pStyle w:val="aDef"/>
        <w:rPr>
          <w:color w:val="000000"/>
          <w:lang w:eastAsia="en-AU"/>
        </w:rPr>
      </w:pPr>
      <w:r w:rsidRPr="00FD692F">
        <w:rPr>
          <w:rStyle w:val="charBoldItals"/>
          <w:color w:val="000000"/>
        </w:rPr>
        <w:t>electricity distribution obligations</w:t>
      </w:r>
      <w:r w:rsidRPr="00FD692F">
        <w:rPr>
          <w:color w:val="000000"/>
          <w:lang w:eastAsia="en-AU"/>
        </w:rPr>
        <w:t xml:space="preserve">—a person complies with </w:t>
      </w:r>
      <w:r w:rsidRPr="00FD692F">
        <w:rPr>
          <w:rStyle w:val="charBoldItals"/>
          <w:color w:val="000000"/>
        </w:rPr>
        <w:t xml:space="preserve">electricity distribution obligations </w:t>
      </w:r>
      <w:r w:rsidRPr="00FD692F">
        <w:rPr>
          <w:color w:val="000000"/>
          <w:lang w:eastAsia="en-AU"/>
        </w:rPr>
        <w:t>if the person—</w:t>
      </w:r>
    </w:p>
    <w:p w14:paraId="3AAC093F" w14:textId="19A18E74" w:rsidR="00F72E57" w:rsidRPr="00FD692F" w:rsidRDefault="00E97A9E" w:rsidP="00E97A9E">
      <w:pPr>
        <w:pStyle w:val="aDefpara"/>
      </w:pPr>
      <w:r>
        <w:tab/>
      </w:r>
      <w:r w:rsidRPr="00FD692F">
        <w:t>(a)</w:t>
      </w:r>
      <w:r w:rsidRPr="00FD692F">
        <w:tab/>
      </w:r>
      <w:r w:rsidR="00F72E57" w:rsidRPr="00FD692F">
        <w:t xml:space="preserve">has obtained a statement of compliance with electricity network requirements from </w:t>
      </w:r>
      <w:r w:rsidR="0059001D" w:rsidRPr="00FD692F">
        <w:t>E</w:t>
      </w:r>
      <w:r w:rsidR="00423B4A" w:rsidRPr="00FD692F">
        <w:t>voenergy</w:t>
      </w:r>
      <w:r w:rsidR="00F72E57" w:rsidRPr="00FD692F">
        <w:t xml:space="preserve"> before undertaking any construction for the development; and</w:t>
      </w:r>
    </w:p>
    <w:p w14:paraId="74EB9471" w14:textId="65E2A625" w:rsidR="00F72E57" w:rsidRPr="00FD692F" w:rsidRDefault="00E97A9E" w:rsidP="00E97A9E">
      <w:pPr>
        <w:pStyle w:val="aDefpara"/>
        <w:rPr>
          <w:lang w:eastAsia="en-AU"/>
        </w:rPr>
      </w:pPr>
      <w:r>
        <w:rPr>
          <w:lang w:eastAsia="en-AU"/>
        </w:rPr>
        <w:tab/>
      </w:r>
      <w:r w:rsidRPr="00FD692F">
        <w:rPr>
          <w:lang w:eastAsia="en-AU"/>
        </w:rPr>
        <w:t>(b)</w:t>
      </w:r>
      <w:r w:rsidRPr="00FD692F">
        <w:rPr>
          <w:lang w:eastAsia="en-AU"/>
        </w:rPr>
        <w:tab/>
      </w:r>
      <w:r w:rsidR="00F72E57" w:rsidRPr="00FD692F">
        <w:t>complies with any conditions imposed under the statement.</w:t>
      </w:r>
    </w:p>
    <w:p w14:paraId="0CAABC19" w14:textId="4AC16933" w:rsidR="00F72E57" w:rsidRPr="00FD692F" w:rsidRDefault="00F72E57" w:rsidP="00E97A9E">
      <w:pPr>
        <w:pStyle w:val="aDef"/>
        <w:rPr>
          <w:color w:val="000000"/>
        </w:rPr>
      </w:pPr>
      <w:r w:rsidRPr="00FD692F">
        <w:rPr>
          <w:rStyle w:val="charBoldItals"/>
          <w:color w:val="000000"/>
        </w:rPr>
        <w:t>electricity services</w:t>
      </w:r>
      <w:r w:rsidRPr="00FD692F">
        <w:rPr>
          <w:color w:val="000000"/>
        </w:rPr>
        <w:t xml:space="preserve"> means the utility services described in the </w:t>
      </w:r>
      <w:hyperlink r:id="rId184" w:tooltip="A2000-65" w:history="1">
        <w:r w:rsidR="00197E58" w:rsidRPr="00FD692F">
          <w:rPr>
            <w:rStyle w:val="charCitHyperlinkItal"/>
          </w:rPr>
          <w:t>Utilities Act 2000</w:t>
        </w:r>
      </w:hyperlink>
      <w:r w:rsidRPr="00FD692F">
        <w:rPr>
          <w:color w:val="000000"/>
        </w:rPr>
        <w:t>, section</w:t>
      </w:r>
      <w:r w:rsidR="00C4568B" w:rsidRPr="00FD692F">
        <w:rPr>
          <w:color w:val="000000"/>
        </w:rPr>
        <w:t xml:space="preserve"> </w:t>
      </w:r>
      <w:r w:rsidRPr="00FD692F">
        <w:rPr>
          <w:color w:val="000000"/>
        </w:rPr>
        <w:t>6.</w:t>
      </w:r>
    </w:p>
    <w:p w14:paraId="0CFEC71A" w14:textId="24F822A6" w:rsidR="00F72E57" w:rsidRPr="00FD692F" w:rsidRDefault="00F72E57" w:rsidP="00E97A9E">
      <w:pPr>
        <w:pStyle w:val="aDef"/>
        <w:rPr>
          <w:color w:val="000000"/>
        </w:rPr>
      </w:pPr>
      <w:r w:rsidRPr="00FD692F">
        <w:rPr>
          <w:rStyle w:val="charBoldItals"/>
          <w:color w:val="000000"/>
        </w:rPr>
        <w:t xml:space="preserve">electric-powered vehicle charging point </w:t>
      </w:r>
      <w:r w:rsidRPr="00FD692F">
        <w:rPr>
          <w:bCs/>
          <w:iCs/>
          <w:color w:val="000000"/>
        </w:rPr>
        <w:t>means a structure and any ancillary infrastructure that allows for the charging of an electric</w:t>
      </w:r>
      <w:r w:rsidRPr="00FD692F">
        <w:rPr>
          <w:bCs/>
          <w:iCs/>
          <w:color w:val="000000"/>
        </w:rPr>
        <w:noBreakHyphen/>
        <w:t>powered vehicle.</w:t>
      </w:r>
    </w:p>
    <w:p w14:paraId="21FFFE49" w14:textId="59C3C1E1" w:rsidR="0024636E" w:rsidRPr="00FD692F" w:rsidRDefault="0024636E" w:rsidP="00E97A9E">
      <w:pPr>
        <w:pStyle w:val="aDef"/>
        <w:rPr>
          <w:color w:val="000000"/>
          <w:lang w:eastAsia="en-AU"/>
        </w:rPr>
      </w:pPr>
      <w:r w:rsidRPr="00FD692F">
        <w:rPr>
          <w:rStyle w:val="charBoldItals"/>
          <w:color w:val="000000"/>
        </w:rPr>
        <w:t>Evoenergy</w:t>
      </w:r>
      <w:r w:rsidRPr="00FD692F">
        <w:rPr>
          <w:color w:val="000000"/>
          <w:lang w:eastAsia="en-AU"/>
        </w:rPr>
        <w:t>—see section</w:t>
      </w:r>
      <w:r w:rsidR="00C4568B" w:rsidRPr="00FD692F">
        <w:rPr>
          <w:color w:val="000000"/>
          <w:lang w:eastAsia="en-AU"/>
        </w:rPr>
        <w:t xml:space="preserve"> </w:t>
      </w:r>
      <w:r w:rsidR="00651F1A">
        <w:rPr>
          <w:color w:val="000000"/>
          <w:lang w:eastAsia="en-AU"/>
        </w:rPr>
        <w:t>1.139</w:t>
      </w:r>
      <w:r w:rsidR="00C4568B" w:rsidRPr="00FD692F">
        <w:rPr>
          <w:color w:val="000000"/>
          <w:lang w:eastAsia="en-AU"/>
        </w:rPr>
        <w:t xml:space="preserve"> </w:t>
      </w:r>
      <w:r w:rsidRPr="00FD692F">
        <w:rPr>
          <w:color w:val="000000"/>
          <w:lang w:eastAsia="en-AU"/>
        </w:rPr>
        <w:t>(5).</w:t>
      </w:r>
    </w:p>
    <w:p w14:paraId="30A0C130" w14:textId="6A42B354" w:rsidR="00F72E57" w:rsidRPr="00FD692F" w:rsidRDefault="00E97A9E" w:rsidP="00E97A9E">
      <w:pPr>
        <w:pStyle w:val="Schclauseheading"/>
        <w:rPr>
          <w:color w:val="000000"/>
          <w:lang w:eastAsia="en-AU"/>
        </w:rPr>
      </w:pPr>
      <w:bookmarkStart w:id="155" w:name="_Toc144903234"/>
      <w:r w:rsidRPr="00E97A9E">
        <w:rPr>
          <w:rStyle w:val="CharSectNo"/>
        </w:rPr>
        <w:lastRenderedPageBreak/>
        <w:t>1.141</w:t>
      </w:r>
      <w:r w:rsidRPr="00FD692F">
        <w:rPr>
          <w:color w:val="000000"/>
          <w:lang w:eastAsia="en-AU"/>
        </w:rPr>
        <w:tab/>
      </w:r>
      <w:r w:rsidR="00F72E57" w:rsidRPr="00FD692F">
        <w:rPr>
          <w:color w:val="000000"/>
          <w:lang w:eastAsia="en-AU"/>
        </w:rPr>
        <w:t>Bores</w:t>
      </w:r>
      <w:bookmarkEnd w:id="155"/>
    </w:p>
    <w:p w14:paraId="222025BB" w14:textId="3CFD9C58" w:rsidR="00F72E57" w:rsidRPr="00FD692F" w:rsidRDefault="00E97A9E" w:rsidP="00FC670C">
      <w:pPr>
        <w:pStyle w:val="SchAmain"/>
        <w:keepNext/>
        <w:rPr>
          <w:lang w:eastAsia="en-AU"/>
        </w:rPr>
      </w:pPr>
      <w:r>
        <w:rPr>
          <w:lang w:eastAsia="en-AU"/>
        </w:rPr>
        <w:tab/>
      </w:r>
      <w:r w:rsidRPr="00FD692F">
        <w:rPr>
          <w:lang w:eastAsia="en-AU"/>
        </w:rPr>
        <w:t>(1)</w:t>
      </w:r>
      <w:r w:rsidRPr="00FD692F">
        <w:rPr>
          <w:lang w:eastAsia="en-AU"/>
        </w:rPr>
        <w:tab/>
      </w:r>
      <w:r w:rsidR="00F72E57" w:rsidRPr="00FD692F">
        <w:t>Designated</w:t>
      </w:r>
      <w:r w:rsidR="00F72E57" w:rsidRPr="00FD692F">
        <w:rPr>
          <w:lang w:eastAsia="en-AU"/>
        </w:rPr>
        <w:t xml:space="preserve"> development in relation to a bore.</w:t>
      </w:r>
    </w:p>
    <w:p w14:paraId="465441DD" w14:textId="0E779E5B" w:rsidR="00F72E57" w:rsidRPr="00FD692F" w:rsidRDefault="00F72E57" w:rsidP="00F72E57">
      <w:pPr>
        <w:pStyle w:val="aNote"/>
        <w:rPr>
          <w:color w:val="000000"/>
          <w:lang w:eastAsia="en-AU"/>
        </w:rPr>
      </w:pPr>
      <w:r w:rsidRPr="00FD692F">
        <w:rPr>
          <w:rStyle w:val="charItals"/>
        </w:rPr>
        <w:t>Note</w:t>
      </w:r>
      <w:r w:rsidRPr="00FD692F">
        <w:rPr>
          <w:rStyle w:val="charItals"/>
        </w:rPr>
        <w:tab/>
      </w:r>
      <w:r w:rsidRPr="00FD692F">
        <w:rPr>
          <w:color w:val="000000"/>
          <w:lang w:eastAsia="en-AU"/>
        </w:rPr>
        <w:t xml:space="preserve">Other territory laws, including the </w:t>
      </w:r>
      <w:hyperlink r:id="rId185" w:tooltip="A2007-19" w:history="1">
        <w:r w:rsidR="00197E58" w:rsidRPr="00FD692F">
          <w:rPr>
            <w:rStyle w:val="charCitHyperlinkItal"/>
          </w:rPr>
          <w:t>Water Resources Act 2007</w:t>
        </w:r>
      </w:hyperlink>
      <w:r w:rsidRPr="00FD692F">
        <w:rPr>
          <w:rStyle w:val="charItals"/>
        </w:rPr>
        <w:t xml:space="preserve"> </w:t>
      </w:r>
      <w:r w:rsidRPr="00FD692F">
        <w:rPr>
          <w:color w:val="000000"/>
          <w:lang w:eastAsia="en-AU"/>
        </w:rPr>
        <w:t xml:space="preserve">and the </w:t>
      </w:r>
      <w:hyperlink r:id="rId186" w:tooltip="A1997-92" w:history="1">
        <w:r w:rsidR="00197E58" w:rsidRPr="00FD692F">
          <w:rPr>
            <w:rStyle w:val="charCitHyperlinkItal"/>
          </w:rPr>
          <w:t>Environment Protection Act 1997</w:t>
        </w:r>
      </w:hyperlink>
      <w:r w:rsidRPr="00FD692F">
        <w:rPr>
          <w:color w:val="000000"/>
          <w:lang w:eastAsia="en-AU"/>
        </w:rPr>
        <w:t>, must be complied with (see s</w:t>
      </w:r>
      <w:r w:rsidR="00C4568B" w:rsidRPr="00FD692F">
        <w:rPr>
          <w:color w:val="000000"/>
          <w:lang w:eastAsia="en-AU"/>
        </w:rPr>
        <w:t xml:space="preserve"> </w:t>
      </w:r>
      <w:r w:rsidR="00651F1A">
        <w:rPr>
          <w:color w:val="000000"/>
          <w:lang w:eastAsia="en-AU"/>
        </w:rPr>
        <w:t>1.6</w:t>
      </w:r>
      <w:r w:rsidRPr="00FD692F">
        <w:rPr>
          <w:color w:val="000000"/>
          <w:lang w:eastAsia="en-AU"/>
        </w:rPr>
        <w:t xml:space="preserve"> and s</w:t>
      </w:r>
      <w:r w:rsidR="00C4568B" w:rsidRPr="00FD692F">
        <w:rPr>
          <w:color w:val="000000"/>
          <w:lang w:eastAsia="en-AU"/>
        </w:rPr>
        <w:t xml:space="preserve"> </w:t>
      </w:r>
      <w:r w:rsidR="00651F1A">
        <w:rPr>
          <w:color w:val="000000"/>
          <w:lang w:eastAsia="en-AU"/>
        </w:rPr>
        <w:t>1.13</w:t>
      </w:r>
      <w:r w:rsidRPr="00FD692F">
        <w:rPr>
          <w:color w:val="000000"/>
          <w:lang w:eastAsia="en-AU"/>
        </w:rPr>
        <w:t>).</w:t>
      </w:r>
    </w:p>
    <w:p w14:paraId="296F8757" w14:textId="6863C218" w:rsidR="00F72E57" w:rsidRPr="00FD692F" w:rsidRDefault="00E97A9E" w:rsidP="00E97A9E">
      <w:pPr>
        <w:pStyle w:val="SchAmain"/>
        <w:rPr>
          <w:lang w:eastAsia="en-AU"/>
        </w:rPr>
      </w:pPr>
      <w:r>
        <w:rPr>
          <w:lang w:eastAsia="en-AU"/>
        </w:rPr>
        <w:tab/>
      </w:r>
      <w:r w:rsidRPr="00FD692F">
        <w:rPr>
          <w:lang w:eastAsia="en-AU"/>
        </w:rPr>
        <w:t>(2)</w:t>
      </w:r>
      <w:r w:rsidRPr="00FD692F">
        <w:rPr>
          <w:lang w:eastAsia="en-AU"/>
        </w:rPr>
        <w:tab/>
      </w:r>
      <w:r w:rsidR="00F72E57" w:rsidRPr="00FD692F">
        <w:rPr>
          <w:lang w:eastAsia="en-AU"/>
        </w:rPr>
        <w:t>In this section:</w:t>
      </w:r>
    </w:p>
    <w:p w14:paraId="36A7D618" w14:textId="6C12CDE7" w:rsidR="00F72E57" w:rsidRPr="00FD692F" w:rsidRDefault="00F72E57" w:rsidP="00E97A9E">
      <w:pPr>
        <w:pStyle w:val="aDef"/>
        <w:rPr>
          <w:lang w:eastAsia="en-AU"/>
        </w:rPr>
      </w:pPr>
      <w:r w:rsidRPr="00FD692F">
        <w:rPr>
          <w:rStyle w:val="charBoldItals"/>
        </w:rPr>
        <w:t>bore</w:t>
      </w:r>
      <w:r w:rsidRPr="00FD692F">
        <w:rPr>
          <w:lang w:eastAsia="en-AU"/>
        </w:rPr>
        <w:t xml:space="preserve">—see the </w:t>
      </w:r>
      <w:hyperlink r:id="rId187" w:tooltip="A2007-19" w:history="1">
        <w:r w:rsidR="00197E58" w:rsidRPr="00FD692F">
          <w:rPr>
            <w:rStyle w:val="charCitHyperlinkItal"/>
          </w:rPr>
          <w:t>Water Resources Act 2007</w:t>
        </w:r>
      </w:hyperlink>
      <w:r w:rsidRPr="00FD692F">
        <w:rPr>
          <w:lang w:eastAsia="en-AU"/>
        </w:rPr>
        <w:t>, dictionary.</w:t>
      </w:r>
    </w:p>
    <w:p w14:paraId="2A7A0977" w14:textId="7391962E" w:rsidR="002E294A" w:rsidRPr="00FD692F" w:rsidRDefault="00E97A9E" w:rsidP="00E97A9E">
      <w:pPr>
        <w:pStyle w:val="Schclauseheading"/>
        <w:rPr>
          <w:color w:val="000000"/>
        </w:rPr>
      </w:pPr>
      <w:bookmarkStart w:id="156" w:name="_Toc144903235"/>
      <w:r w:rsidRPr="00E97A9E">
        <w:rPr>
          <w:rStyle w:val="CharSectNo"/>
        </w:rPr>
        <w:t>1.142</w:t>
      </w:r>
      <w:r w:rsidRPr="00FD692F">
        <w:rPr>
          <w:color w:val="000000"/>
        </w:rPr>
        <w:tab/>
      </w:r>
      <w:r w:rsidR="00E17BD6" w:rsidRPr="00FD692F">
        <w:rPr>
          <w:color w:val="000000"/>
        </w:rPr>
        <w:t>Works under Water Resources Act by non-territory entities</w:t>
      </w:r>
      <w:bookmarkEnd w:id="156"/>
    </w:p>
    <w:p w14:paraId="210A88C1" w14:textId="38B1F741" w:rsidR="00E17BD6" w:rsidRPr="00FD692F" w:rsidRDefault="00E97A9E" w:rsidP="00E97A9E">
      <w:pPr>
        <w:pStyle w:val="SchAmain"/>
      </w:pPr>
      <w:r>
        <w:tab/>
      </w:r>
      <w:r w:rsidRPr="00FD692F">
        <w:t>(1)</w:t>
      </w:r>
      <w:r w:rsidRPr="00FD692F">
        <w:tab/>
      </w:r>
      <w:r w:rsidR="007D08C0" w:rsidRPr="00FD692F">
        <w:t>D</w:t>
      </w:r>
      <w:r w:rsidR="00E17BD6" w:rsidRPr="00FD692F">
        <w:t>esignated development if</w:t>
      </w:r>
      <w:r w:rsidR="006A5FEA" w:rsidRPr="00FD692F">
        <w:t xml:space="preserve"> </w:t>
      </w:r>
      <w:r w:rsidR="00E17BD6" w:rsidRPr="00FD692F">
        <w:t xml:space="preserve">the development is to give effect to a direction under any of the following provisions of the </w:t>
      </w:r>
      <w:hyperlink r:id="rId188" w:tooltip="A2007-19" w:history="1">
        <w:r w:rsidR="00197E58" w:rsidRPr="00FD692F">
          <w:rPr>
            <w:rStyle w:val="charCitHyperlinkItal"/>
          </w:rPr>
          <w:t>Water Resources Act 2007</w:t>
        </w:r>
      </w:hyperlink>
      <w:r w:rsidR="00E17BD6" w:rsidRPr="00FD692F">
        <w:t>:</w:t>
      </w:r>
    </w:p>
    <w:p w14:paraId="2C2D294F" w14:textId="58E83F52" w:rsidR="00E17BD6" w:rsidRPr="00FD692F" w:rsidRDefault="00E97A9E" w:rsidP="00E97A9E">
      <w:pPr>
        <w:pStyle w:val="SchApara"/>
      </w:pPr>
      <w:r>
        <w:tab/>
      </w:r>
      <w:r w:rsidRPr="00FD692F">
        <w:t>(a)</w:t>
      </w:r>
      <w:r w:rsidRPr="00FD692F">
        <w:tab/>
      </w:r>
      <w:r w:rsidR="00E17BD6" w:rsidRPr="00FD692F">
        <w:t>section</w:t>
      </w:r>
      <w:r w:rsidR="00C4568B" w:rsidRPr="00FD692F">
        <w:t xml:space="preserve"> </w:t>
      </w:r>
      <w:r w:rsidR="00E17BD6" w:rsidRPr="00FD692F">
        <w:t>72</w:t>
      </w:r>
      <w:r w:rsidR="00C4568B" w:rsidRPr="00FD692F">
        <w:t xml:space="preserve"> </w:t>
      </w:r>
      <w:r w:rsidR="00E17BD6" w:rsidRPr="00FD692F">
        <w:t>(1) (Direction to modify or remove water structure);</w:t>
      </w:r>
    </w:p>
    <w:p w14:paraId="5B968354" w14:textId="60D20368" w:rsidR="00E17BD6" w:rsidRPr="00FD692F" w:rsidRDefault="00E97A9E" w:rsidP="00E97A9E">
      <w:pPr>
        <w:pStyle w:val="SchApara"/>
      </w:pPr>
      <w:r>
        <w:tab/>
      </w:r>
      <w:r w:rsidRPr="00FD692F">
        <w:t>(b)</w:t>
      </w:r>
      <w:r w:rsidRPr="00FD692F">
        <w:tab/>
      </w:r>
      <w:r w:rsidR="00E17BD6" w:rsidRPr="00FD692F">
        <w:t>section</w:t>
      </w:r>
      <w:r w:rsidR="00C4568B" w:rsidRPr="00FD692F">
        <w:t xml:space="preserve"> </w:t>
      </w:r>
      <w:r w:rsidR="00E17BD6" w:rsidRPr="00FD692F">
        <w:t>73</w:t>
      </w:r>
      <w:r w:rsidR="00C4568B" w:rsidRPr="00FD692F">
        <w:t xml:space="preserve"> </w:t>
      </w:r>
      <w:r w:rsidR="00E17BD6" w:rsidRPr="00FD692F">
        <w:t>(2) (Direction to rectify effect of unauthorised activity etc);</w:t>
      </w:r>
    </w:p>
    <w:p w14:paraId="3839203B" w14:textId="73D985B8" w:rsidR="00E17BD6" w:rsidRPr="00FD692F" w:rsidRDefault="00E97A9E" w:rsidP="00E97A9E">
      <w:pPr>
        <w:pStyle w:val="SchApara"/>
      </w:pPr>
      <w:r>
        <w:tab/>
      </w:r>
      <w:r w:rsidRPr="00FD692F">
        <w:t>(c)</w:t>
      </w:r>
      <w:r w:rsidRPr="00FD692F">
        <w:tab/>
      </w:r>
      <w:r w:rsidR="00E17BD6" w:rsidRPr="00FD692F">
        <w:t>section</w:t>
      </w:r>
      <w:r w:rsidR="00C4568B" w:rsidRPr="00FD692F">
        <w:t xml:space="preserve"> </w:t>
      </w:r>
      <w:r w:rsidR="00E17BD6" w:rsidRPr="00FD692F">
        <w:t>74</w:t>
      </w:r>
      <w:r w:rsidR="00C4568B" w:rsidRPr="00FD692F">
        <w:t xml:space="preserve"> </w:t>
      </w:r>
      <w:r w:rsidR="00E17BD6" w:rsidRPr="00FD692F">
        <w:t>(2) (Direction to prevent or rectify damage to bed or bank of waterway)</w:t>
      </w:r>
      <w:r w:rsidR="009866D6" w:rsidRPr="00FD692F">
        <w:t>.</w:t>
      </w:r>
    </w:p>
    <w:p w14:paraId="6749146A" w14:textId="7D7116B2" w:rsidR="00E17BD6" w:rsidRPr="00FD692F" w:rsidRDefault="00E97A9E" w:rsidP="00E97A9E">
      <w:pPr>
        <w:pStyle w:val="SchAmain"/>
      </w:pPr>
      <w:r>
        <w:tab/>
      </w:r>
      <w:r w:rsidRPr="00FD692F">
        <w:t>(2)</w:t>
      </w:r>
      <w:r w:rsidRPr="00FD692F">
        <w:tab/>
      </w:r>
      <w:r w:rsidR="00E17BD6" w:rsidRPr="00FD692F">
        <w:t xml:space="preserve">To remove any doubt, this section does not apply to designated development in accordance with the </w:t>
      </w:r>
      <w:hyperlink r:id="rId189" w:tooltip="A2007-19" w:history="1">
        <w:r w:rsidR="00197E58" w:rsidRPr="00FD692F">
          <w:rPr>
            <w:rStyle w:val="charCitHyperlinkItal"/>
          </w:rPr>
          <w:t>Water Resources Act 2007</w:t>
        </w:r>
      </w:hyperlink>
      <w:r w:rsidR="00E17BD6" w:rsidRPr="00FD692F">
        <w:t>, section</w:t>
      </w:r>
      <w:r w:rsidR="00C4568B" w:rsidRPr="00FD692F">
        <w:t xml:space="preserve"> </w:t>
      </w:r>
      <w:r w:rsidR="00E17BD6" w:rsidRPr="00FD692F">
        <w:t>74</w:t>
      </w:r>
      <w:r w:rsidR="00C4568B" w:rsidRPr="00FD692F">
        <w:t xml:space="preserve"> </w:t>
      </w:r>
      <w:r w:rsidR="00E17BD6" w:rsidRPr="00FD692F">
        <w:t>(1) (which places a duty on the owner or occupier to take reasonable steps to prevent damage to the bed or banks of the waterway).</w:t>
      </w:r>
    </w:p>
    <w:p w14:paraId="24B15E1F" w14:textId="37557190" w:rsidR="00F72E57" w:rsidRPr="00FD692F" w:rsidRDefault="00E97A9E" w:rsidP="00E97A9E">
      <w:pPr>
        <w:pStyle w:val="Schclauseheading"/>
        <w:rPr>
          <w:color w:val="000000"/>
        </w:rPr>
      </w:pPr>
      <w:bookmarkStart w:id="157" w:name="_Toc144903236"/>
      <w:r w:rsidRPr="00E97A9E">
        <w:rPr>
          <w:rStyle w:val="CharSectNo"/>
        </w:rPr>
        <w:t>1.143</w:t>
      </w:r>
      <w:r w:rsidRPr="00FD692F">
        <w:rPr>
          <w:color w:val="000000"/>
        </w:rPr>
        <w:tab/>
      </w:r>
      <w:r w:rsidR="00F72E57" w:rsidRPr="00FD692F">
        <w:rPr>
          <w:color w:val="000000"/>
        </w:rPr>
        <w:t>Temporary use of land for emergency services training etc</w:t>
      </w:r>
      <w:bookmarkEnd w:id="157"/>
    </w:p>
    <w:p w14:paraId="43749BF6" w14:textId="70A9E1E5" w:rsidR="00F72E57" w:rsidRPr="00FD692F" w:rsidRDefault="00E97A9E" w:rsidP="00E97A9E">
      <w:pPr>
        <w:pStyle w:val="SchAmain"/>
      </w:pPr>
      <w:r>
        <w:tab/>
      </w:r>
      <w:r w:rsidRPr="00FD692F">
        <w:t>(1)</w:t>
      </w:r>
      <w:r w:rsidRPr="00FD692F">
        <w:tab/>
      </w:r>
      <w:r w:rsidR="00F72E57" w:rsidRPr="00FD692F">
        <w:t>Designated development for the use of land for training or testing of things by an authorised entity, if—</w:t>
      </w:r>
    </w:p>
    <w:p w14:paraId="6B8FF7E4" w14:textId="7AEBD4FB" w:rsidR="00F72E57" w:rsidRPr="00FD692F" w:rsidRDefault="00E97A9E" w:rsidP="00E97A9E">
      <w:pPr>
        <w:pStyle w:val="SchApara"/>
      </w:pPr>
      <w:r>
        <w:tab/>
      </w:r>
      <w:r w:rsidRPr="00FD692F">
        <w:t>(a)</w:t>
      </w:r>
      <w:r w:rsidRPr="00FD692F">
        <w:tab/>
      </w:r>
      <w:r w:rsidR="00F72E57" w:rsidRPr="00FD692F">
        <w:t>the training or testing includes a notifiable activity; and</w:t>
      </w:r>
    </w:p>
    <w:p w14:paraId="0D25E9A1" w14:textId="4456AC2D" w:rsidR="00F72E57" w:rsidRPr="00FD692F" w:rsidRDefault="00E97A9E" w:rsidP="00E97A9E">
      <w:pPr>
        <w:pStyle w:val="SchApara"/>
      </w:pPr>
      <w:r>
        <w:lastRenderedPageBreak/>
        <w:tab/>
      </w:r>
      <w:r w:rsidRPr="00FD692F">
        <w:t>(b)</w:t>
      </w:r>
      <w:r w:rsidRPr="00FD692F">
        <w:tab/>
      </w:r>
      <w:r w:rsidR="00F72E57" w:rsidRPr="00FD692F">
        <w:t>the training or testing is carried out on the land during ordinary business hours on not more than 2</w:t>
      </w:r>
      <w:r w:rsidR="00C4568B" w:rsidRPr="00FD692F">
        <w:t xml:space="preserve"> </w:t>
      </w:r>
      <w:r w:rsidR="00F72E57" w:rsidRPr="00FD692F">
        <w:t>consecutive days in any year; and</w:t>
      </w:r>
    </w:p>
    <w:p w14:paraId="02808C73" w14:textId="4C181217" w:rsidR="00F72E57" w:rsidRPr="00FD692F" w:rsidRDefault="00E97A9E" w:rsidP="00E97A9E">
      <w:pPr>
        <w:pStyle w:val="SchApara"/>
      </w:pPr>
      <w:r>
        <w:tab/>
      </w:r>
      <w:r w:rsidRPr="00FD692F">
        <w:t>(c)</w:t>
      </w:r>
      <w:r w:rsidRPr="00FD692F">
        <w:tab/>
      </w:r>
      <w:r w:rsidR="00F72E57" w:rsidRPr="00FD692F">
        <w:t>at least 5 days before the day the training or testing is to be carried out, the authorised entity gives written notice of the following to the occupier of each place (other than unleased land) adjoining the land:</w:t>
      </w:r>
    </w:p>
    <w:p w14:paraId="1898CBC8" w14:textId="59E1CFE2" w:rsidR="00F72E57" w:rsidRPr="00FD692F" w:rsidRDefault="00E97A9E" w:rsidP="00E97A9E">
      <w:pPr>
        <w:pStyle w:val="SchAsubpara"/>
      </w:pPr>
      <w:r>
        <w:tab/>
      </w:r>
      <w:r w:rsidRPr="00FD692F">
        <w:t>(i)</w:t>
      </w:r>
      <w:r w:rsidRPr="00FD692F">
        <w:tab/>
      </w:r>
      <w:r w:rsidR="00F72E57" w:rsidRPr="00FD692F">
        <w:t>when the training or testing will be carried out;</w:t>
      </w:r>
    </w:p>
    <w:p w14:paraId="38CE6D62" w14:textId="46F10611" w:rsidR="00F72E57" w:rsidRPr="00FD692F" w:rsidRDefault="00E97A9E" w:rsidP="00E97A9E">
      <w:pPr>
        <w:pStyle w:val="SchAsubpara"/>
      </w:pPr>
      <w:r>
        <w:tab/>
      </w:r>
      <w:r w:rsidRPr="00FD692F">
        <w:t>(ii)</w:t>
      </w:r>
      <w:r w:rsidRPr="00FD692F">
        <w:tab/>
      </w:r>
      <w:r w:rsidR="00F72E57" w:rsidRPr="00FD692F">
        <w:t>the general nature of the training or testing.</w:t>
      </w:r>
    </w:p>
    <w:p w14:paraId="62471C25" w14:textId="419DB305" w:rsidR="00F72E57" w:rsidRPr="00FD692F" w:rsidRDefault="00F72E57" w:rsidP="00F72E57">
      <w:pPr>
        <w:pStyle w:val="aNote"/>
        <w:rPr>
          <w:color w:val="000000"/>
        </w:rPr>
      </w:pPr>
      <w:r w:rsidRPr="00FD692F">
        <w:rPr>
          <w:rStyle w:val="charItals"/>
          <w:color w:val="000000"/>
        </w:rPr>
        <w:t>Note</w:t>
      </w:r>
      <w:r w:rsidRPr="00FD692F">
        <w:rPr>
          <w:rStyle w:val="charItals"/>
          <w:color w:val="000000"/>
        </w:rPr>
        <w:tab/>
      </w:r>
      <w:r w:rsidRPr="00FD692F">
        <w:rPr>
          <w:rStyle w:val="charBoldItals"/>
          <w:color w:val="000000"/>
        </w:rPr>
        <w:t>Use</w:t>
      </w:r>
      <w:r w:rsidRPr="00FD692F">
        <w:t>,</w:t>
      </w:r>
      <w:r w:rsidRPr="00FD692F">
        <w:rPr>
          <w:color w:val="000000"/>
        </w:rPr>
        <w:t xml:space="preserve"> of land—see the </w:t>
      </w:r>
      <w:hyperlink r:id="rId190" w:tooltip="Planning Act 2023" w:history="1">
        <w:r w:rsidR="002F044B" w:rsidRPr="00FD692F">
          <w:rPr>
            <w:rStyle w:val="charCitHyperlinkAbbrev"/>
          </w:rPr>
          <w:t>Act</w:t>
        </w:r>
      </w:hyperlink>
      <w:r w:rsidRPr="00FD692F">
        <w:rPr>
          <w:color w:val="000000"/>
        </w:rPr>
        <w:t>, s</w:t>
      </w:r>
      <w:r w:rsidR="00C4568B" w:rsidRPr="00FD692F">
        <w:rPr>
          <w:color w:val="000000"/>
        </w:rPr>
        <w:t xml:space="preserve"> </w:t>
      </w:r>
      <w:r w:rsidRPr="00FD692F">
        <w:rPr>
          <w:color w:val="000000"/>
        </w:rPr>
        <w:t>15.</w:t>
      </w:r>
    </w:p>
    <w:p w14:paraId="5D0FA596" w14:textId="404BFE36" w:rsidR="00F72E57" w:rsidRPr="00FD692F" w:rsidRDefault="00E97A9E" w:rsidP="00E97A9E">
      <w:pPr>
        <w:pStyle w:val="SchAmain"/>
      </w:pPr>
      <w:r>
        <w:tab/>
      </w:r>
      <w:r w:rsidRPr="00FD692F">
        <w:t>(2)</w:t>
      </w:r>
      <w:r w:rsidRPr="00FD692F">
        <w:tab/>
      </w:r>
      <w:r w:rsidR="00F72E57" w:rsidRPr="00FD692F">
        <w:t>In this section:</w:t>
      </w:r>
    </w:p>
    <w:p w14:paraId="3C5045C8" w14:textId="77777777" w:rsidR="00F72E57" w:rsidRPr="00FD692F" w:rsidRDefault="00F72E57" w:rsidP="00E97A9E">
      <w:pPr>
        <w:pStyle w:val="aDef"/>
        <w:rPr>
          <w:color w:val="000000"/>
        </w:rPr>
      </w:pPr>
      <w:r w:rsidRPr="00FD692F">
        <w:rPr>
          <w:rStyle w:val="charBoldItals"/>
          <w:color w:val="000000"/>
        </w:rPr>
        <w:t>authorised entity</w:t>
      </w:r>
      <w:r w:rsidRPr="00FD692F">
        <w:rPr>
          <w:color w:val="000000"/>
        </w:rPr>
        <w:t xml:space="preserve"> means—</w:t>
      </w:r>
    </w:p>
    <w:p w14:paraId="6E91DEC6" w14:textId="430CC783" w:rsidR="00F72E57" w:rsidRPr="00FD692F" w:rsidRDefault="00E97A9E" w:rsidP="00E97A9E">
      <w:pPr>
        <w:pStyle w:val="aDefpara"/>
      </w:pPr>
      <w:r>
        <w:tab/>
      </w:r>
      <w:r w:rsidRPr="00FD692F">
        <w:t>(a)</w:t>
      </w:r>
      <w:r w:rsidRPr="00FD692F">
        <w:tab/>
      </w:r>
      <w:r w:rsidR="00F72E57" w:rsidRPr="00FD692F">
        <w:t>the Australian Defence Force; or</w:t>
      </w:r>
    </w:p>
    <w:p w14:paraId="6D1C38F4" w14:textId="5C4EBFE9" w:rsidR="00F72E57" w:rsidRPr="00FD692F" w:rsidRDefault="00E97A9E" w:rsidP="00E97A9E">
      <w:pPr>
        <w:pStyle w:val="aDefpara"/>
      </w:pPr>
      <w:r>
        <w:tab/>
      </w:r>
      <w:r w:rsidRPr="00FD692F">
        <w:t>(b)</w:t>
      </w:r>
      <w:r w:rsidRPr="00FD692F">
        <w:tab/>
      </w:r>
      <w:r w:rsidR="00F72E57" w:rsidRPr="00FD692F">
        <w:t>the Australian Federal Police; or</w:t>
      </w:r>
    </w:p>
    <w:p w14:paraId="6EC1DF8D" w14:textId="542526E2" w:rsidR="00F72E57" w:rsidRPr="00FD692F" w:rsidRDefault="00E97A9E" w:rsidP="00E97A9E">
      <w:pPr>
        <w:pStyle w:val="aDefpara"/>
      </w:pPr>
      <w:r>
        <w:tab/>
      </w:r>
      <w:r w:rsidRPr="00FD692F">
        <w:t>(c)</w:t>
      </w:r>
      <w:r w:rsidRPr="00FD692F">
        <w:tab/>
      </w:r>
      <w:r w:rsidR="00F72E57" w:rsidRPr="00FD692F">
        <w:t>an emergency service; or</w:t>
      </w:r>
    </w:p>
    <w:p w14:paraId="1EAA0841" w14:textId="7063BA1E" w:rsidR="00F72E57" w:rsidRPr="00FD692F" w:rsidRDefault="00F72E57" w:rsidP="001520A8">
      <w:pPr>
        <w:pStyle w:val="aNotepar"/>
        <w:rPr>
          <w:color w:val="000000"/>
        </w:rPr>
      </w:pPr>
      <w:r w:rsidRPr="00FD692F">
        <w:rPr>
          <w:rStyle w:val="charItals"/>
          <w:color w:val="000000"/>
        </w:rPr>
        <w:t>Note</w:t>
      </w:r>
      <w:r w:rsidRPr="00FD692F">
        <w:rPr>
          <w:rStyle w:val="charItals"/>
          <w:color w:val="000000"/>
        </w:rPr>
        <w:tab/>
      </w:r>
      <w:r w:rsidRPr="00FD692F">
        <w:rPr>
          <w:rStyle w:val="charBoldItals"/>
          <w:color w:val="000000"/>
        </w:rPr>
        <w:t>Emergency service</w:t>
      </w:r>
      <w:r w:rsidRPr="00FD692F">
        <w:rPr>
          <w:color w:val="000000"/>
        </w:rPr>
        <w:t xml:space="preserve">—see the </w:t>
      </w:r>
      <w:hyperlink r:id="rId191" w:tooltip="A2001-14" w:history="1">
        <w:r w:rsidR="00197E58" w:rsidRPr="00FD692F">
          <w:rPr>
            <w:rStyle w:val="charCitHyperlinkAbbrev"/>
          </w:rPr>
          <w:t>Legislation Act</w:t>
        </w:r>
      </w:hyperlink>
      <w:r w:rsidRPr="00FD692F">
        <w:rPr>
          <w:color w:val="000000"/>
        </w:rPr>
        <w:t>, dict, pt</w:t>
      </w:r>
      <w:r w:rsidR="00C4568B" w:rsidRPr="00FD692F">
        <w:rPr>
          <w:color w:val="000000"/>
        </w:rPr>
        <w:t xml:space="preserve"> </w:t>
      </w:r>
      <w:r w:rsidRPr="00FD692F">
        <w:rPr>
          <w:color w:val="000000"/>
        </w:rPr>
        <w:t>1.</w:t>
      </w:r>
    </w:p>
    <w:p w14:paraId="7C0B6BF8" w14:textId="305192C1" w:rsidR="00F72E57" w:rsidRPr="00FD692F" w:rsidRDefault="00E97A9E" w:rsidP="00E97A9E">
      <w:pPr>
        <w:pStyle w:val="aDefpara"/>
      </w:pPr>
      <w:r>
        <w:tab/>
      </w:r>
      <w:r w:rsidRPr="00FD692F">
        <w:t>(d)</w:t>
      </w:r>
      <w:r w:rsidRPr="00FD692F">
        <w:tab/>
      </w:r>
      <w:r w:rsidR="00F72E57" w:rsidRPr="00FD692F">
        <w:t xml:space="preserve">any other Territory, Commonwealth or State entity authorised in writing by the </w:t>
      </w:r>
      <w:r w:rsidR="00197E58" w:rsidRPr="00FD692F">
        <w:rPr>
          <w:rStyle w:val="charCitHyperlinkAbbrev"/>
          <w:color w:val="auto"/>
        </w:rPr>
        <w:t>territory plan</w:t>
      </w:r>
      <w:r w:rsidR="00F72E57" w:rsidRPr="00FD692F">
        <w:t>ning authority.</w:t>
      </w:r>
    </w:p>
    <w:p w14:paraId="5D39F870" w14:textId="3D755089" w:rsidR="00F72E57" w:rsidRPr="00FD692F" w:rsidRDefault="00F72E57" w:rsidP="00E97A9E">
      <w:pPr>
        <w:pStyle w:val="aDef"/>
        <w:rPr>
          <w:color w:val="000000"/>
        </w:rPr>
      </w:pPr>
      <w:r w:rsidRPr="00FD692F">
        <w:rPr>
          <w:rStyle w:val="charBoldItals"/>
          <w:color w:val="000000"/>
        </w:rPr>
        <w:t>notifiable activity</w:t>
      </w:r>
      <w:r w:rsidRPr="00FD692F">
        <w:rPr>
          <w:color w:val="000000"/>
        </w:rPr>
        <w:t xml:space="preserve">, in relation to </w:t>
      </w:r>
      <w:r w:rsidR="00E96331" w:rsidRPr="00FD692F">
        <w:rPr>
          <w:color w:val="000000"/>
        </w:rPr>
        <w:t>land</w:t>
      </w:r>
      <w:r w:rsidRPr="00FD692F">
        <w:rPr>
          <w:color w:val="000000"/>
        </w:rPr>
        <w:t>, means—</w:t>
      </w:r>
    </w:p>
    <w:p w14:paraId="13FCB788" w14:textId="4477CA1C" w:rsidR="00F72E57" w:rsidRPr="00FD692F" w:rsidRDefault="00E97A9E" w:rsidP="00E97A9E">
      <w:pPr>
        <w:pStyle w:val="aDefpara"/>
      </w:pPr>
      <w:r>
        <w:tab/>
      </w:r>
      <w:r w:rsidRPr="00FD692F">
        <w:t>(a)</w:t>
      </w:r>
      <w:r w:rsidRPr="00FD692F">
        <w:tab/>
      </w:r>
      <w:r w:rsidR="00F72E57" w:rsidRPr="00FD692F">
        <w:t>damaging a building or other structure on the land; or</w:t>
      </w:r>
    </w:p>
    <w:p w14:paraId="6119A3E3" w14:textId="42915F66" w:rsidR="00F72E57" w:rsidRPr="00FD692F" w:rsidRDefault="00E97A9E" w:rsidP="00E97A9E">
      <w:pPr>
        <w:pStyle w:val="aDefpara"/>
      </w:pPr>
      <w:r>
        <w:tab/>
      </w:r>
      <w:r w:rsidRPr="00FD692F">
        <w:t>(b)</w:t>
      </w:r>
      <w:r w:rsidRPr="00FD692F">
        <w:tab/>
      </w:r>
      <w:r w:rsidR="00F72E57" w:rsidRPr="00FD692F">
        <w:t>simulating a violent incident in relation to the land; or</w:t>
      </w:r>
    </w:p>
    <w:p w14:paraId="2FB1203F" w14:textId="5E05B3FB" w:rsidR="00F72E57" w:rsidRPr="00FD692F" w:rsidRDefault="00E97A9E" w:rsidP="00E97A9E">
      <w:pPr>
        <w:pStyle w:val="aDefpara"/>
      </w:pPr>
      <w:r>
        <w:tab/>
      </w:r>
      <w:r w:rsidRPr="00FD692F">
        <w:t>(c)</w:t>
      </w:r>
      <w:r w:rsidRPr="00FD692F">
        <w:tab/>
      </w:r>
      <w:r w:rsidR="00F72E57" w:rsidRPr="00FD692F">
        <w:t>simulating an emergency response in relation to the land.</w:t>
      </w:r>
    </w:p>
    <w:p w14:paraId="6BD7FF2D" w14:textId="0AC96014" w:rsidR="00F72E57" w:rsidRPr="00FD692F" w:rsidRDefault="00E97A9E" w:rsidP="00E97A9E">
      <w:pPr>
        <w:pStyle w:val="Schclauseheading"/>
        <w:rPr>
          <w:color w:val="000000"/>
        </w:rPr>
      </w:pPr>
      <w:bookmarkStart w:id="158" w:name="_Toc144903237"/>
      <w:r w:rsidRPr="00E97A9E">
        <w:rPr>
          <w:rStyle w:val="CharSectNo"/>
        </w:rPr>
        <w:lastRenderedPageBreak/>
        <w:t>1.144</w:t>
      </w:r>
      <w:r w:rsidRPr="00FD692F">
        <w:rPr>
          <w:color w:val="000000"/>
        </w:rPr>
        <w:tab/>
      </w:r>
      <w:r w:rsidR="00F72E57" w:rsidRPr="00FD692F">
        <w:rPr>
          <w:color w:val="000000"/>
        </w:rPr>
        <w:t>Subdivisions—Unit Titles Act 2001</w:t>
      </w:r>
      <w:bookmarkEnd w:id="158"/>
    </w:p>
    <w:p w14:paraId="586562BF" w14:textId="2C8633F9" w:rsidR="00F72E57" w:rsidRPr="00FD692F" w:rsidRDefault="00F72E57" w:rsidP="00FC670C">
      <w:pPr>
        <w:pStyle w:val="Amainreturn"/>
        <w:keepNext/>
        <w:rPr>
          <w:color w:val="000000"/>
        </w:rPr>
      </w:pPr>
      <w:r w:rsidRPr="00FD692F">
        <w:rPr>
          <w:color w:val="000000"/>
        </w:rPr>
        <w:t xml:space="preserve">The subdivision of land under a unit title application under the </w:t>
      </w:r>
      <w:hyperlink r:id="rId192" w:tooltip="A2001-16" w:history="1">
        <w:r w:rsidR="00197E58" w:rsidRPr="00FD692F">
          <w:rPr>
            <w:rStyle w:val="charCitHyperlinkItal"/>
          </w:rPr>
          <w:t>Unit Titles Act 2001</w:t>
        </w:r>
      </w:hyperlink>
      <w:r w:rsidRPr="00FD692F">
        <w:rPr>
          <w:color w:val="000000"/>
        </w:rPr>
        <w:t xml:space="preserve"> if the subdivision does not involve affected residential premises.</w:t>
      </w:r>
    </w:p>
    <w:p w14:paraId="448A2DE6" w14:textId="00681244" w:rsidR="00F72E57" w:rsidRPr="00FD692F" w:rsidRDefault="00F72E57" w:rsidP="00F72E57">
      <w:pPr>
        <w:pStyle w:val="aNote"/>
        <w:rPr>
          <w:color w:val="000000"/>
          <w:lang w:eastAsia="en-AU"/>
        </w:rPr>
      </w:pPr>
      <w:r w:rsidRPr="00FD692F">
        <w:rPr>
          <w:rStyle w:val="charItals"/>
        </w:rPr>
        <w:t>Note</w:t>
      </w:r>
      <w:r w:rsidRPr="00FD692F">
        <w:rPr>
          <w:rStyle w:val="charItals"/>
        </w:rPr>
        <w:tab/>
      </w:r>
      <w:r w:rsidRPr="00FD692F">
        <w:rPr>
          <w:iCs/>
          <w:color w:val="000000"/>
          <w:lang w:eastAsia="en-AU"/>
        </w:rPr>
        <w:t xml:space="preserve">See the </w:t>
      </w:r>
      <w:hyperlink r:id="rId193" w:tooltip="Planning Act 2023" w:history="1">
        <w:r w:rsidR="002F044B" w:rsidRPr="00FD692F">
          <w:rPr>
            <w:rStyle w:val="charCitHyperlinkAbbrev"/>
          </w:rPr>
          <w:t>Act</w:t>
        </w:r>
      </w:hyperlink>
      <w:r w:rsidRPr="00FD692F">
        <w:rPr>
          <w:iCs/>
          <w:color w:val="000000"/>
          <w:lang w:eastAsia="en-AU"/>
        </w:rPr>
        <w:t>, s</w:t>
      </w:r>
      <w:r w:rsidR="00C4568B" w:rsidRPr="00FD692F">
        <w:rPr>
          <w:iCs/>
          <w:color w:val="000000"/>
          <w:lang w:eastAsia="en-AU"/>
        </w:rPr>
        <w:t xml:space="preserve"> </w:t>
      </w:r>
      <w:r w:rsidR="005B4191" w:rsidRPr="00FD692F">
        <w:rPr>
          <w:iCs/>
          <w:color w:val="000000"/>
          <w:lang w:eastAsia="en-AU"/>
        </w:rPr>
        <w:t>185</w:t>
      </w:r>
      <w:r w:rsidRPr="00FD692F">
        <w:rPr>
          <w:iCs/>
          <w:color w:val="000000"/>
          <w:lang w:eastAsia="en-AU"/>
        </w:rPr>
        <w:t xml:space="preserve"> and s</w:t>
      </w:r>
      <w:r w:rsidR="00C4568B" w:rsidRPr="00FD692F">
        <w:rPr>
          <w:iCs/>
          <w:color w:val="000000"/>
          <w:lang w:eastAsia="en-AU"/>
        </w:rPr>
        <w:t xml:space="preserve"> </w:t>
      </w:r>
      <w:r w:rsidR="005B4191" w:rsidRPr="00FD692F">
        <w:rPr>
          <w:iCs/>
          <w:color w:val="000000"/>
          <w:lang w:eastAsia="en-AU"/>
        </w:rPr>
        <w:t>187</w:t>
      </w:r>
      <w:r w:rsidRPr="00FD692F">
        <w:rPr>
          <w:iCs/>
          <w:color w:val="000000"/>
          <w:lang w:eastAsia="en-AU"/>
        </w:rPr>
        <w:t xml:space="preserve"> in relation to development approval for the subdivision of a units plan.</w:t>
      </w:r>
    </w:p>
    <w:p w14:paraId="1AEBDCB3" w14:textId="46B78DD8" w:rsidR="00E24246" w:rsidRPr="00FD692F" w:rsidRDefault="00E97A9E" w:rsidP="00E97A9E">
      <w:pPr>
        <w:pStyle w:val="Schclauseheading"/>
        <w:rPr>
          <w:color w:val="000000"/>
        </w:rPr>
      </w:pPr>
      <w:bookmarkStart w:id="159" w:name="_Toc144903238"/>
      <w:r w:rsidRPr="00E97A9E">
        <w:rPr>
          <w:rStyle w:val="CharSectNo"/>
        </w:rPr>
        <w:t>1.145</w:t>
      </w:r>
      <w:r w:rsidRPr="00FD692F">
        <w:rPr>
          <w:color w:val="000000"/>
        </w:rPr>
        <w:tab/>
      </w:r>
      <w:r w:rsidR="00E24246" w:rsidRPr="00FD692F">
        <w:rPr>
          <w:color w:val="000000"/>
        </w:rPr>
        <w:t>Designated areas—development not involving lease variations</w:t>
      </w:r>
      <w:bookmarkEnd w:id="159"/>
    </w:p>
    <w:p w14:paraId="043C00AC" w14:textId="3E64265F" w:rsidR="009866D6" w:rsidRPr="00FD692F" w:rsidRDefault="00E97A9E" w:rsidP="00E97A9E">
      <w:pPr>
        <w:pStyle w:val="SchAmain"/>
      </w:pPr>
      <w:r>
        <w:tab/>
      </w:r>
      <w:r w:rsidRPr="00FD692F">
        <w:t>(1)</w:t>
      </w:r>
      <w:r w:rsidRPr="00FD692F">
        <w:tab/>
      </w:r>
      <w:r w:rsidR="00590CDF" w:rsidRPr="00FD692F">
        <w:t>D</w:t>
      </w:r>
      <w:r w:rsidR="000800D4" w:rsidRPr="00FD692F">
        <w:t>evelopment in a designated area if the developmen</w:t>
      </w:r>
      <w:r w:rsidR="00357E21" w:rsidRPr="00FD692F">
        <w:t xml:space="preserve">t </w:t>
      </w:r>
      <w:r w:rsidR="000800D4" w:rsidRPr="00FD692F">
        <w:t>does not involve the variation of a lease</w:t>
      </w:r>
      <w:r w:rsidR="00357E21" w:rsidRPr="00FD692F">
        <w:t>.</w:t>
      </w:r>
    </w:p>
    <w:p w14:paraId="74D31D29" w14:textId="2320F2AA" w:rsidR="00357E21" w:rsidRPr="00FD692F" w:rsidRDefault="00E97A9E" w:rsidP="00E97A9E">
      <w:pPr>
        <w:pStyle w:val="SchAmain"/>
      </w:pPr>
      <w:r>
        <w:tab/>
      </w:r>
      <w:r w:rsidRPr="00FD692F">
        <w:t>(2)</w:t>
      </w:r>
      <w:r w:rsidRPr="00FD692F">
        <w:tab/>
      </w:r>
      <w:r w:rsidR="00C564A3" w:rsidRPr="00FD692F">
        <w:t xml:space="preserve">The following </w:t>
      </w:r>
      <w:r w:rsidR="00B663EC" w:rsidRPr="00FD692F">
        <w:t>provisions</w:t>
      </w:r>
      <w:r w:rsidR="00F760A2" w:rsidRPr="00FD692F">
        <w:t xml:space="preserve"> </w:t>
      </w:r>
      <w:r w:rsidR="0057234D" w:rsidRPr="00FD692F">
        <w:t xml:space="preserve">of this schedule </w:t>
      </w:r>
      <w:r w:rsidR="00F760A2" w:rsidRPr="00FD692F">
        <w:t>do not apply to development under this section:</w:t>
      </w:r>
    </w:p>
    <w:p w14:paraId="7C883807" w14:textId="527ACABB" w:rsidR="00C564A3" w:rsidRPr="00FD692F" w:rsidRDefault="00E97A9E" w:rsidP="00E97A9E">
      <w:pPr>
        <w:pStyle w:val="SchApara"/>
      </w:pPr>
      <w:r>
        <w:tab/>
      </w:r>
      <w:r w:rsidRPr="00FD692F">
        <w:t>(a)</w:t>
      </w:r>
      <w:r w:rsidRPr="00FD692F">
        <w:tab/>
      </w:r>
      <w:r w:rsidR="00C564A3" w:rsidRPr="00FD692F">
        <w:t>section</w:t>
      </w:r>
      <w:r w:rsidR="00C4568B" w:rsidRPr="00FD692F">
        <w:t xml:space="preserve"> </w:t>
      </w:r>
      <w:r w:rsidR="00651F1A">
        <w:t>1.11</w:t>
      </w:r>
      <w:r w:rsidR="00C564A3" w:rsidRPr="00FD692F">
        <w:t xml:space="preserve"> (Criterion 1—easement and other access clearances);</w:t>
      </w:r>
    </w:p>
    <w:p w14:paraId="10DA6606" w14:textId="4BC0419F" w:rsidR="00C564A3" w:rsidRPr="00FD692F" w:rsidRDefault="00E97A9E" w:rsidP="00E97A9E">
      <w:pPr>
        <w:pStyle w:val="SchApara"/>
      </w:pPr>
      <w:r>
        <w:tab/>
      </w:r>
      <w:r w:rsidRPr="00FD692F">
        <w:t>(b)</w:t>
      </w:r>
      <w:r w:rsidRPr="00FD692F">
        <w:tab/>
      </w:r>
      <w:r w:rsidR="00C564A3" w:rsidRPr="00FD692F">
        <w:t>section</w:t>
      </w:r>
      <w:r w:rsidR="00C4568B" w:rsidRPr="00FD692F">
        <w:t xml:space="preserve"> </w:t>
      </w:r>
      <w:r w:rsidR="00651F1A">
        <w:t>1.12</w:t>
      </w:r>
      <w:r w:rsidR="00C564A3" w:rsidRPr="00FD692F">
        <w:t xml:space="preserve"> (Criterion 2—plumbing and drainage clearances);</w:t>
      </w:r>
    </w:p>
    <w:p w14:paraId="2588A2DD" w14:textId="29A25ADD" w:rsidR="00C564A3" w:rsidRPr="00FD692F" w:rsidRDefault="00E97A9E" w:rsidP="00E97A9E">
      <w:pPr>
        <w:pStyle w:val="SchApara"/>
      </w:pPr>
      <w:r>
        <w:tab/>
      </w:r>
      <w:r w:rsidRPr="00FD692F">
        <w:t>(c)</w:t>
      </w:r>
      <w:r w:rsidRPr="00FD692F">
        <w:tab/>
      </w:r>
      <w:r w:rsidR="00C564A3" w:rsidRPr="00FD692F">
        <w:t>section</w:t>
      </w:r>
      <w:r w:rsidR="00C4568B" w:rsidRPr="00FD692F">
        <w:t xml:space="preserve"> </w:t>
      </w:r>
      <w:r w:rsidR="00651F1A">
        <w:t>1.13</w:t>
      </w:r>
      <w:r w:rsidR="00C564A3" w:rsidRPr="00FD692F">
        <w:t xml:space="preserve"> (Criterion 3—heritage, tree, environment and conservation);</w:t>
      </w:r>
    </w:p>
    <w:p w14:paraId="05DCB1FC" w14:textId="54848B8D" w:rsidR="00C564A3" w:rsidRPr="00FD692F" w:rsidRDefault="00E97A9E" w:rsidP="00E97A9E">
      <w:pPr>
        <w:pStyle w:val="SchApara"/>
      </w:pPr>
      <w:r>
        <w:tab/>
      </w:r>
      <w:r w:rsidRPr="00FD692F">
        <w:t>(d)</w:t>
      </w:r>
      <w:r w:rsidRPr="00FD692F">
        <w:tab/>
      </w:r>
      <w:r w:rsidR="00C564A3" w:rsidRPr="00FD692F">
        <w:t>section</w:t>
      </w:r>
      <w:r w:rsidR="00C4568B" w:rsidRPr="00FD692F">
        <w:t xml:space="preserve"> </w:t>
      </w:r>
      <w:r w:rsidR="00651F1A">
        <w:t>1.14</w:t>
      </w:r>
      <w:r w:rsidR="00C564A3" w:rsidRPr="00FD692F">
        <w:t xml:space="preserve"> (Criterion 4—compliance with lease and agreement collateral to lease);</w:t>
      </w:r>
    </w:p>
    <w:p w14:paraId="7EA4BEC6" w14:textId="7BEA940F" w:rsidR="00C564A3" w:rsidRPr="00FD692F" w:rsidRDefault="00E97A9E" w:rsidP="00E97A9E">
      <w:pPr>
        <w:pStyle w:val="SchApara"/>
      </w:pPr>
      <w:r>
        <w:tab/>
      </w:r>
      <w:r w:rsidRPr="00FD692F">
        <w:t>(e)</w:t>
      </w:r>
      <w:r w:rsidRPr="00FD692F">
        <w:tab/>
      </w:r>
      <w:r w:rsidR="00C564A3" w:rsidRPr="00FD692F">
        <w:t>section</w:t>
      </w:r>
      <w:r w:rsidR="00C4568B" w:rsidRPr="00FD692F">
        <w:t xml:space="preserve"> </w:t>
      </w:r>
      <w:r w:rsidR="00651F1A">
        <w:t>1.15</w:t>
      </w:r>
      <w:r w:rsidR="00C564A3" w:rsidRPr="00FD692F">
        <w:t xml:space="preserve"> (Criterion 5—no multiple occupancy dwellings);</w:t>
      </w:r>
    </w:p>
    <w:p w14:paraId="2123EF3E" w14:textId="713EFC9B" w:rsidR="00C564A3" w:rsidRPr="00FD692F" w:rsidRDefault="00E97A9E" w:rsidP="00E97A9E">
      <w:pPr>
        <w:pStyle w:val="SchApara"/>
      </w:pPr>
      <w:r>
        <w:tab/>
      </w:r>
      <w:r w:rsidRPr="00FD692F">
        <w:t>(f)</w:t>
      </w:r>
      <w:r w:rsidRPr="00FD692F">
        <w:tab/>
      </w:r>
      <w:r w:rsidR="00C564A3" w:rsidRPr="00FD692F">
        <w:t>section</w:t>
      </w:r>
      <w:r w:rsidR="00C4568B" w:rsidRPr="00FD692F">
        <w:t xml:space="preserve"> </w:t>
      </w:r>
      <w:r w:rsidR="00651F1A">
        <w:t>1.17</w:t>
      </w:r>
      <w:r w:rsidR="00C564A3" w:rsidRPr="00FD692F">
        <w:t xml:space="preserve"> (Criterion 7—compliance with other applicable exemption).</w:t>
      </w:r>
    </w:p>
    <w:p w14:paraId="49A7D158" w14:textId="420A29AB" w:rsidR="00C564A3" w:rsidRPr="00FD692F" w:rsidRDefault="00E97A9E" w:rsidP="00E97A9E">
      <w:pPr>
        <w:pStyle w:val="SchAmain"/>
      </w:pPr>
      <w:r>
        <w:tab/>
      </w:r>
      <w:r w:rsidRPr="00FD692F">
        <w:t>(3)</w:t>
      </w:r>
      <w:r w:rsidRPr="00FD692F">
        <w:tab/>
      </w:r>
      <w:r w:rsidR="00F760A2" w:rsidRPr="00FD692F">
        <w:t>To remove any doubt, section</w:t>
      </w:r>
      <w:r w:rsidR="00C4568B" w:rsidRPr="00FD692F">
        <w:t xml:space="preserve"> </w:t>
      </w:r>
      <w:r w:rsidR="00F760A2" w:rsidRPr="00FD692F">
        <w:t>1.1</w:t>
      </w:r>
      <w:r w:rsidR="00280114" w:rsidRPr="00FD692F">
        <w:t>3</w:t>
      </w:r>
      <w:r w:rsidR="00F760A2" w:rsidRPr="00FD692F">
        <w:t xml:space="preserve"> (Criterion 6—affected residential premises) applies to development under this section.</w:t>
      </w:r>
    </w:p>
    <w:p w14:paraId="2CBE4C17" w14:textId="1AED4AA8" w:rsidR="000C3FD4" w:rsidRPr="00FD692F" w:rsidRDefault="00E97A9E" w:rsidP="00E97A9E">
      <w:pPr>
        <w:pStyle w:val="SchAmain"/>
      </w:pPr>
      <w:r>
        <w:tab/>
      </w:r>
      <w:r w:rsidRPr="00FD692F">
        <w:t>(4)</w:t>
      </w:r>
      <w:r w:rsidRPr="00FD692F">
        <w:tab/>
      </w:r>
      <w:r w:rsidR="000C3FD4" w:rsidRPr="00FD692F">
        <w:t>In this section:</w:t>
      </w:r>
    </w:p>
    <w:p w14:paraId="7E93E8F3" w14:textId="6C53D6DB" w:rsidR="00357E21" w:rsidRDefault="000C3FD4" w:rsidP="00E97A9E">
      <w:pPr>
        <w:pStyle w:val="aDef"/>
        <w:rPr>
          <w:color w:val="000000"/>
        </w:rPr>
      </w:pPr>
      <w:r w:rsidRPr="00FD692F">
        <w:rPr>
          <w:rStyle w:val="charBoldItals"/>
        </w:rPr>
        <w:t>designated area</w:t>
      </w:r>
      <w:r w:rsidRPr="00FD692F">
        <w:rPr>
          <w:bCs/>
          <w:iCs/>
          <w:color w:val="000000"/>
        </w:rPr>
        <w:t xml:space="preserve">—see the </w:t>
      </w:r>
      <w:hyperlink r:id="rId194" w:tooltip="Act No 108 of 1988 (Cwlth)" w:history="1">
        <w:r w:rsidR="00D21B45" w:rsidRPr="00FD692F">
          <w:rPr>
            <w:rStyle w:val="charCitHyperlinkItal"/>
          </w:rPr>
          <w:t>Australian Capital Territory (Planning and Land Management) Act 1988</w:t>
        </w:r>
      </w:hyperlink>
      <w:r w:rsidR="00357E21" w:rsidRPr="00FD692F">
        <w:rPr>
          <w:color w:val="000000"/>
        </w:rPr>
        <w:t xml:space="preserve"> (Cwlth), s</w:t>
      </w:r>
      <w:r w:rsidRPr="00FD692F">
        <w:rPr>
          <w:color w:val="000000"/>
        </w:rPr>
        <w:t>ection</w:t>
      </w:r>
      <w:r w:rsidR="00C4568B" w:rsidRPr="00FD692F">
        <w:rPr>
          <w:color w:val="000000"/>
        </w:rPr>
        <w:t xml:space="preserve"> </w:t>
      </w:r>
      <w:r w:rsidR="00357E21" w:rsidRPr="00FD692F">
        <w:rPr>
          <w:color w:val="000000"/>
        </w:rPr>
        <w:t>4.</w:t>
      </w:r>
    </w:p>
    <w:p w14:paraId="2035F4AA" w14:textId="77777777" w:rsidR="00E97A9E" w:rsidRDefault="00E97A9E">
      <w:pPr>
        <w:pStyle w:val="03Schedule"/>
        <w:sectPr w:rsidR="00E97A9E">
          <w:headerReference w:type="even" r:id="rId195"/>
          <w:headerReference w:type="default" r:id="rId196"/>
          <w:footerReference w:type="even" r:id="rId197"/>
          <w:footerReference w:type="default" r:id="rId198"/>
          <w:type w:val="continuous"/>
          <w:pgSz w:w="11907" w:h="16839" w:code="9"/>
          <w:pgMar w:top="3880" w:right="1900" w:bottom="3100" w:left="2300" w:header="1920" w:footer="1760" w:gutter="0"/>
          <w:cols w:space="720"/>
        </w:sectPr>
      </w:pPr>
    </w:p>
    <w:p w14:paraId="09A0B4D4" w14:textId="77777777" w:rsidR="00386462" w:rsidRPr="00FD692F" w:rsidRDefault="00386462" w:rsidP="00386462">
      <w:pPr>
        <w:pStyle w:val="PageBreak"/>
        <w:rPr>
          <w:color w:val="000000"/>
        </w:rPr>
      </w:pPr>
      <w:r w:rsidRPr="00FD692F">
        <w:rPr>
          <w:color w:val="000000"/>
        </w:rPr>
        <w:br w:type="page"/>
      </w:r>
    </w:p>
    <w:p w14:paraId="505ECBDF" w14:textId="73E7B1C1" w:rsidR="007E6A38" w:rsidRPr="00E97A9E" w:rsidRDefault="00E97A9E" w:rsidP="00E97A9E">
      <w:pPr>
        <w:pStyle w:val="Sched-Part"/>
      </w:pPr>
      <w:bookmarkStart w:id="160" w:name="_Toc144903239"/>
      <w:r w:rsidRPr="00E97A9E">
        <w:rPr>
          <w:rStyle w:val="CharPartNo"/>
        </w:rPr>
        <w:lastRenderedPageBreak/>
        <w:t>Part 1.5</w:t>
      </w:r>
      <w:r w:rsidRPr="00FD692F">
        <w:tab/>
      </w:r>
      <w:r w:rsidR="007E6A38" w:rsidRPr="00E97A9E">
        <w:rPr>
          <w:rStyle w:val="CharPartText"/>
        </w:rPr>
        <w:t>Permitted open space boundary fence colours</w:t>
      </w:r>
      <w:bookmarkEnd w:id="160"/>
    </w:p>
    <w:p w14:paraId="198F4F82" w14:textId="77777777" w:rsidR="001E1A80" w:rsidRPr="00FD692F" w:rsidRDefault="001E1A80" w:rsidP="00DB23AE">
      <w:pPr>
        <w:pStyle w:val="Placeholder"/>
        <w:suppressLineNumbers/>
      </w:pPr>
      <w:r w:rsidRPr="00FD692F">
        <w:rPr>
          <w:rStyle w:val="CharDivNo"/>
        </w:rPr>
        <w:t xml:space="preserve">  </w:t>
      </w:r>
      <w:r w:rsidRPr="00FD692F">
        <w:rPr>
          <w:rStyle w:val="CharDivText"/>
        </w:rPr>
        <w:t xml:space="preserve">  </w:t>
      </w:r>
    </w:p>
    <w:p w14:paraId="3ADE6EF9" w14:textId="220567DC" w:rsidR="00244837" w:rsidRPr="00FD692F" w:rsidRDefault="00244837" w:rsidP="00244837">
      <w:pPr>
        <w:pStyle w:val="ref"/>
        <w:rPr>
          <w:color w:val="000000"/>
        </w:rPr>
      </w:pPr>
      <w:r w:rsidRPr="00FD692F">
        <w:rPr>
          <w:color w:val="000000"/>
        </w:rPr>
        <w:t>(see s</w:t>
      </w:r>
      <w:r w:rsidR="00C4568B" w:rsidRPr="00FD692F">
        <w:rPr>
          <w:color w:val="000000"/>
        </w:rPr>
        <w:t xml:space="preserve"> </w:t>
      </w:r>
      <w:r w:rsidR="00651F1A">
        <w:rPr>
          <w:color w:val="000000"/>
        </w:rPr>
        <w:t>1.49</w:t>
      </w:r>
      <w:r w:rsidR="00C4568B" w:rsidRPr="00FD692F">
        <w:rPr>
          <w:color w:val="000000"/>
        </w:rPr>
        <w:t xml:space="preserve"> </w:t>
      </w:r>
      <w:r w:rsidR="002E4BE4" w:rsidRPr="00FD692F">
        <w:rPr>
          <w:color w:val="000000"/>
        </w:rPr>
        <w:t>(2)</w:t>
      </w:r>
      <w:r w:rsidR="00C4568B" w:rsidRPr="00FD692F">
        <w:rPr>
          <w:color w:val="000000"/>
        </w:rPr>
        <w:t xml:space="preserve"> </w:t>
      </w:r>
      <w:r w:rsidR="002E4BE4" w:rsidRPr="00FD692F">
        <w:rPr>
          <w:color w:val="000000"/>
        </w:rPr>
        <w:t>(c)</w:t>
      </w:r>
      <w:r w:rsidR="00C4568B" w:rsidRPr="00FD692F">
        <w:rPr>
          <w:color w:val="000000"/>
        </w:rPr>
        <w:t xml:space="preserve"> </w:t>
      </w:r>
      <w:r w:rsidR="002E4BE4" w:rsidRPr="00FD692F">
        <w:rPr>
          <w:color w:val="000000"/>
        </w:rPr>
        <w:t>(iii)</w:t>
      </w:r>
      <w:r w:rsidRPr="00FD692F">
        <w:rPr>
          <w:color w:val="000000"/>
        </w:rPr>
        <w:t>)</w:t>
      </w:r>
    </w:p>
    <w:p w14:paraId="7AD4576A" w14:textId="15755C7C" w:rsidR="00126827" w:rsidRPr="00FD692F" w:rsidRDefault="00126827" w:rsidP="00064D0E">
      <w:pPr>
        <w:suppressLineNumbers/>
        <w:rPr>
          <w:color w:val="000000"/>
        </w:rPr>
      </w:pPr>
    </w:p>
    <w:tbl>
      <w:tblPr>
        <w:tblW w:w="754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342"/>
      </w:tblGrid>
      <w:tr w:rsidR="00126827" w:rsidRPr="00FD692F" w14:paraId="4B7994EF" w14:textId="77777777" w:rsidTr="00880AA6">
        <w:trPr>
          <w:cantSplit/>
          <w:tblHeader/>
        </w:trPr>
        <w:tc>
          <w:tcPr>
            <w:tcW w:w="1200" w:type="dxa"/>
            <w:tcBorders>
              <w:bottom w:val="single" w:sz="4" w:space="0" w:color="auto"/>
            </w:tcBorders>
          </w:tcPr>
          <w:p w14:paraId="3F2A6A74" w14:textId="77777777" w:rsidR="00126827" w:rsidRPr="00FD692F" w:rsidRDefault="00126827" w:rsidP="00201F4B">
            <w:pPr>
              <w:pStyle w:val="TableColHd"/>
              <w:rPr>
                <w:color w:val="000000"/>
              </w:rPr>
            </w:pPr>
            <w:r w:rsidRPr="00FD692F">
              <w:rPr>
                <w:color w:val="000000"/>
              </w:rPr>
              <w:t>column 1</w:t>
            </w:r>
          </w:p>
          <w:p w14:paraId="5942C22D" w14:textId="77777777" w:rsidR="00126827" w:rsidRPr="00FD692F" w:rsidRDefault="00126827" w:rsidP="00201F4B">
            <w:pPr>
              <w:pStyle w:val="TableColHd"/>
              <w:rPr>
                <w:color w:val="000000"/>
              </w:rPr>
            </w:pPr>
            <w:r w:rsidRPr="00FD692F">
              <w:rPr>
                <w:color w:val="000000"/>
              </w:rPr>
              <w:t>item</w:t>
            </w:r>
          </w:p>
        </w:tc>
        <w:tc>
          <w:tcPr>
            <w:tcW w:w="6342" w:type="dxa"/>
            <w:tcBorders>
              <w:bottom w:val="single" w:sz="4" w:space="0" w:color="auto"/>
            </w:tcBorders>
          </w:tcPr>
          <w:p w14:paraId="7120109C" w14:textId="77777777" w:rsidR="00126827" w:rsidRPr="00FD692F" w:rsidRDefault="00126827" w:rsidP="00201F4B">
            <w:pPr>
              <w:pStyle w:val="TableColHd"/>
              <w:rPr>
                <w:color w:val="000000"/>
              </w:rPr>
            </w:pPr>
            <w:r w:rsidRPr="00FD692F">
              <w:rPr>
                <w:color w:val="000000"/>
              </w:rPr>
              <w:t>column 2</w:t>
            </w:r>
          </w:p>
          <w:p w14:paraId="762A2FD2" w14:textId="25CEB9B1" w:rsidR="00126827" w:rsidRPr="00FD692F" w:rsidRDefault="00122C05" w:rsidP="00201F4B">
            <w:pPr>
              <w:pStyle w:val="TableColHd"/>
              <w:rPr>
                <w:color w:val="000000"/>
              </w:rPr>
            </w:pPr>
            <w:r w:rsidRPr="00FD692F">
              <w:rPr>
                <w:color w:val="000000"/>
              </w:rPr>
              <w:t>colour</w:t>
            </w:r>
          </w:p>
        </w:tc>
      </w:tr>
      <w:tr w:rsidR="00126827" w:rsidRPr="00FD692F" w14:paraId="33374880" w14:textId="77777777" w:rsidTr="00880AA6">
        <w:trPr>
          <w:cantSplit/>
        </w:trPr>
        <w:tc>
          <w:tcPr>
            <w:tcW w:w="1200" w:type="dxa"/>
            <w:tcBorders>
              <w:top w:val="single" w:sz="4" w:space="0" w:color="auto"/>
            </w:tcBorders>
          </w:tcPr>
          <w:p w14:paraId="1253623A" w14:textId="6867DF20" w:rsidR="00126827" w:rsidRPr="00FD692F" w:rsidRDefault="00E97A9E" w:rsidP="00E97A9E">
            <w:pPr>
              <w:pStyle w:val="TableNumbered"/>
              <w:numPr>
                <w:ilvl w:val="0"/>
                <w:numId w:val="0"/>
              </w:numPr>
              <w:ind w:left="360" w:hanging="360"/>
              <w:rPr>
                <w:color w:val="000000"/>
              </w:rPr>
            </w:pPr>
            <w:r w:rsidRPr="00FD692F">
              <w:rPr>
                <w:color w:val="000000"/>
              </w:rPr>
              <w:t xml:space="preserve">1 </w:t>
            </w:r>
          </w:p>
        </w:tc>
        <w:tc>
          <w:tcPr>
            <w:tcW w:w="6342" w:type="dxa"/>
            <w:tcBorders>
              <w:top w:val="single" w:sz="4" w:space="0" w:color="auto"/>
            </w:tcBorders>
          </w:tcPr>
          <w:p w14:paraId="23EC16E6" w14:textId="6E40098D" w:rsidR="00126827" w:rsidRPr="00FD692F" w:rsidRDefault="00126827" w:rsidP="00126827">
            <w:pPr>
              <w:pStyle w:val="TableText10"/>
              <w:rPr>
                <w:color w:val="000000"/>
              </w:rPr>
            </w:pPr>
            <w:r w:rsidRPr="00FD692F">
              <w:rPr>
                <w:color w:val="000000"/>
                <w:lang w:val="en-US"/>
              </w:rPr>
              <w:t>B53 (Dark Grey Blue)</w:t>
            </w:r>
          </w:p>
        </w:tc>
      </w:tr>
      <w:tr w:rsidR="00126827" w:rsidRPr="00FD692F" w14:paraId="091ADDFF" w14:textId="77777777" w:rsidTr="00880AA6">
        <w:trPr>
          <w:cantSplit/>
        </w:trPr>
        <w:tc>
          <w:tcPr>
            <w:tcW w:w="1200" w:type="dxa"/>
          </w:tcPr>
          <w:p w14:paraId="6AE53342" w14:textId="6D015D5E" w:rsidR="00126827" w:rsidRPr="00FD692F" w:rsidRDefault="00E97A9E" w:rsidP="00E97A9E">
            <w:pPr>
              <w:pStyle w:val="TableNumbered"/>
              <w:numPr>
                <w:ilvl w:val="0"/>
                <w:numId w:val="0"/>
              </w:numPr>
              <w:ind w:left="360" w:hanging="360"/>
              <w:rPr>
                <w:color w:val="000000"/>
              </w:rPr>
            </w:pPr>
            <w:r w:rsidRPr="00FD692F">
              <w:rPr>
                <w:color w:val="000000"/>
              </w:rPr>
              <w:t xml:space="preserve">2 </w:t>
            </w:r>
          </w:p>
        </w:tc>
        <w:tc>
          <w:tcPr>
            <w:tcW w:w="6342" w:type="dxa"/>
          </w:tcPr>
          <w:p w14:paraId="75EC663B" w14:textId="29BB4EAD" w:rsidR="00126827" w:rsidRPr="00FD692F" w:rsidRDefault="00126827" w:rsidP="00126827">
            <w:pPr>
              <w:pStyle w:val="TableText10"/>
              <w:rPr>
                <w:color w:val="000000"/>
              </w:rPr>
            </w:pPr>
            <w:r w:rsidRPr="00FD692F">
              <w:rPr>
                <w:color w:val="000000"/>
                <w:lang w:val="en-US"/>
              </w:rPr>
              <w:t>G14 (Moss Green)</w:t>
            </w:r>
          </w:p>
        </w:tc>
      </w:tr>
      <w:tr w:rsidR="00126827" w:rsidRPr="00FD692F" w14:paraId="0E5284FF" w14:textId="77777777" w:rsidTr="00880AA6">
        <w:trPr>
          <w:cantSplit/>
        </w:trPr>
        <w:tc>
          <w:tcPr>
            <w:tcW w:w="1200" w:type="dxa"/>
          </w:tcPr>
          <w:p w14:paraId="66C33D27" w14:textId="46740C1C" w:rsidR="00126827" w:rsidRPr="00FD692F" w:rsidRDefault="00E97A9E" w:rsidP="00E97A9E">
            <w:pPr>
              <w:pStyle w:val="TableNumbered"/>
              <w:numPr>
                <w:ilvl w:val="0"/>
                <w:numId w:val="0"/>
              </w:numPr>
              <w:ind w:left="360" w:hanging="360"/>
              <w:rPr>
                <w:color w:val="000000"/>
              </w:rPr>
            </w:pPr>
            <w:r w:rsidRPr="00FD692F">
              <w:rPr>
                <w:color w:val="000000"/>
              </w:rPr>
              <w:t xml:space="preserve">3 </w:t>
            </w:r>
          </w:p>
        </w:tc>
        <w:tc>
          <w:tcPr>
            <w:tcW w:w="6342" w:type="dxa"/>
          </w:tcPr>
          <w:p w14:paraId="6B0DDFE0" w14:textId="11C61559" w:rsidR="00126827" w:rsidRPr="00FD692F" w:rsidRDefault="00126827" w:rsidP="00126827">
            <w:pPr>
              <w:pStyle w:val="TableText10"/>
              <w:rPr>
                <w:color w:val="000000"/>
              </w:rPr>
            </w:pPr>
            <w:r w:rsidRPr="00FD692F">
              <w:rPr>
                <w:color w:val="000000"/>
                <w:lang w:val="en-US"/>
              </w:rPr>
              <w:t>G15 (Rainforest Green)</w:t>
            </w:r>
          </w:p>
        </w:tc>
      </w:tr>
      <w:tr w:rsidR="00126827" w:rsidRPr="00FD692F" w14:paraId="481F0235" w14:textId="77777777" w:rsidTr="00880AA6">
        <w:trPr>
          <w:cantSplit/>
        </w:trPr>
        <w:tc>
          <w:tcPr>
            <w:tcW w:w="1200" w:type="dxa"/>
          </w:tcPr>
          <w:p w14:paraId="0EC4DE6A" w14:textId="25659E3B" w:rsidR="00126827" w:rsidRPr="00FD692F" w:rsidRDefault="00E97A9E" w:rsidP="00E97A9E">
            <w:pPr>
              <w:pStyle w:val="TableNumbered"/>
              <w:numPr>
                <w:ilvl w:val="0"/>
                <w:numId w:val="0"/>
              </w:numPr>
              <w:ind w:left="360" w:hanging="360"/>
              <w:rPr>
                <w:color w:val="000000"/>
              </w:rPr>
            </w:pPr>
            <w:r w:rsidRPr="00FD692F">
              <w:rPr>
                <w:color w:val="000000"/>
              </w:rPr>
              <w:t xml:space="preserve">4 </w:t>
            </w:r>
          </w:p>
        </w:tc>
        <w:tc>
          <w:tcPr>
            <w:tcW w:w="6342" w:type="dxa"/>
          </w:tcPr>
          <w:p w14:paraId="31954FB1" w14:textId="772DAA48" w:rsidR="00126827" w:rsidRPr="00FD692F" w:rsidRDefault="00126827" w:rsidP="00126827">
            <w:pPr>
              <w:pStyle w:val="TableText10"/>
              <w:rPr>
                <w:color w:val="000000"/>
              </w:rPr>
            </w:pPr>
            <w:r w:rsidRPr="00FD692F">
              <w:rPr>
                <w:color w:val="000000"/>
                <w:lang w:val="en-US"/>
              </w:rPr>
              <w:t>G16 (Traffic Green)</w:t>
            </w:r>
          </w:p>
        </w:tc>
      </w:tr>
      <w:tr w:rsidR="00126827" w:rsidRPr="00FD692F" w14:paraId="6C45967F" w14:textId="77777777" w:rsidTr="00880AA6">
        <w:trPr>
          <w:cantSplit/>
        </w:trPr>
        <w:tc>
          <w:tcPr>
            <w:tcW w:w="1200" w:type="dxa"/>
          </w:tcPr>
          <w:p w14:paraId="3D0CF818" w14:textId="11D4A25E" w:rsidR="00126827" w:rsidRPr="00FD692F" w:rsidRDefault="00E97A9E" w:rsidP="00E97A9E">
            <w:pPr>
              <w:pStyle w:val="TableNumbered"/>
              <w:numPr>
                <w:ilvl w:val="0"/>
                <w:numId w:val="0"/>
              </w:numPr>
              <w:ind w:left="360" w:hanging="360"/>
              <w:rPr>
                <w:color w:val="000000"/>
              </w:rPr>
            </w:pPr>
            <w:r w:rsidRPr="00FD692F">
              <w:rPr>
                <w:color w:val="000000"/>
              </w:rPr>
              <w:t xml:space="preserve">5 </w:t>
            </w:r>
          </w:p>
        </w:tc>
        <w:tc>
          <w:tcPr>
            <w:tcW w:w="6342" w:type="dxa"/>
          </w:tcPr>
          <w:p w14:paraId="35969101" w14:textId="44AB7CC0" w:rsidR="00126827" w:rsidRPr="00FD692F" w:rsidRDefault="00126827" w:rsidP="00126827">
            <w:pPr>
              <w:pStyle w:val="TableText10"/>
              <w:rPr>
                <w:color w:val="000000"/>
                <w:lang w:val="en-US"/>
              </w:rPr>
            </w:pPr>
            <w:r w:rsidRPr="00FD692F">
              <w:rPr>
                <w:color w:val="000000"/>
              </w:rPr>
              <w:t>G23 (Shamrock)</w:t>
            </w:r>
          </w:p>
        </w:tc>
      </w:tr>
      <w:tr w:rsidR="00126827" w:rsidRPr="00FD692F" w14:paraId="23E31331" w14:textId="77777777" w:rsidTr="00880AA6">
        <w:trPr>
          <w:cantSplit/>
        </w:trPr>
        <w:tc>
          <w:tcPr>
            <w:tcW w:w="1200" w:type="dxa"/>
          </w:tcPr>
          <w:p w14:paraId="444E233D" w14:textId="6A2468C8" w:rsidR="00126827" w:rsidRPr="00FD692F" w:rsidRDefault="00E97A9E" w:rsidP="00E97A9E">
            <w:pPr>
              <w:pStyle w:val="TableNumbered"/>
              <w:numPr>
                <w:ilvl w:val="0"/>
                <w:numId w:val="0"/>
              </w:numPr>
              <w:ind w:left="360" w:hanging="360"/>
              <w:rPr>
                <w:color w:val="000000"/>
              </w:rPr>
            </w:pPr>
            <w:r w:rsidRPr="00FD692F">
              <w:rPr>
                <w:color w:val="000000"/>
              </w:rPr>
              <w:t xml:space="preserve">6 </w:t>
            </w:r>
          </w:p>
        </w:tc>
        <w:tc>
          <w:tcPr>
            <w:tcW w:w="6342" w:type="dxa"/>
          </w:tcPr>
          <w:p w14:paraId="04AAB4B4" w14:textId="5964024F" w:rsidR="00126827" w:rsidRPr="00FD692F" w:rsidRDefault="00126827" w:rsidP="00126827">
            <w:pPr>
              <w:pStyle w:val="TableText10"/>
              <w:rPr>
                <w:color w:val="000000"/>
              </w:rPr>
            </w:pPr>
            <w:r w:rsidRPr="00FD692F">
              <w:rPr>
                <w:color w:val="000000"/>
              </w:rPr>
              <w:t>G24 (Fern Green)</w:t>
            </w:r>
          </w:p>
        </w:tc>
      </w:tr>
      <w:tr w:rsidR="00126827" w:rsidRPr="00FD692F" w14:paraId="2BD3BCC1" w14:textId="77777777" w:rsidTr="00880AA6">
        <w:trPr>
          <w:cantSplit/>
        </w:trPr>
        <w:tc>
          <w:tcPr>
            <w:tcW w:w="1200" w:type="dxa"/>
          </w:tcPr>
          <w:p w14:paraId="70B87A73" w14:textId="31D2416B" w:rsidR="00126827" w:rsidRPr="00FD692F" w:rsidRDefault="00E97A9E" w:rsidP="00E97A9E">
            <w:pPr>
              <w:pStyle w:val="TableNumbered"/>
              <w:numPr>
                <w:ilvl w:val="0"/>
                <w:numId w:val="0"/>
              </w:numPr>
              <w:ind w:left="360" w:hanging="360"/>
              <w:rPr>
                <w:color w:val="000000"/>
              </w:rPr>
            </w:pPr>
            <w:r w:rsidRPr="00FD692F">
              <w:rPr>
                <w:color w:val="000000"/>
              </w:rPr>
              <w:t xml:space="preserve">7 </w:t>
            </w:r>
          </w:p>
        </w:tc>
        <w:tc>
          <w:tcPr>
            <w:tcW w:w="6342" w:type="dxa"/>
          </w:tcPr>
          <w:p w14:paraId="703E947F" w14:textId="74FD1240" w:rsidR="00126827" w:rsidRPr="00FD692F" w:rsidRDefault="00126827" w:rsidP="00126827">
            <w:pPr>
              <w:pStyle w:val="TableText10"/>
              <w:rPr>
                <w:color w:val="000000"/>
              </w:rPr>
            </w:pPr>
            <w:r w:rsidRPr="00FD692F">
              <w:rPr>
                <w:color w:val="000000"/>
              </w:rPr>
              <w:t>G25 (Olive)</w:t>
            </w:r>
          </w:p>
        </w:tc>
      </w:tr>
      <w:tr w:rsidR="00126827" w:rsidRPr="00FD692F" w14:paraId="54DE6FED" w14:textId="77777777" w:rsidTr="00880AA6">
        <w:trPr>
          <w:cantSplit/>
        </w:trPr>
        <w:tc>
          <w:tcPr>
            <w:tcW w:w="1200" w:type="dxa"/>
          </w:tcPr>
          <w:p w14:paraId="1E7835EC" w14:textId="2B247CBE" w:rsidR="00126827" w:rsidRPr="00FD692F" w:rsidRDefault="00E97A9E" w:rsidP="00E97A9E">
            <w:pPr>
              <w:pStyle w:val="TableNumbered"/>
              <w:numPr>
                <w:ilvl w:val="0"/>
                <w:numId w:val="0"/>
              </w:numPr>
              <w:ind w:left="360" w:hanging="360"/>
              <w:rPr>
                <w:color w:val="000000"/>
              </w:rPr>
            </w:pPr>
            <w:r w:rsidRPr="00FD692F">
              <w:rPr>
                <w:color w:val="000000"/>
              </w:rPr>
              <w:t xml:space="preserve">8 </w:t>
            </w:r>
          </w:p>
        </w:tc>
        <w:tc>
          <w:tcPr>
            <w:tcW w:w="6342" w:type="dxa"/>
          </w:tcPr>
          <w:p w14:paraId="04B9542A" w14:textId="7478B86D" w:rsidR="00126827" w:rsidRPr="00FD692F" w:rsidRDefault="00126827" w:rsidP="00126827">
            <w:pPr>
              <w:pStyle w:val="TableText10"/>
              <w:rPr>
                <w:color w:val="000000"/>
              </w:rPr>
            </w:pPr>
            <w:r w:rsidRPr="00FD692F">
              <w:rPr>
                <w:color w:val="000000"/>
              </w:rPr>
              <w:t>G34 (Avocado)</w:t>
            </w:r>
          </w:p>
        </w:tc>
      </w:tr>
      <w:tr w:rsidR="00126827" w:rsidRPr="00FD692F" w14:paraId="54B2C63E" w14:textId="77777777" w:rsidTr="00880AA6">
        <w:trPr>
          <w:cantSplit/>
        </w:trPr>
        <w:tc>
          <w:tcPr>
            <w:tcW w:w="1200" w:type="dxa"/>
          </w:tcPr>
          <w:p w14:paraId="4669444E" w14:textId="5DC008F5" w:rsidR="00126827" w:rsidRPr="00FD692F" w:rsidRDefault="00E97A9E" w:rsidP="00E97A9E">
            <w:pPr>
              <w:pStyle w:val="TableNumbered"/>
              <w:numPr>
                <w:ilvl w:val="0"/>
                <w:numId w:val="0"/>
              </w:numPr>
              <w:ind w:left="360" w:hanging="360"/>
              <w:rPr>
                <w:color w:val="000000"/>
              </w:rPr>
            </w:pPr>
            <w:r w:rsidRPr="00FD692F">
              <w:rPr>
                <w:color w:val="000000"/>
              </w:rPr>
              <w:t xml:space="preserve">9 </w:t>
            </w:r>
          </w:p>
        </w:tc>
        <w:tc>
          <w:tcPr>
            <w:tcW w:w="6342" w:type="dxa"/>
          </w:tcPr>
          <w:p w14:paraId="4F6E4751" w14:textId="696C0DDD" w:rsidR="00126827" w:rsidRPr="00FD692F" w:rsidRDefault="00126827" w:rsidP="00126827">
            <w:pPr>
              <w:pStyle w:val="TableText10"/>
              <w:rPr>
                <w:color w:val="000000"/>
              </w:rPr>
            </w:pPr>
            <w:r w:rsidRPr="00FD692F">
              <w:rPr>
                <w:color w:val="000000"/>
                <w:lang w:val="en-US"/>
              </w:rPr>
              <w:t>G52 (Eucalyptus)</w:t>
            </w:r>
          </w:p>
        </w:tc>
      </w:tr>
      <w:tr w:rsidR="00126827" w:rsidRPr="00FD692F" w14:paraId="6269FC9B" w14:textId="77777777" w:rsidTr="00880AA6">
        <w:trPr>
          <w:cantSplit/>
        </w:trPr>
        <w:tc>
          <w:tcPr>
            <w:tcW w:w="1200" w:type="dxa"/>
          </w:tcPr>
          <w:p w14:paraId="0C667354" w14:textId="7F93A223" w:rsidR="00126827" w:rsidRPr="00FD692F" w:rsidRDefault="00E97A9E" w:rsidP="00E97A9E">
            <w:pPr>
              <w:pStyle w:val="TableNumbered"/>
              <w:numPr>
                <w:ilvl w:val="0"/>
                <w:numId w:val="0"/>
              </w:numPr>
              <w:ind w:left="360" w:hanging="360"/>
              <w:rPr>
                <w:color w:val="000000"/>
              </w:rPr>
            </w:pPr>
            <w:r w:rsidRPr="00FD692F">
              <w:rPr>
                <w:color w:val="000000"/>
              </w:rPr>
              <w:t xml:space="preserve">10 </w:t>
            </w:r>
          </w:p>
        </w:tc>
        <w:tc>
          <w:tcPr>
            <w:tcW w:w="6342" w:type="dxa"/>
          </w:tcPr>
          <w:p w14:paraId="51631D5B" w14:textId="170CAA44" w:rsidR="00126827" w:rsidRPr="00FD692F" w:rsidRDefault="00126827" w:rsidP="00126827">
            <w:pPr>
              <w:pStyle w:val="TableText10"/>
              <w:rPr>
                <w:color w:val="000000"/>
                <w:lang w:val="en-US"/>
              </w:rPr>
            </w:pPr>
            <w:r w:rsidRPr="00FD692F">
              <w:rPr>
                <w:color w:val="000000"/>
              </w:rPr>
              <w:t>G53 (Banksia)</w:t>
            </w:r>
          </w:p>
        </w:tc>
      </w:tr>
      <w:tr w:rsidR="00126827" w:rsidRPr="00FD692F" w14:paraId="2769688E" w14:textId="77777777" w:rsidTr="00880AA6">
        <w:trPr>
          <w:cantSplit/>
        </w:trPr>
        <w:tc>
          <w:tcPr>
            <w:tcW w:w="1200" w:type="dxa"/>
          </w:tcPr>
          <w:p w14:paraId="2B1A57B8" w14:textId="5B204212" w:rsidR="00126827" w:rsidRPr="00FD692F" w:rsidRDefault="00E97A9E" w:rsidP="00E97A9E">
            <w:pPr>
              <w:pStyle w:val="TableNumbered"/>
              <w:numPr>
                <w:ilvl w:val="0"/>
                <w:numId w:val="0"/>
              </w:numPr>
              <w:ind w:left="360" w:hanging="360"/>
              <w:rPr>
                <w:color w:val="000000"/>
              </w:rPr>
            </w:pPr>
            <w:r w:rsidRPr="00FD692F">
              <w:rPr>
                <w:color w:val="000000"/>
              </w:rPr>
              <w:t xml:space="preserve">11 </w:t>
            </w:r>
          </w:p>
        </w:tc>
        <w:tc>
          <w:tcPr>
            <w:tcW w:w="6342" w:type="dxa"/>
          </w:tcPr>
          <w:p w14:paraId="2CA3EA8A" w14:textId="11DCE0D0" w:rsidR="00126827" w:rsidRPr="00FD692F" w:rsidRDefault="00126827" w:rsidP="00126827">
            <w:pPr>
              <w:pStyle w:val="TableText10"/>
              <w:rPr>
                <w:color w:val="000000"/>
              </w:rPr>
            </w:pPr>
            <w:r w:rsidRPr="00FD692F">
              <w:rPr>
                <w:color w:val="000000"/>
                <w:lang w:val="en-US"/>
              </w:rPr>
              <w:t>G54 (Mist Green)</w:t>
            </w:r>
          </w:p>
        </w:tc>
      </w:tr>
      <w:tr w:rsidR="00126827" w:rsidRPr="00FD692F" w14:paraId="71720CAC" w14:textId="77777777" w:rsidTr="00880AA6">
        <w:trPr>
          <w:cantSplit/>
        </w:trPr>
        <w:tc>
          <w:tcPr>
            <w:tcW w:w="1200" w:type="dxa"/>
          </w:tcPr>
          <w:p w14:paraId="4B69EB69" w14:textId="17D17FCB" w:rsidR="00126827" w:rsidRPr="00FD692F" w:rsidRDefault="00E97A9E" w:rsidP="00E97A9E">
            <w:pPr>
              <w:pStyle w:val="TableNumbered"/>
              <w:numPr>
                <w:ilvl w:val="0"/>
                <w:numId w:val="0"/>
              </w:numPr>
              <w:ind w:left="360" w:hanging="360"/>
              <w:rPr>
                <w:color w:val="000000"/>
              </w:rPr>
            </w:pPr>
            <w:r w:rsidRPr="00FD692F">
              <w:rPr>
                <w:color w:val="000000"/>
              </w:rPr>
              <w:t xml:space="preserve">12 </w:t>
            </w:r>
          </w:p>
        </w:tc>
        <w:tc>
          <w:tcPr>
            <w:tcW w:w="6342" w:type="dxa"/>
          </w:tcPr>
          <w:p w14:paraId="3978FC41" w14:textId="3F5D1221" w:rsidR="00126827" w:rsidRPr="00FD692F" w:rsidRDefault="00126827" w:rsidP="00126827">
            <w:pPr>
              <w:pStyle w:val="TableText10"/>
              <w:rPr>
                <w:color w:val="000000"/>
                <w:lang w:val="en-US"/>
              </w:rPr>
            </w:pPr>
            <w:r w:rsidRPr="00FD692F">
              <w:rPr>
                <w:color w:val="000000"/>
              </w:rPr>
              <w:t>G55 (Lichen)</w:t>
            </w:r>
          </w:p>
        </w:tc>
      </w:tr>
      <w:tr w:rsidR="00126827" w:rsidRPr="00FD692F" w14:paraId="1937F203" w14:textId="77777777" w:rsidTr="00880AA6">
        <w:trPr>
          <w:cantSplit/>
        </w:trPr>
        <w:tc>
          <w:tcPr>
            <w:tcW w:w="1200" w:type="dxa"/>
          </w:tcPr>
          <w:p w14:paraId="30D40029" w14:textId="01904C73" w:rsidR="00126827" w:rsidRPr="00FD692F" w:rsidRDefault="00E97A9E" w:rsidP="00E97A9E">
            <w:pPr>
              <w:pStyle w:val="TableNumbered"/>
              <w:numPr>
                <w:ilvl w:val="0"/>
                <w:numId w:val="0"/>
              </w:numPr>
              <w:ind w:left="360" w:hanging="360"/>
              <w:rPr>
                <w:color w:val="000000"/>
              </w:rPr>
            </w:pPr>
            <w:r w:rsidRPr="00FD692F">
              <w:rPr>
                <w:color w:val="000000"/>
              </w:rPr>
              <w:t xml:space="preserve">13 </w:t>
            </w:r>
          </w:p>
        </w:tc>
        <w:tc>
          <w:tcPr>
            <w:tcW w:w="6342" w:type="dxa"/>
          </w:tcPr>
          <w:p w14:paraId="5016E40F" w14:textId="124C1969" w:rsidR="00126827" w:rsidRPr="00FD692F" w:rsidRDefault="00126827" w:rsidP="00126827">
            <w:pPr>
              <w:pStyle w:val="TableText10"/>
              <w:rPr>
                <w:color w:val="000000"/>
              </w:rPr>
            </w:pPr>
            <w:r w:rsidRPr="00FD692F">
              <w:rPr>
                <w:color w:val="000000"/>
              </w:rPr>
              <w:t>G56 (Sage Green)</w:t>
            </w:r>
          </w:p>
        </w:tc>
      </w:tr>
      <w:tr w:rsidR="00126827" w:rsidRPr="00FD692F" w14:paraId="1CA29E35" w14:textId="77777777" w:rsidTr="00880AA6">
        <w:trPr>
          <w:cantSplit/>
        </w:trPr>
        <w:tc>
          <w:tcPr>
            <w:tcW w:w="1200" w:type="dxa"/>
          </w:tcPr>
          <w:p w14:paraId="174ACE5D" w14:textId="05C21445" w:rsidR="00126827" w:rsidRPr="00FD692F" w:rsidRDefault="00E97A9E" w:rsidP="00E97A9E">
            <w:pPr>
              <w:pStyle w:val="TableNumbered"/>
              <w:numPr>
                <w:ilvl w:val="0"/>
                <w:numId w:val="0"/>
              </w:numPr>
              <w:ind w:left="360" w:hanging="360"/>
              <w:rPr>
                <w:color w:val="000000"/>
              </w:rPr>
            </w:pPr>
            <w:r w:rsidRPr="00FD692F">
              <w:rPr>
                <w:color w:val="000000"/>
              </w:rPr>
              <w:t xml:space="preserve">14 </w:t>
            </w:r>
          </w:p>
        </w:tc>
        <w:tc>
          <w:tcPr>
            <w:tcW w:w="6342" w:type="dxa"/>
          </w:tcPr>
          <w:p w14:paraId="2BDB719F" w14:textId="259C08A2" w:rsidR="00126827" w:rsidRPr="00FD692F" w:rsidRDefault="00126827" w:rsidP="00126827">
            <w:pPr>
              <w:pStyle w:val="TableText10"/>
              <w:rPr>
                <w:color w:val="000000"/>
              </w:rPr>
            </w:pPr>
            <w:r w:rsidRPr="00FD692F">
              <w:rPr>
                <w:color w:val="000000"/>
              </w:rPr>
              <w:t>G62 (River Gum)</w:t>
            </w:r>
          </w:p>
        </w:tc>
      </w:tr>
      <w:tr w:rsidR="00126827" w:rsidRPr="00FD692F" w14:paraId="0FE450A4" w14:textId="77777777" w:rsidTr="00880AA6">
        <w:trPr>
          <w:cantSplit/>
        </w:trPr>
        <w:tc>
          <w:tcPr>
            <w:tcW w:w="1200" w:type="dxa"/>
          </w:tcPr>
          <w:p w14:paraId="3A63C3A7" w14:textId="63F33EEE" w:rsidR="00126827" w:rsidRPr="00FD692F" w:rsidRDefault="00E97A9E" w:rsidP="00E97A9E">
            <w:pPr>
              <w:pStyle w:val="TableNumbered"/>
              <w:numPr>
                <w:ilvl w:val="0"/>
                <w:numId w:val="0"/>
              </w:numPr>
              <w:ind w:left="360" w:hanging="360"/>
              <w:rPr>
                <w:color w:val="000000"/>
              </w:rPr>
            </w:pPr>
            <w:r w:rsidRPr="00FD692F">
              <w:rPr>
                <w:color w:val="000000"/>
              </w:rPr>
              <w:t xml:space="preserve">15 </w:t>
            </w:r>
          </w:p>
        </w:tc>
        <w:tc>
          <w:tcPr>
            <w:tcW w:w="6342" w:type="dxa"/>
          </w:tcPr>
          <w:p w14:paraId="20559FE8" w14:textId="44F65063" w:rsidR="00126827" w:rsidRPr="00FD692F" w:rsidRDefault="00126827" w:rsidP="00126827">
            <w:pPr>
              <w:pStyle w:val="TableText10"/>
              <w:rPr>
                <w:color w:val="000000"/>
              </w:rPr>
            </w:pPr>
            <w:r w:rsidRPr="00FD692F">
              <w:rPr>
                <w:color w:val="000000"/>
              </w:rPr>
              <w:t>G64 (Slate)</w:t>
            </w:r>
          </w:p>
        </w:tc>
      </w:tr>
      <w:tr w:rsidR="00126827" w:rsidRPr="00FD692F" w14:paraId="2B4F924B" w14:textId="77777777" w:rsidTr="00880AA6">
        <w:trPr>
          <w:cantSplit/>
        </w:trPr>
        <w:tc>
          <w:tcPr>
            <w:tcW w:w="1200" w:type="dxa"/>
          </w:tcPr>
          <w:p w14:paraId="6601FCD3" w14:textId="35A05BEC" w:rsidR="00126827" w:rsidRPr="00FD692F" w:rsidRDefault="00E97A9E" w:rsidP="00E97A9E">
            <w:pPr>
              <w:pStyle w:val="TableNumbered"/>
              <w:numPr>
                <w:ilvl w:val="0"/>
                <w:numId w:val="0"/>
              </w:numPr>
              <w:ind w:left="360" w:hanging="360"/>
              <w:rPr>
                <w:color w:val="000000"/>
              </w:rPr>
            </w:pPr>
            <w:r w:rsidRPr="00FD692F">
              <w:rPr>
                <w:color w:val="000000"/>
              </w:rPr>
              <w:t xml:space="preserve">16 </w:t>
            </w:r>
          </w:p>
        </w:tc>
        <w:tc>
          <w:tcPr>
            <w:tcW w:w="6342" w:type="dxa"/>
          </w:tcPr>
          <w:p w14:paraId="754D2349" w14:textId="26AC1AF1" w:rsidR="00126827" w:rsidRPr="00FD692F" w:rsidRDefault="00126827" w:rsidP="00126827">
            <w:pPr>
              <w:pStyle w:val="TableText10"/>
              <w:rPr>
                <w:color w:val="000000"/>
              </w:rPr>
            </w:pPr>
            <w:r w:rsidRPr="00FD692F">
              <w:rPr>
                <w:color w:val="000000"/>
              </w:rPr>
              <w:t>G65 (Ti-Tree)</w:t>
            </w:r>
          </w:p>
        </w:tc>
      </w:tr>
      <w:tr w:rsidR="00126827" w:rsidRPr="00FD692F" w14:paraId="7535500A" w14:textId="77777777" w:rsidTr="00880AA6">
        <w:trPr>
          <w:cantSplit/>
        </w:trPr>
        <w:tc>
          <w:tcPr>
            <w:tcW w:w="1200" w:type="dxa"/>
          </w:tcPr>
          <w:p w14:paraId="50136067" w14:textId="601235A1" w:rsidR="00126827" w:rsidRPr="00FD692F" w:rsidRDefault="00E97A9E" w:rsidP="00E97A9E">
            <w:pPr>
              <w:pStyle w:val="TableNumbered"/>
              <w:numPr>
                <w:ilvl w:val="0"/>
                <w:numId w:val="0"/>
              </w:numPr>
              <w:ind w:left="360" w:hanging="360"/>
              <w:rPr>
                <w:color w:val="000000"/>
              </w:rPr>
            </w:pPr>
            <w:r w:rsidRPr="00FD692F">
              <w:rPr>
                <w:color w:val="000000"/>
              </w:rPr>
              <w:t xml:space="preserve">17 </w:t>
            </w:r>
          </w:p>
        </w:tc>
        <w:tc>
          <w:tcPr>
            <w:tcW w:w="6342" w:type="dxa"/>
          </w:tcPr>
          <w:p w14:paraId="12662F67" w14:textId="194C96BB" w:rsidR="00126827" w:rsidRPr="00FD692F" w:rsidRDefault="00126827" w:rsidP="00126827">
            <w:pPr>
              <w:pStyle w:val="TableText10"/>
              <w:rPr>
                <w:color w:val="000000"/>
              </w:rPr>
            </w:pPr>
            <w:r w:rsidRPr="00FD692F">
              <w:rPr>
                <w:color w:val="000000"/>
                <w:lang w:val="en-US"/>
              </w:rPr>
              <w:t>G66 (Environment Green)</w:t>
            </w:r>
          </w:p>
        </w:tc>
      </w:tr>
      <w:tr w:rsidR="00126827" w:rsidRPr="00FD692F" w14:paraId="27B328E3" w14:textId="77777777" w:rsidTr="00880AA6">
        <w:trPr>
          <w:cantSplit/>
        </w:trPr>
        <w:tc>
          <w:tcPr>
            <w:tcW w:w="1200" w:type="dxa"/>
          </w:tcPr>
          <w:p w14:paraId="58207753" w14:textId="12083627" w:rsidR="00126827" w:rsidRPr="00FD692F" w:rsidRDefault="00E97A9E" w:rsidP="00E97A9E">
            <w:pPr>
              <w:pStyle w:val="TableNumbered"/>
              <w:numPr>
                <w:ilvl w:val="0"/>
                <w:numId w:val="0"/>
              </w:numPr>
              <w:ind w:left="360" w:hanging="360"/>
              <w:rPr>
                <w:color w:val="000000"/>
              </w:rPr>
            </w:pPr>
            <w:r w:rsidRPr="00FD692F">
              <w:rPr>
                <w:color w:val="000000"/>
              </w:rPr>
              <w:t xml:space="preserve">18 </w:t>
            </w:r>
          </w:p>
        </w:tc>
        <w:tc>
          <w:tcPr>
            <w:tcW w:w="6342" w:type="dxa"/>
          </w:tcPr>
          <w:p w14:paraId="708E8C8E" w14:textId="1F344556" w:rsidR="00126827" w:rsidRPr="00FD692F" w:rsidRDefault="00126827" w:rsidP="00126827">
            <w:pPr>
              <w:pStyle w:val="TableText10"/>
              <w:rPr>
                <w:color w:val="000000"/>
                <w:lang w:val="en-US"/>
              </w:rPr>
            </w:pPr>
            <w:r w:rsidRPr="00FD692F">
              <w:rPr>
                <w:color w:val="000000"/>
              </w:rPr>
              <w:t>N54 (Basalt)</w:t>
            </w:r>
          </w:p>
        </w:tc>
      </w:tr>
      <w:tr w:rsidR="00126827" w:rsidRPr="00FD692F" w14:paraId="2340F462" w14:textId="77777777" w:rsidTr="00880AA6">
        <w:trPr>
          <w:cantSplit/>
        </w:trPr>
        <w:tc>
          <w:tcPr>
            <w:tcW w:w="1200" w:type="dxa"/>
          </w:tcPr>
          <w:p w14:paraId="314051E8" w14:textId="6B96C4C9" w:rsidR="00126827" w:rsidRPr="00FD692F" w:rsidRDefault="00E97A9E" w:rsidP="00E97A9E">
            <w:pPr>
              <w:pStyle w:val="TableNumbered"/>
              <w:numPr>
                <w:ilvl w:val="0"/>
                <w:numId w:val="0"/>
              </w:numPr>
              <w:ind w:left="360" w:hanging="360"/>
              <w:rPr>
                <w:color w:val="000000"/>
              </w:rPr>
            </w:pPr>
            <w:r w:rsidRPr="00FD692F">
              <w:rPr>
                <w:color w:val="000000"/>
              </w:rPr>
              <w:t xml:space="preserve">19 </w:t>
            </w:r>
          </w:p>
        </w:tc>
        <w:tc>
          <w:tcPr>
            <w:tcW w:w="6342" w:type="dxa"/>
          </w:tcPr>
          <w:p w14:paraId="0B930C06" w14:textId="0DEC21E8" w:rsidR="00126827" w:rsidRPr="00FD692F" w:rsidRDefault="00126827" w:rsidP="00126827">
            <w:pPr>
              <w:pStyle w:val="TableText10"/>
              <w:rPr>
                <w:color w:val="000000"/>
              </w:rPr>
            </w:pPr>
            <w:r w:rsidRPr="00FD692F">
              <w:rPr>
                <w:color w:val="000000"/>
              </w:rPr>
              <w:t>N55 (Lead Grey)</w:t>
            </w:r>
          </w:p>
        </w:tc>
      </w:tr>
      <w:tr w:rsidR="00126827" w:rsidRPr="00FD692F" w14:paraId="38AAC307" w14:textId="77777777" w:rsidTr="00880AA6">
        <w:trPr>
          <w:cantSplit/>
        </w:trPr>
        <w:tc>
          <w:tcPr>
            <w:tcW w:w="1200" w:type="dxa"/>
          </w:tcPr>
          <w:p w14:paraId="63852794" w14:textId="19AF0D1D" w:rsidR="00126827" w:rsidRPr="00FD692F" w:rsidRDefault="00E97A9E" w:rsidP="00E97A9E">
            <w:pPr>
              <w:pStyle w:val="TableNumbered"/>
              <w:numPr>
                <w:ilvl w:val="0"/>
                <w:numId w:val="0"/>
              </w:numPr>
              <w:ind w:left="360" w:hanging="360"/>
              <w:rPr>
                <w:color w:val="000000"/>
              </w:rPr>
            </w:pPr>
            <w:r w:rsidRPr="00FD692F">
              <w:rPr>
                <w:color w:val="000000"/>
              </w:rPr>
              <w:t xml:space="preserve">20 </w:t>
            </w:r>
          </w:p>
        </w:tc>
        <w:tc>
          <w:tcPr>
            <w:tcW w:w="6342" w:type="dxa"/>
          </w:tcPr>
          <w:p w14:paraId="064C5021" w14:textId="0A08B07F" w:rsidR="00126827" w:rsidRPr="00FD692F" w:rsidRDefault="00126827" w:rsidP="00126827">
            <w:pPr>
              <w:pStyle w:val="TableText10"/>
              <w:rPr>
                <w:color w:val="000000"/>
              </w:rPr>
            </w:pPr>
            <w:r w:rsidRPr="00FD692F">
              <w:rPr>
                <w:color w:val="000000"/>
              </w:rPr>
              <w:t>N63 (Pewter)</w:t>
            </w:r>
          </w:p>
        </w:tc>
      </w:tr>
      <w:tr w:rsidR="00126827" w:rsidRPr="00FD692F" w14:paraId="086E4CD4" w14:textId="77777777" w:rsidTr="00880AA6">
        <w:trPr>
          <w:cantSplit/>
        </w:trPr>
        <w:tc>
          <w:tcPr>
            <w:tcW w:w="1200" w:type="dxa"/>
          </w:tcPr>
          <w:p w14:paraId="54CD9BA3" w14:textId="358064FD" w:rsidR="00126827" w:rsidRPr="00FD692F" w:rsidRDefault="00E97A9E" w:rsidP="00E97A9E">
            <w:pPr>
              <w:pStyle w:val="TableNumbered"/>
              <w:numPr>
                <w:ilvl w:val="0"/>
                <w:numId w:val="0"/>
              </w:numPr>
              <w:ind w:left="360" w:hanging="360"/>
              <w:rPr>
                <w:color w:val="000000"/>
              </w:rPr>
            </w:pPr>
            <w:r w:rsidRPr="00FD692F">
              <w:rPr>
                <w:color w:val="000000"/>
              </w:rPr>
              <w:t xml:space="preserve">21 </w:t>
            </w:r>
          </w:p>
        </w:tc>
        <w:tc>
          <w:tcPr>
            <w:tcW w:w="6342" w:type="dxa"/>
          </w:tcPr>
          <w:p w14:paraId="6ED8A63C" w14:textId="0A860C67" w:rsidR="00126827" w:rsidRPr="00FD692F" w:rsidRDefault="00126827" w:rsidP="00126827">
            <w:pPr>
              <w:pStyle w:val="TableText10"/>
              <w:rPr>
                <w:color w:val="000000"/>
              </w:rPr>
            </w:pPr>
            <w:r w:rsidRPr="00FD692F">
              <w:rPr>
                <w:color w:val="000000"/>
                <w:lang w:val="en-US"/>
              </w:rPr>
              <w:t>N64 (Dark Grey)</w:t>
            </w:r>
          </w:p>
        </w:tc>
      </w:tr>
      <w:tr w:rsidR="00126827" w:rsidRPr="00FD692F" w14:paraId="73093BC1" w14:textId="77777777" w:rsidTr="00880AA6">
        <w:trPr>
          <w:cantSplit/>
        </w:trPr>
        <w:tc>
          <w:tcPr>
            <w:tcW w:w="1200" w:type="dxa"/>
          </w:tcPr>
          <w:p w14:paraId="32763C2A" w14:textId="25B1EA90" w:rsidR="00126827" w:rsidRPr="00FD692F" w:rsidRDefault="00E97A9E" w:rsidP="00E97A9E">
            <w:pPr>
              <w:pStyle w:val="TableNumbered"/>
              <w:numPr>
                <w:ilvl w:val="0"/>
                <w:numId w:val="0"/>
              </w:numPr>
              <w:ind w:left="360" w:hanging="360"/>
              <w:rPr>
                <w:color w:val="000000"/>
              </w:rPr>
            </w:pPr>
            <w:r w:rsidRPr="00FD692F">
              <w:rPr>
                <w:color w:val="000000"/>
              </w:rPr>
              <w:lastRenderedPageBreak/>
              <w:t xml:space="preserve">22 </w:t>
            </w:r>
          </w:p>
        </w:tc>
        <w:tc>
          <w:tcPr>
            <w:tcW w:w="6342" w:type="dxa"/>
          </w:tcPr>
          <w:p w14:paraId="7CEEDFB6" w14:textId="44465805" w:rsidR="00126827" w:rsidRPr="00FD692F" w:rsidRDefault="00126827" w:rsidP="00126827">
            <w:pPr>
              <w:pStyle w:val="TableText10"/>
              <w:rPr>
                <w:color w:val="000000"/>
                <w:lang w:val="en-US"/>
              </w:rPr>
            </w:pPr>
            <w:r w:rsidRPr="00FD692F">
              <w:rPr>
                <w:color w:val="000000"/>
                <w:lang w:val="en-US"/>
              </w:rPr>
              <w:t>N65 (Graphite Grey)</w:t>
            </w:r>
          </w:p>
        </w:tc>
      </w:tr>
      <w:tr w:rsidR="00126827" w:rsidRPr="00FD692F" w14:paraId="74A9527A" w14:textId="77777777" w:rsidTr="00880AA6">
        <w:trPr>
          <w:cantSplit/>
        </w:trPr>
        <w:tc>
          <w:tcPr>
            <w:tcW w:w="1200" w:type="dxa"/>
          </w:tcPr>
          <w:p w14:paraId="0FCFED28" w14:textId="5E7410B5" w:rsidR="00126827" w:rsidRPr="00FD692F" w:rsidRDefault="00E97A9E" w:rsidP="00E97A9E">
            <w:pPr>
              <w:pStyle w:val="TableNumbered"/>
              <w:numPr>
                <w:ilvl w:val="0"/>
                <w:numId w:val="0"/>
              </w:numPr>
              <w:ind w:left="360" w:hanging="360"/>
              <w:rPr>
                <w:color w:val="000000"/>
              </w:rPr>
            </w:pPr>
            <w:r w:rsidRPr="00FD692F">
              <w:rPr>
                <w:color w:val="000000"/>
              </w:rPr>
              <w:t xml:space="preserve">23 </w:t>
            </w:r>
          </w:p>
        </w:tc>
        <w:tc>
          <w:tcPr>
            <w:tcW w:w="6342" w:type="dxa"/>
          </w:tcPr>
          <w:p w14:paraId="36C9BECB" w14:textId="1ECDFF45" w:rsidR="00126827" w:rsidRPr="00FD692F" w:rsidRDefault="00126827" w:rsidP="00126827">
            <w:pPr>
              <w:pStyle w:val="TableText10"/>
              <w:rPr>
                <w:color w:val="000000"/>
                <w:lang w:val="en-US"/>
              </w:rPr>
            </w:pPr>
            <w:r w:rsidRPr="00FD692F">
              <w:rPr>
                <w:color w:val="000000"/>
              </w:rPr>
              <w:t>P42 (Mulberry)</w:t>
            </w:r>
          </w:p>
        </w:tc>
      </w:tr>
      <w:tr w:rsidR="00126827" w:rsidRPr="00FD692F" w14:paraId="336A06D8" w14:textId="77777777" w:rsidTr="00880AA6">
        <w:trPr>
          <w:cantSplit/>
        </w:trPr>
        <w:tc>
          <w:tcPr>
            <w:tcW w:w="1200" w:type="dxa"/>
          </w:tcPr>
          <w:p w14:paraId="080E97E4" w14:textId="3834D8F5" w:rsidR="00126827" w:rsidRPr="00FD692F" w:rsidRDefault="00E97A9E" w:rsidP="00E97A9E">
            <w:pPr>
              <w:pStyle w:val="TableNumbered"/>
              <w:numPr>
                <w:ilvl w:val="0"/>
                <w:numId w:val="0"/>
              </w:numPr>
              <w:ind w:left="360" w:hanging="360"/>
              <w:rPr>
                <w:color w:val="000000"/>
              </w:rPr>
            </w:pPr>
            <w:r w:rsidRPr="00FD692F">
              <w:rPr>
                <w:color w:val="000000"/>
              </w:rPr>
              <w:t xml:space="preserve">24 </w:t>
            </w:r>
          </w:p>
        </w:tc>
        <w:tc>
          <w:tcPr>
            <w:tcW w:w="6342" w:type="dxa"/>
          </w:tcPr>
          <w:p w14:paraId="32E5C2AC" w14:textId="05955574" w:rsidR="00126827" w:rsidRPr="00FD692F" w:rsidRDefault="00126827" w:rsidP="00126827">
            <w:pPr>
              <w:pStyle w:val="TableText10"/>
              <w:rPr>
                <w:color w:val="000000"/>
              </w:rPr>
            </w:pPr>
            <w:r w:rsidRPr="00FD692F">
              <w:rPr>
                <w:color w:val="000000"/>
              </w:rPr>
              <w:t>P52 (Plum)</w:t>
            </w:r>
          </w:p>
        </w:tc>
      </w:tr>
      <w:tr w:rsidR="00126827" w:rsidRPr="00FD692F" w14:paraId="36A1C210" w14:textId="77777777" w:rsidTr="00880AA6">
        <w:trPr>
          <w:cantSplit/>
        </w:trPr>
        <w:tc>
          <w:tcPr>
            <w:tcW w:w="1200" w:type="dxa"/>
          </w:tcPr>
          <w:p w14:paraId="4B107585" w14:textId="46F1757B" w:rsidR="00126827" w:rsidRPr="00FD692F" w:rsidRDefault="00E97A9E" w:rsidP="00E97A9E">
            <w:pPr>
              <w:pStyle w:val="TableNumbered"/>
              <w:numPr>
                <w:ilvl w:val="0"/>
                <w:numId w:val="0"/>
              </w:numPr>
              <w:ind w:left="360" w:hanging="360"/>
              <w:rPr>
                <w:color w:val="000000"/>
              </w:rPr>
            </w:pPr>
            <w:r w:rsidRPr="00FD692F">
              <w:rPr>
                <w:color w:val="000000"/>
              </w:rPr>
              <w:t xml:space="preserve">25 </w:t>
            </w:r>
          </w:p>
        </w:tc>
        <w:tc>
          <w:tcPr>
            <w:tcW w:w="6342" w:type="dxa"/>
          </w:tcPr>
          <w:p w14:paraId="5179543E" w14:textId="769EBD18" w:rsidR="00126827" w:rsidRPr="00FD692F" w:rsidRDefault="00126827" w:rsidP="00126827">
            <w:pPr>
              <w:pStyle w:val="TableText10"/>
              <w:rPr>
                <w:color w:val="000000"/>
              </w:rPr>
            </w:pPr>
            <w:r w:rsidRPr="00FD692F">
              <w:rPr>
                <w:color w:val="000000"/>
              </w:rPr>
              <w:t>R44 (Possum)</w:t>
            </w:r>
          </w:p>
        </w:tc>
      </w:tr>
      <w:tr w:rsidR="00126827" w:rsidRPr="00FD692F" w14:paraId="57867E4E" w14:textId="77777777" w:rsidTr="00880AA6">
        <w:trPr>
          <w:cantSplit/>
        </w:trPr>
        <w:tc>
          <w:tcPr>
            <w:tcW w:w="1200" w:type="dxa"/>
          </w:tcPr>
          <w:p w14:paraId="18ACBD31" w14:textId="74BB0D13" w:rsidR="00126827" w:rsidRPr="00FD692F" w:rsidRDefault="00E97A9E" w:rsidP="00E97A9E">
            <w:pPr>
              <w:pStyle w:val="TableNumbered"/>
              <w:numPr>
                <w:ilvl w:val="0"/>
                <w:numId w:val="0"/>
              </w:numPr>
              <w:ind w:left="360" w:hanging="360"/>
              <w:rPr>
                <w:color w:val="000000"/>
              </w:rPr>
            </w:pPr>
            <w:r w:rsidRPr="00FD692F">
              <w:rPr>
                <w:color w:val="000000"/>
              </w:rPr>
              <w:t xml:space="preserve">26 </w:t>
            </w:r>
          </w:p>
        </w:tc>
        <w:tc>
          <w:tcPr>
            <w:tcW w:w="6342" w:type="dxa"/>
          </w:tcPr>
          <w:p w14:paraId="35E2C403" w14:textId="5DA860A8" w:rsidR="00126827" w:rsidRPr="00FD692F" w:rsidRDefault="00126827" w:rsidP="00126827">
            <w:pPr>
              <w:pStyle w:val="TableText10"/>
              <w:rPr>
                <w:color w:val="000000"/>
              </w:rPr>
            </w:pPr>
            <w:r w:rsidRPr="00FD692F">
              <w:rPr>
                <w:color w:val="000000"/>
              </w:rPr>
              <w:t>R45 (Ruby)</w:t>
            </w:r>
          </w:p>
        </w:tc>
      </w:tr>
      <w:tr w:rsidR="00126827" w:rsidRPr="00FD692F" w14:paraId="5086BA15" w14:textId="77777777" w:rsidTr="00880AA6">
        <w:trPr>
          <w:cantSplit/>
        </w:trPr>
        <w:tc>
          <w:tcPr>
            <w:tcW w:w="1200" w:type="dxa"/>
          </w:tcPr>
          <w:p w14:paraId="2FC5E117" w14:textId="05D5C389" w:rsidR="00126827" w:rsidRPr="00FD692F" w:rsidRDefault="00E97A9E" w:rsidP="00E97A9E">
            <w:pPr>
              <w:pStyle w:val="TableNumbered"/>
              <w:numPr>
                <w:ilvl w:val="0"/>
                <w:numId w:val="0"/>
              </w:numPr>
              <w:ind w:left="360" w:hanging="360"/>
              <w:rPr>
                <w:color w:val="000000"/>
              </w:rPr>
            </w:pPr>
            <w:r w:rsidRPr="00FD692F">
              <w:rPr>
                <w:color w:val="000000"/>
              </w:rPr>
              <w:t xml:space="preserve">27 </w:t>
            </w:r>
          </w:p>
        </w:tc>
        <w:tc>
          <w:tcPr>
            <w:tcW w:w="6342" w:type="dxa"/>
          </w:tcPr>
          <w:p w14:paraId="5558F39D" w14:textId="5B9D8E9F" w:rsidR="00126827" w:rsidRPr="00FD692F" w:rsidRDefault="00126827" w:rsidP="00126827">
            <w:pPr>
              <w:pStyle w:val="TableText10"/>
              <w:rPr>
                <w:color w:val="000000"/>
              </w:rPr>
            </w:pPr>
            <w:r w:rsidRPr="00FD692F">
              <w:rPr>
                <w:color w:val="000000"/>
              </w:rPr>
              <w:t>R52 (Terra Cotta)</w:t>
            </w:r>
          </w:p>
        </w:tc>
      </w:tr>
      <w:tr w:rsidR="00126827" w:rsidRPr="00FD692F" w14:paraId="7D71D2A6" w14:textId="77777777" w:rsidTr="00880AA6">
        <w:trPr>
          <w:cantSplit/>
        </w:trPr>
        <w:tc>
          <w:tcPr>
            <w:tcW w:w="1200" w:type="dxa"/>
          </w:tcPr>
          <w:p w14:paraId="427AEB3D" w14:textId="6A2418BC" w:rsidR="00126827" w:rsidRPr="00FD692F" w:rsidRDefault="00E97A9E" w:rsidP="00E97A9E">
            <w:pPr>
              <w:pStyle w:val="TableNumbered"/>
              <w:numPr>
                <w:ilvl w:val="0"/>
                <w:numId w:val="0"/>
              </w:numPr>
              <w:ind w:left="360" w:hanging="360"/>
              <w:rPr>
                <w:color w:val="000000"/>
              </w:rPr>
            </w:pPr>
            <w:r w:rsidRPr="00FD692F">
              <w:rPr>
                <w:color w:val="000000"/>
              </w:rPr>
              <w:t xml:space="preserve">28 </w:t>
            </w:r>
          </w:p>
        </w:tc>
        <w:tc>
          <w:tcPr>
            <w:tcW w:w="6342" w:type="dxa"/>
          </w:tcPr>
          <w:p w14:paraId="009F61A6" w14:textId="12AB3719" w:rsidR="00126827" w:rsidRPr="00FD692F" w:rsidRDefault="00126827" w:rsidP="00126827">
            <w:pPr>
              <w:pStyle w:val="TableText10"/>
              <w:rPr>
                <w:color w:val="000000"/>
              </w:rPr>
            </w:pPr>
            <w:r w:rsidRPr="00FD692F">
              <w:rPr>
                <w:color w:val="000000"/>
              </w:rPr>
              <w:t>R53 (Red Gum)</w:t>
            </w:r>
          </w:p>
        </w:tc>
      </w:tr>
      <w:tr w:rsidR="00126827" w:rsidRPr="00FD692F" w14:paraId="45E6F5C7" w14:textId="77777777" w:rsidTr="00880AA6">
        <w:trPr>
          <w:cantSplit/>
        </w:trPr>
        <w:tc>
          <w:tcPr>
            <w:tcW w:w="1200" w:type="dxa"/>
          </w:tcPr>
          <w:p w14:paraId="7C975F41" w14:textId="25773B21" w:rsidR="00126827" w:rsidRPr="00FD692F" w:rsidRDefault="00E97A9E" w:rsidP="00E97A9E">
            <w:pPr>
              <w:pStyle w:val="TableNumbered"/>
              <w:numPr>
                <w:ilvl w:val="0"/>
                <w:numId w:val="0"/>
              </w:numPr>
              <w:ind w:left="360" w:hanging="360"/>
              <w:rPr>
                <w:color w:val="000000"/>
              </w:rPr>
            </w:pPr>
            <w:r w:rsidRPr="00FD692F">
              <w:rPr>
                <w:color w:val="000000"/>
              </w:rPr>
              <w:t xml:space="preserve">29 </w:t>
            </w:r>
          </w:p>
        </w:tc>
        <w:tc>
          <w:tcPr>
            <w:tcW w:w="6342" w:type="dxa"/>
          </w:tcPr>
          <w:p w14:paraId="562E3653" w14:textId="486FB526" w:rsidR="00126827" w:rsidRPr="00FD692F" w:rsidRDefault="00126827" w:rsidP="00126827">
            <w:pPr>
              <w:pStyle w:val="TableText10"/>
              <w:rPr>
                <w:color w:val="000000"/>
              </w:rPr>
            </w:pPr>
            <w:r w:rsidRPr="00FD692F">
              <w:rPr>
                <w:color w:val="000000"/>
              </w:rPr>
              <w:t>R54 (Raspberry)</w:t>
            </w:r>
          </w:p>
        </w:tc>
      </w:tr>
      <w:tr w:rsidR="00126827" w:rsidRPr="00FD692F" w14:paraId="0377689F" w14:textId="77777777" w:rsidTr="00880AA6">
        <w:trPr>
          <w:cantSplit/>
        </w:trPr>
        <w:tc>
          <w:tcPr>
            <w:tcW w:w="1200" w:type="dxa"/>
          </w:tcPr>
          <w:p w14:paraId="2B89B2F7" w14:textId="47265AD3" w:rsidR="00126827" w:rsidRPr="00FD692F" w:rsidRDefault="00E97A9E" w:rsidP="00E97A9E">
            <w:pPr>
              <w:pStyle w:val="TableNumbered"/>
              <w:numPr>
                <w:ilvl w:val="0"/>
                <w:numId w:val="0"/>
              </w:numPr>
              <w:ind w:left="360" w:hanging="360"/>
              <w:rPr>
                <w:color w:val="000000"/>
              </w:rPr>
            </w:pPr>
            <w:r w:rsidRPr="00FD692F">
              <w:rPr>
                <w:color w:val="000000"/>
              </w:rPr>
              <w:t xml:space="preserve">30 </w:t>
            </w:r>
          </w:p>
        </w:tc>
        <w:tc>
          <w:tcPr>
            <w:tcW w:w="6342" w:type="dxa"/>
          </w:tcPr>
          <w:p w14:paraId="5CA36570" w14:textId="16F55F5A" w:rsidR="00126827" w:rsidRPr="00FD692F" w:rsidRDefault="00126827" w:rsidP="00126827">
            <w:pPr>
              <w:pStyle w:val="TableText10"/>
              <w:rPr>
                <w:color w:val="000000"/>
              </w:rPr>
            </w:pPr>
            <w:r w:rsidRPr="00FD692F">
              <w:rPr>
                <w:color w:val="000000"/>
              </w:rPr>
              <w:t>R55 (Claret)</w:t>
            </w:r>
          </w:p>
        </w:tc>
      </w:tr>
      <w:tr w:rsidR="00126827" w:rsidRPr="00FD692F" w14:paraId="6AFF4D5C" w14:textId="77777777" w:rsidTr="00880AA6">
        <w:trPr>
          <w:cantSplit/>
        </w:trPr>
        <w:tc>
          <w:tcPr>
            <w:tcW w:w="1200" w:type="dxa"/>
          </w:tcPr>
          <w:p w14:paraId="5F3DCB62" w14:textId="4178822A" w:rsidR="00126827" w:rsidRPr="00FD692F" w:rsidRDefault="00E97A9E" w:rsidP="00E97A9E">
            <w:pPr>
              <w:pStyle w:val="TableNumbered"/>
              <w:numPr>
                <w:ilvl w:val="0"/>
                <w:numId w:val="0"/>
              </w:numPr>
              <w:ind w:left="360" w:hanging="360"/>
              <w:rPr>
                <w:color w:val="000000"/>
              </w:rPr>
            </w:pPr>
            <w:r w:rsidRPr="00FD692F">
              <w:rPr>
                <w:color w:val="000000"/>
              </w:rPr>
              <w:t xml:space="preserve">31 </w:t>
            </w:r>
          </w:p>
        </w:tc>
        <w:tc>
          <w:tcPr>
            <w:tcW w:w="6342" w:type="dxa"/>
          </w:tcPr>
          <w:p w14:paraId="60B06AD5" w14:textId="5F47B669" w:rsidR="00126827" w:rsidRPr="00FD692F" w:rsidRDefault="00126827" w:rsidP="00126827">
            <w:pPr>
              <w:pStyle w:val="TableText10"/>
              <w:rPr>
                <w:color w:val="000000"/>
              </w:rPr>
            </w:pPr>
            <w:r w:rsidRPr="00FD692F">
              <w:rPr>
                <w:color w:val="000000"/>
              </w:rPr>
              <w:t>R62 (Venetian Red)</w:t>
            </w:r>
          </w:p>
        </w:tc>
      </w:tr>
      <w:tr w:rsidR="00126827" w:rsidRPr="00FD692F" w14:paraId="155C0962" w14:textId="77777777" w:rsidTr="00880AA6">
        <w:trPr>
          <w:cantSplit/>
        </w:trPr>
        <w:tc>
          <w:tcPr>
            <w:tcW w:w="1200" w:type="dxa"/>
          </w:tcPr>
          <w:p w14:paraId="12E9F7AD" w14:textId="33CFAEFA" w:rsidR="00126827" w:rsidRPr="00FD692F" w:rsidRDefault="00E97A9E" w:rsidP="00E97A9E">
            <w:pPr>
              <w:pStyle w:val="TableNumbered"/>
              <w:numPr>
                <w:ilvl w:val="0"/>
                <w:numId w:val="0"/>
              </w:numPr>
              <w:ind w:left="360" w:hanging="360"/>
              <w:rPr>
                <w:color w:val="000000"/>
              </w:rPr>
            </w:pPr>
            <w:r w:rsidRPr="00FD692F">
              <w:rPr>
                <w:color w:val="000000"/>
              </w:rPr>
              <w:t xml:space="preserve">32 </w:t>
            </w:r>
          </w:p>
        </w:tc>
        <w:tc>
          <w:tcPr>
            <w:tcW w:w="6342" w:type="dxa"/>
          </w:tcPr>
          <w:p w14:paraId="34CF722D" w14:textId="06E0B0B3" w:rsidR="00126827" w:rsidRPr="00FD692F" w:rsidRDefault="00126827" w:rsidP="00126827">
            <w:pPr>
              <w:pStyle w:val="TableText10"/>
              <w:rPr>
                <w:color w:val="000000"/>
              </w:rPr>
            </w:pPr>
            <w:r w:rsidRPr="00FD692F">
              <w:rPr>
                <w:color w:val="000000"/>
                <w:lang w:val="en-US"/>
              </w:rPr>
              <w:t>R63 (Red Oxide)</w:t>
            </w:r>
          </w:p>
        </w:tc>
      </w:tr>
      <w:tr w:rsidR="00126827" w:rsidRPr="00FD692F" w14:paraId="0E512DB6" w14:textId="77777777" w:rsidTr="00880AA6">
        <w:trPr>
          <w:cantSplit/>
        </w:trPr>
        <w:tc>
          <w:tcPr>
            <w:tcW w:w="1200" w:type="dxa"/>
          </w:tcPr>
          <w:p w14:paraId="6FA42B4E" w14:textId="4C3F4F3D" w:rsidR="00126827" w:rsidRPr="00FD692F" w:rsidRDefault="00E97A9E" w:rsidP="00E97A9E">
            <w:pPr>
              <w:pStyle w:val="TableNumbered"/>
              <w:numPr>
                <w:ilvl w:val="0"/>
                <w:numId w:val="0"/>
              </w:numPr>
              <w:ind w:left="360" w:hanging="360"/>
              <w:rPr>
                <w:color w:val="000000"/>
              </w:rPr>
            </w:pPr>
            <w:r w:rsidRPr="00FD692F">
              <w:rPr>
                <w:color w:val="000000"/>
              </w:rPr>
              <w:t xml:space="preserve">33 </w:t>
            </w:r>
          </w:p>
        </w:tc>
        <w:tc>
          <w:tcPr>
            <w:tcW w:w="6342" w:type="dxa"/>
          </w:tcPr>
          <w:p w14:paraId="081E528A" w14:textId="5B534DB9" w:rsidR="00126827" w:rsidRPr="00FD692F" w:rsidRDefault="00126827" w:rsidP="00126827">
            <w:pPr>
              <w:pStyle w:val="TableText10"/>
              <w:rPr>
                <w:color w:val="000000"/>
                <w:lang w:val="en-US"/>
              </w:rPr>
            </w:pPr>
            <w:r w:rsidRPr="00FD692F">
              <w:rPr>
                <w:color w:val="000000"/>
              </w:rPr>
              <w:t>R64 (Deep Indian Red)</w:t>
            </w:r>
          </w:p>
        </w:tc>
      </w:tr>
      <w:tr w:rsidR="00126827" w:rsidRPr="00FD692F" w14:paraId="73800ECD" w14:textId="77777777" w:rsidTr="00880AA6">
        <w:trPr>
          <w:cantSplit/>
        </w:trPr>
        <w:tc>
          <w:tcPr>
            <w:tcW w:w="1200" w:type="dxa"/>
          </w:tcPr>
          <w:p w14:paraId="143C3B64" w14:textId="28B8952B" w:rsidR="00126827" w:rsidRPr="00FD692F" w:rsidRDefault="00E97A9E" w:rsidP="00E97A9E">
            <w:pPr>
              <w:pStyle w:val="TableNumbered"/>
              <w:numPr>
                <w:ilvl w:val="0"/>
                <w:numId w:val="0"/>
              </w:numPr>
              <w:ind w:left="360" w:hanging="360"/>
              <w:rPr>
                <w:color w:val="000000"/>
              </w:rPr>
            </w:pPr>
            <w:r w:rsidRPr="00FD692F">
              <w:rPr>
                <w:color w:val="000000"/>
              </w:rPr>
              <w:t xml:space="preserve">34 </w:t>
            </w:r>
          </w:p>
        </w:tc>
        <w:tc>
          <w:tcPr>
            <w:tcW w:w="6342" w:type="dxa"/>
          </w:tcPr>
          <w:p w14:paraId="65BF35CE" w14:textId="12C4CF0D" w:rsidR="00126827" w:rsidRPr="00FD692F" w:rsidRDefault="00126827" w:rsidP="00126827">
            <w:pPr>
              <w:pStyle w:val="TableText10"/>
              <w:rPr>
                <w:color w:val="000000"/>
              </w:rPr>
            </w:pPr>
            <w:r w:rsidRPr="00FD692F">
              <w:rPr>
                <w:color w:val="000000"/>
              </w:rPr>
              <w:t>T14 (Malachite)</w:t>
            </w:r>
          </w:p>
        </w:tc>
      </w:tr>
      <w:tr w:rsidR="00126827" w:rsidRPr="00FD692F" w14:paraId="15EBA5B3" w14:textId="77777777" w:rsidTr="00880AA6">
        <w:trPr>
          <w:cantSplit/>
        </w:trPr>
        <w:tc>
          <w:tcPr>
            <w:tcW w:w="1200" w:type="dxa"/>
          </w:tcPr>
          <w:p w14:paraId="7A90FDFD" w14:textId="7AB26423" w:rsidR="00126827" w:rsidRPr="00FD692F" w:rsidRDefault="00E97A9E" w:rsidP="00E97A9E">
            <w:pPr>
              <w:pStyle w:val="TableNumbered"/>
              <w:numPr>
                <w:ilvl w:val="0"/>
                <w:numId w:val="0"/>
              </w:numPr>
              <w:ind w:left="360" w:hanging="360"/>
              <w:rPr>
                <w:color w:val="000000"/>
              </w:rPr>
            </w:pPr>
            <w:r w:rsidRPr="00FD692F">
              <w:rPr>
                <w:color w:val="000000"/>
              </w:rPr>
              <w:t xml:space="preserve">35 </w:t>
            </w:r>
          </w:p>
        </w:tc>
        <w:tc>
          <w:tcPr>
            <w:tcW w:w="6342" w:type="dxa"/>
          </w:tcPr>
          <w:p w14:paraId="276CD9C8" w14:textId="0C4087EA" w:rsidR="00126827" w:rsidRPr="00FD692F" w:rsidRDefault="00126827" w:rsidP="00126827">
            <w:pPr>
              <w:pStyle w:val="TableText10"/>
              <w:rPr>
                <w:color w:val="000000"/>
              </w:rPr>
            </w:pPr>
            <w:r w:rsidRPr="00FD692F">
              <w:rPr>
                <w:color w:val="000000"/>
                <w:lang w:val="en-US"/>
              </w:rPr>
              <w:t>T51 (Mountain Blue)</w:t>
            </w:r>
          </w:p>
        </w:tc>
      </w:tr>
      <w:tr w:rsidR="00126827" w:rsidRPr="00FD692F" w14:paraId="76F68FF0" w14:textId="77777777" w:rsidTr="00880AA6">
        <w:trPr>
          <w:cantSplit/>
        </w:trPr>
        <w:tc>
          <w:tcPr>
            <w:tcW w:w="1200" w:type="dxa"/>
          </w:tcPr>
          <w:p w14:paraId="4E67F586" w14:textId="6B1AB583" w:rsidR="00126827" w:rsidRPr="00FD692F" w:rsidRDefault="00E97A9E" w:rsidP="00E97A9E">
            <w:pPr>
              <w:pStyle w:val="TableNumbered"/>
              <w:numPr>
                <w:ilvl w:val="0"/>
                <w:numId w:val="0"/>
              </w:numPr>
              <w:ind w:left="360" w:hanging="360"/>
              <w:rPr>
                <w:color w:val="000000"/>
              </w:rPr>
            </w:pPr>
            <w:r w:rsidRPr="00FD692F">
              <w:rPr>
                <w:color w:val="000000"/>
              </w:rPr>
              <w:t xml:space="preserve">36 </w:t>
            </w:r>
          </w:p>
        </w:tc>
        <w:tc>
          <w:tcPr>
            <w:tcW w:w="6342" w:type="dxa"/>
          </w:tcPr>
          <w:p w14:paraId="054303D4" w14:textId="6BFCE5AB" w:rsidR="00126827" w:rsidRPr="00FD692F" w:rsidRDefault="00126827" w:rsidP="00126827">
            <w:pPr>
              <w:pStyle w:val="TableText10"/>
              <w:rPr>
                <w:color w:val="000000"/>
                <w:lang w:val="en-US"/>
              </w:rPr>
            </w:pPr>
            <w:r w:rsidRPr="00FD692F">
              <w:rPr>
                <w:color w:val="000000"/>
              </w:rPr>
              <w:t>T53 (Peacock Blue)</w:t>
            </w:r>
          </w:p>
        </w:tc>
      </w:tr>
      <w:tr w:rsidR="00126827" w:rsidRPr="00FD692F" w14:paraId="78BC3CAD" w14:textId="77777777" w:rsidTr="00880AA6">
        <w:trPr>
          <w:cantSplit/>
        </w:trPr>
        <w:tc>
          <w:tcPr>
            <w:tcW w:w="1200" w:type="dxa"/>
          </w:tcPr>
          <w:p w14:paraId="19E312A7" w14:textId="2FC31C20" w:rsidR="00126827" w:rsidRPr="00FD692F" w:rsidRDefault="00E97A9E" w:rsidP="00E97A9E">
            <w:pPr>
              <w:pStyle w:val="TableNumbered"/>
              <w:numPr>
                <w:ilvl w:val="0"/>
                <w:numId w:val="0"/>
              </w:numPr>
              <w:ind w:left="360" w:hanging="360"/>
              <w:rPr>
                <w:color w:val="000000"/>
              </w:rPr>
            </w:pPr>
            <w:r w:rsidRPr="00FD692F">
              <w:rPr>
                <w:color w:val="000000"/>
              </w:rPr>
              <w:t xml:space="preserve">37 </w:t>
            </w:r>
          </w:p>
        </w:tc>
        <w:tc>
          <w:tcPr>
            <w:tcW w:w="6342" w:type="dxa"/>
          </w:tcPr>
          <w:p w14:paraId="374F4FFC" w14:textId="6870B9A6" w:rsidR="00126827" w:rsidRPr="00FD692F" w:rsidRDefault="00126827" w:rsidP="00126827">
            <w:pPr>
              <w:pStyle w:val="TableText10"/>
              <w:rPr>
                <w:color w:val="000000"/>
              </w:rPr>
            </w:pPr>
            <w:r w:rsidRPr="00FD692F">
              <w:rPr>
                <w:color w:val="000000"/>
              </w:rPr>
              <w:t>X41 (Buff)</w:t>
            </w:r>
          </w:p>
        </w:tc>
      </w:tr>
      <w:tr w:rsidR="00126827" w:rsidRPr="00FD692F" w14:paraId="3345C0A9" w14:textId="77777777" w:rsidTr="00880AA6">
        <w:trPr>
          <w:cantSplit/>
        </w:trPr>
        <w:tc>
          <w:tcPr>
            <w:tcW w:w="1200" w:type="dxa"/>
          </w:tcPr>
          <w:p w14:paraId="1B52EC5F" w14:textId="538EFE6A" w:rsidR="00126827" w:rsidRPr="00FD692F" w:rsidRDefault="00E97A9E" w:rsidP="00E97A9E">
            <w:pPr>
              <w:pStyle w:val="TableNumbered"/>
              <w:numPr>
                <w:ilvl w:val="0"/>
                <w:numId w:val="0"/>
              </w:numPr>
              <w:ind w:left="360" w:hanging="360"/>
              <w:rPr>
                <w:color w:val="000000"/>
              </w:rPr>
            </w:pPr>
            <w:r w:rsidRPr="00FD692F">
              <w:rPr>
                <w:color w:val="000000"/>
              </w:rPr>
              <w:t xml:space="preserve">38 </w:t>
            </w:r>
          </w:p>
        </w:tc>
        <w:tc>
          <w:tcPr>
            <w:tcW w:w="6342" w:type="dxa"/>
          </w:tcPr>
          <w:p w14:paraId="5742A877" w14:textId="15FCEEA9" w:rsidR="00126827" w:rsidRPr="00FD692F" w:rsidRDefault="00126827" w:rsidP="00126827">
            <w:pPr>
              <w:pStyle w:val="TableText10"/>
              <w:rPr>
                <w:color w:val="000000"/>
              </w:rPr>
            </w:pPr>
            <w:r w:rsidRPr="00FD692F">
              <w:rPr>
                <w:color w:val="000000"/>
              </w:rPr>
              <w:t>X42 (Biscuit)</w:t>
            </w:r>
          </w:p>
        </w:tc>
      </w:tr>
      <w:tr w:rsidR="00126827" w:rsidRPr="00FD692F" w14:paraId="511A9CEC" w14:textId="77777777" w:rsidTr="00880AA6">
        <w:trPr>
          <w:cantSplit/>
        </w:trPr>
        <w:tc>
          <w:tcPr>
            <w:tcW w:w="1200" w:type="dxa"/>
          </w:tcPr>
          <w:p w14:paraId="7492B19F" w14:textId="758A3E90" w:rsidR="00126827" w:rsidRPr="00FD692F" w:rsidRDefault="00E97A9E" w:rsidP="00E97A9E">
            <w:pPr>
              <w:pStyle w:val="TableNumbered"/>
              <w:numPr>
                <w:ilvl w:val="0"/>
                <w:numId w:val="0"/>
              </w:numPr>
              <w:ind w:left="360" w:hanging="360"/>
              <w:rPr>
                <w:color w:val="000000"/>
              </w:rPr>
            </w:pPr>
            <w:r w:rsidRPr="00FD692F">
              <w:rPr>
                <w:color w:val="000000"/>
              </w:rPr>
              <w:t xml:space="preserve">39 </w:t>
            </w:r>
          </w:p>
        </w:tc>
        <w:tc>
          <w:tcPr>
            <w:tcW w:w="6342" w:type="dxa"/>
          </w:tcPr>
          <w:p w14:paraId="3AB51CB2" w14:textId="0502F5C9" w:rsidR="00126827" w:rsidRPr="00FD692F" w:rsidRDefault="00126827" w:rsidP="00126827">
            <w:pPr>
              <w:pStyle w:val="TableText10"/>
              <w:rPr>
                <w:color w:val="000000"/>
              </w:rPr>
            </w:pPr>
            <w:r w:rsidRPr="00FD692F">
              <w:rPr>
                <w:color w:val="000000"/>
              </w:rPr>
              <w:t>X43 (Beige)</w:t>
            </w:r>
          </w:p>
        </w:tc>
      </w:tr>
      <w:tr w:rsidR="00126827" w:rsidRPr="00FD692F" w14:paraId="5A241A5C" w14:textId="77777777" w:rsidTr="00880AA6">
        <w:trPr>
          <w:cantSplit/>
        </w:trPr>
        <w:tc>
          <w:tcPr>
            <w:tcW w:w="1200" w:type="dxa"/>
          </w:tcPr>
          <w:p w14:paraId="489FA6BE" w14:textId="25DB9FB2" w:rsidR="00126827" w:rsidRPr="00FD692F" w:rsidRDefault="00E97A9E" w:rsidP="00E97A9E">
            <w:pPr>
              <w:pStyle w:val="TableNumbered"/>
              <w:numPr>
                <w:ilvl w:val="0"/>
                <w:numId w:val="0"/>
              </w:numPr>
              <w:ind w:left="360" w:hanging="360"/>
              <w:rPr>
                <w:color w:val="000000"/>
              </w:rPr>
            </w:pPr>
            <w:r w:rsidRPr="00FD692F">
              <w:rPr>
                <w:color w:val="000000"/>
              </w:rPr>
              <w:t xml:space="preserve">40 </w:t>
            </w:r>
          </w:p>
        </w:tc>
        <w:tc>
          <w:tcPr>
            <w:tcW w:w="6342" w:type="dxa"/>
          </w:tcPr>
          <w:p w14:paraId="2FCCAD60" w14:textId="36141723" w:rsidR="00126827" w:rsidRPr="00FD692F" w:rsidRDefault="00126827" w:rsidP="00126827">
            <w:pPr>
              <w:pStyle w:val="TableText10"/>
              <w:rPr>
                <w:color w:val="000000"/>
              </w:rPr>
            </w:pPr>
            <w:r w:rsidRPr="00FD692F">
              <w:rPr>
                <w:color w:val="000000"/>
              </w:rPr>
              <w:t>X45 (Cinnamon)</w:t>
            </w:r>
          </w:p>
        </w:tc>
      </w:tr>
      <w:tr w:rsidR="00126827" w:rsidRPr="00FD692F" w14:paraId="361760B2" w14:textId="77777777" w:rsidTr="00880AA6">
        <w:trPr>
          <w:cantSplit/>
        </w:trPr>
        <w:tc>
          <w:tcPr>
            <w:tcW w:w="1200" w:type="dxa"/>
          </w:tcPr>
          <w:p w14:paraId="11DAD2FB" w14:textId="2A1C970D" w:rsidR="00126827" w:rsidRPr="00FD692F" w:rsidRDefault="00E97A9E" w:rsidP="00E97A9E">
            <w:pPr>
              <w:pStyle w:val="TableNumbered"/>
              <w:numPr>
                <w:ilvl w:val="0"/>
                <w:numId w:val="0"/>
              </w:numPr>
              <w:ind w:left="360" w:hanging="360"/>
              <w:rPr>
                <w:color w:val="000000"/>
              </w:rPr>
            </w:pPr>
            <w:r w:rsidRPr="00FD692F">
              <w:rPr>
                <w:color w:val="000000"/>
              </w:rPr>
              <w:t xml:space="preserve">41 </w:t>
            </w:r>
          </w:p>
        </w:tc>
        <w:tc>
          <w:tcPr>
            <w:tcW w:w="6342" w:type="dxa"/>
          </w:tcPr>
          <w:p w14:paraId="12DCA7A0" w14:textId="39E54FA7" w:rsidR="00126827" w:rsidRPr="00FD692F" w:rsidRDefault="00126827" w:rsidP="00126827">
            <w:pPr>
              <w:pStyle w:val="TableText10"/>
              <w:rPr>
                <w:color w:val="000000"/>
              </w:rPr>
            </w:pPr>
            <w:r w:rsidRPr="00FD692F">
              <w:rPr>
                <w:color w:val="000000"/>
              </w:rPr>
              <w:t>X51 (Tan)</w:t>
            </w:r>
          </w:p>
        </w:tc>
      </w:tr>
      <w:tr w:rsidR="00126827" w:rsidRPr="00FD692F" w14:paraId="18DADFF8" w14:textId="77777777" w:rsidTr="00880AA6">
        <w:trPr>
          <w:cantSplit/>
        </w:trPr>
        <w:tc>
          <w:tcPr>
            <w:tcW w:w="1200" w:type="dxa"/>
          </w:tcPr>
          <w:p w14:paraId="4A247647" w14:textId="5B85766A" w:rsidR="00126827" w:rsidRPr="00FD692F" w:rsidRDefault="00E97A9E" w:rsidP="00E97A9E">
            <w:pPr>
              <w:pStyle w:val="TableNumbered"/>
              <w:numPr>
                <w:ilvl w:val="0"/>
                <w:numId w:val="0"/>
              </w:numPr>
              <w:ind w:left="360" w:hanging="360"/>
              <w:rPr>
                <w:color w:val="000000"/>
              </w:rPr>
            </w:pPr>
            <w:r w:rsidRPr="00FD692F">
              <w:rPr>
                <w:color w:val="000000"/>
              </w:rPr>
              <w:t xml:space="preserve">42 </w:t>
            </w:r>
          </w:p>
        </w:tc>
        <w:tc>
          <w:tcPr>
            <w:tcW w:w="6342" w:type="dxa"/>
          </w:tcPr>
          <w:p w14:paraId="73DA4D78" w14:textId="1FCEEBD0" w:rsidR="00126827" w:rsidRPr="00FD692F" w:rsidRDefault="00126827" w:rsidP="00126827">
            <w:pPr>
              <w:pStyle w:val="TableText10"/>
              <w:rPr>
                <w:color w:val="000000"/>
              </w:rPr>
            </w:pPr>
            <w:r w:rsidRPr="00FD692F">
              <w:rPr>
                <w:color w:val="000000"/>
              </w:rPr>
              <w:t>X52 (Coffee)</w:t>
            </w:r>
          </w:p>
        </w:tc>
      </w:tr>
      <w:tr w:rsidR="00126827" w:rsidRPr="00FD692F" w14:paraId="5DF44835" w14:textId="77777777" w:rsidTr="00880AA6">
        <w:trPr>
          <w:cantSplit/>
        </w:trPr>
        <w:tc>
          <w:tcPr>
            <w:tcW w:w="1200" w:type="dxa"/>
          </w:tcPr>
          <w:p w14:paraId="73B6ACDD" w14:textId="0671EC5E" w:rsidR="00126827" w:rsidRPr="00FD692F" w:rsidRDefault="00E97A9E" w:rsidP="00E97A9E">
            <w:pPr>
              <w:pStyle w:val="TableNumbered"/>
              <w:numPr>
                <w:ilvl w:val="0"/>
                <w:numId w:val="0"/>
              </w:numPr>
              <w:ind w:left="360" w:hanging="360"/>
              <w:rPr>
                <w:color w:val="000000"/>
              </w:rPr>
            </w:pPr>
            <w:r w:rsidRPr="00FD692F">
              <w:rPr>
                <w:color w:val="000000"/>
              </w:rPr>
              <w:t xml:space="preserve">43 </w:t>
            </w:r>
          </w:p>
        </w:tc>
        <w:tc>
          <w:tcPr>
            <w:tcW w:w="6342" w:type="dxa"/>
          </w:tcPr>
          <w:p w14:paraId="4212953E" w14:textId="7F830D8A" w:rsidR="00126827" w:rsidRPr="00FD692F" w:rsidRDefault="00126827" w:rsidP="00126827">
            <w:pPr>
              <w:pStyle w:val="TableText10"/>
              <w:rPr>
                <w:color w:val="000000"/>
              </w:rPr>
            </w:pPr>
            <w:r w:rsidRPr="00FD692F">
              <w:rPr>
                <w:color w:val="000000"/>
              </w:rPr>
              <w:t>X53 (Golden Tan)</w:t>
            </w:r>
          </w:p>
        </w:tc>
      </w:tr>
      <w:tr w:rsidR="00126827" w:rsidRPr="00FD692F" w14:paraId="3EBB3466" w14:textId="77777777" w:rsidTr="00880AA6">
        <w:trPr>
          <w:cantSplit/>
        </w:trPr>
        <w:tc>
          <w:tcPr>
            <w:tcW w:w="1200" w:type="dxa"/>
          </w:tcPr>
          <w:p w14:paraId="2AAC3285" w14:textId="5917F07E" w:rsidR="00126827" w:rsidRPr="00FD692F" w:rsidRDefault="00E97A9E" w:rsidP="00E97A9E">
            <w:pPr>
              <w:pStyle w:val="TableNumbered"/>
              <w:numPr>
                <w:ilvl w:val="0"/>
                <w:numId w:val="0"/>
              </w:numPr>
              <w:ind w:left="360" w:hanging="360"/>
              <w:rPr>
                <w:color w:val="000000"/>
              </w:rPr>
            </w:pPr>
            <w:r w:rsidRPr="00FD692F">
              <w:rPr>
                <w:color w:val="000000"/>
              </w:rPr>
              <w:t xml:space="preserve">44 </w:t>
            </w:r>
          </w:p>
        </w:tc>
        <w:tc>
          <w:tcPr>
            <w:tcW w:w="6342" w:type="dxa"/>
          </w:tcPr>
          <w:p w14:paraId="2B1AD070" w14:textId="2ED6137C" w:rsidR="00126827" w:rsidRPr="00FD692F" w:rsidRDefault="00126827" w:rsidP="00126827">
            <w:pPr>
              <w:pStyle w:val="TableText10"/>
              <w:rPr>
                <w:color w:val="000000"/>
              </w:rPr>
            </w:pPr>
            <w:r w:rsidRPr="00FD692F">
              <w:rPr>
                <w:color w:val="000000"/>
              </w:rPr>
              <w:t>X54 (Brown)</w:t>
            </w:r>
          </w:p>
        </w:tc>
      </w:tr>
      <w:tr w:rsidR="00126827" w:rsidRPr="00FD692F" w14:paraId="3E526B4A" w14:textId="77777777" w:rsidTr="00880AA6">
        <w:trPr>
          <w:cantSplit/>
        </w:trPr>
        <w:tc>
          <w:tcPr>
            <w:tcW w:w="1200" w:type="dxa"/>
          </w:tcPr>
          <w:p w14:paraId="0A91E824" w14:textId="5970D7E9" w:rsidR="00126827" w:rsidRPr="00FD692F" w:rsidRDefault="00E97A9E" w:rsidP="00E97A9E">
            <w:pPr>
              <w:pStyle w:val="TableNumbered"/>
              <w:numPr>
                <w:ilvl w:val="0"/>
                <w:numId w:val="0"/>
              </w:numPr>
              <w:ind w:left="360" w:hanging="360"/>
              <w:rPr>
                <w:color w:val="000000"/>
              </w:rPr>
            </w:pPr>
            <w:r w:rsidRPr="00FD692F">
              <w:rPr>
                <w:color w:val="000000"/>
              </w:rPr>
              <w:t xml:space="preserve">45 </w:t>
            </w:r>
          </w:p>
        </w:tc>
        <w:tc>
          <w:tcPr>
            <w:tcW w:w="6342" w:type="dxa"/>
          </w:tcPr>
          <w:p w14:paraId="1A8368A6" w14:textId="7AEADE8E" w:rsidR="00126827" w:rsidRPr="00FD692F" w:rsidRDefault="00126827" w:rsidP="00126827">
            <w:pPr>
              <w:pStyle w:val="TableText10"/>
              <w:rPr>
                <w:color w:val="000000"/>
              </w:rPr>
            </w:pPr>
            <w:r w:rsidRPr="00FD692F">
              <w:rPr>
                <w:color w:val="000000"/>
              </w:rPr>
              <w:t>X55 (Nut Brown)</w:t>
            </w:r>
          </w:p>
        </w:tc>
      </w:tr>
      <w:tr w:rsidR="00126827" w:rsidRPr="00FD692F" w14:paraId="411FDEC0" w14:textId="77777777" w:rsidTr="00880AA6">
        <w:trPr>
          <w:cantSplit/>
        </w:trPr>
        <w:tc>
          <w:tcPr>
            <w:tcW w:w="1200" w:type="dxa"/>
          </w:tcPr>
          <w:p w14:paraId="1D8CDA5D" w14:textId="52E5EAE3" w:rsidR="00126827" w:rsidRPr="00FD692F" w:rsidRDefault="00E97A9E" w:rsidP="00E97A9E">
            <w:pPr>
              <w:pStyle w:val="TableNumbered"/>
              <w:numPr>
                <w:ilvl w:val="0"/>
                <w:numId w:val="0"/>
              </w:numPr>
              <w:ind w:left="360" w:hanging="360"/>
              <w:rPr>
                <w:color w:val="000000"/>
              </w:rPr>
            </w:pPr>
            <w:r w:rsidRPr="00FD692F">
              <w:rPr>
                <w:color w:val="000000"/>
              </w:rPr>
              <w:t xml:space="preserve">46 </w:t>
            </w:r>
          </w:p>
        </w:tc>
        <w:tc>
          <w:tcPr>
            <w:tcW w:w="6342" w:type="dxa"/>
          </w:tcPr>
          <w:p w14:paraId="3FA1E6CB" w14:textId="7EB13FE4" w:rsidR="00126827" w:rsidRPr="00FD692F" w:rsidRDefault="00126827" w:rsidP="00126827">
            <w:pPr>
              <w:pStyle w:val="TableText10"/>
              <w:rPr>
                <w:color w:val="000000"/>
              </w:rPr>
            </w:pPr>
            <w:r w:rsidRPr="00FD692F">
              <w:rPr>
                <w:color w:val="000000"/>
              </w:rPr>
              <w:t>X61 (Wombat)</w:t>
            </w:r>
          </w:p>
        </w:tc>
      </w:tr>
      <w:tr w:rsidR="00126827" w:rsidRPr="00FD692F" w14:paraId="70B97334" w14:textId="77777777" w:rsidTr="00880AA6">
        <w:trPr>
          <w:cantSplit/>
        </w:trPr>
        <w:tc>
          <w:tcPr>
            <w:tcW w:w="1200" w:type="dxa"/>
          </w:tcPr>
          <w:p w14:paraId="42D47FF5" w14:textId="4C82D9AF" w:rsidR="00126827" w:rsidRPr="00FD692F" w:rsidRDefault="00E97A9E" w:rsidP="00E97A9E">
            <w:pPr>
              <w:pStyle w:val="TableNumbered"/>
              <w:numPr>
                <w:ilvl w:val="0"/>
                <w:numId w:val="0"/>
              </w:numPr>
              <w:ind w:left="360" w:hanging="360"/>
              <w:rPr>
                <w:color w:val="000000"/>
              </w:rPr>
            </w:pPr>
            <w:r w:rsidRPr="00FD692F">
              <w:rPr>
                <w:color w:val="000000"/>
              </w:rPr>
              <w:lastRenderedPageBreak/>
              <w:t xml:space="preserve">47 </w:t>
            </w:r>
          </w:p>
        </w:tc>
        <w:tc>
          <w:tcPr>
            <w:tcW w:w="6342" w:type="dxa"/>
          </w:tcPr>
          <w:p w14:paraId="6D3DA395" w14:textId="15857746" w:rsidR="00126827" w:rsidRPr="00FD692F" w:rsidRDefault="00126827" w:rsidP="00126827">
            <w:pPr>
              <w:pStyle w:val="TableText10"/>
              <w:rPr>
                <w:color w:val="000000"/>
              </w:rPr>
            </w:pPr>
            <w:r w:rsidRPr="00FD692F">
              <w:rPr>
                <w:color w:val="000000"/>
                <w:lang w:val="en-US"/>
              </w:rPr>
              <w:t>X62 (Dark Earth)</w:t>
            </w:r>
          </w:p>
        </w:tc>
      </w:tr>
      <w:tr w:rsidR="00126827" w:rsidRPr="00FD692F" w14:paraId="0D3D1C3D" w14:textId="77777777" w:rsidTr="00880AA6">
        <w:trPr>
          <w:cantSplit/>
        </w:trPr>
        <w:tc>
          <w:tcPr>
            <w:tcW w:w="1200" w:type="dxa"/>
          </w:tcPr>
          <w:p w14:paraId="7742175E" w14:textId="19E6F648" w:rsidR="00126827" w:rsidRPr="00FD692F" w:rsidRDefault="00E97A9E" w:rsidP="00E97A9E">
            <w:pPr>
              <w:pStyle w:val="TableNumbered"/>
              <w:numPr>
                <w:ilvl w:val="0"/>
                <w:numId w:val="0"/>
              </w:numPr>
              <w:ind w:left="360" w:hanging="360"/>
              <w:rPr>
                <w:color w:val="000000"/>
              </w:rPr>
            </w:pPr>
            <w:r w:rsidRPr="00FD692F">
              <w:rPr>
                <w:color w:val="000000"/>
              </w:rPr>
              <w:t xml:space="preserve">48 </w:t>
            </w:r>
          </w:p>
        </w:tc>
        <w:tc>
          <w:tcPr>
            <w:tcW w:w="6342" w:type="dxa"/>
          </w:tcPr>
          <w:p w14:paraId="3D875E65" w14:textId="7C7117F0" w:rsidR="00126827" w:rsidRPr="00FD692F" w:rsidRDefault="00126827" w:rsidP="00126827">
            <w:pPr>
              <w:pStyle w:val="TableText10"/>
              <w:rPr>
                <w:color w:val="000000"/>
                <w:lang w:val="en-US"/>
              </w:rPr>
            </w:pPr>
            <w:r w:rsidRPr="00FD692F">
              <w:rPr>
                <w:color w:val="000000"/>
              </w:rPr>
              <w:t>Y44 (Sand)</w:t>
            </w:r>
          </w:p>
        </w:tc>
      </w:tr>
      <w:tr w:rsidR="00126827" w:rsidRPr="00FD692F" w14:paraId="13FF2AC2" w14:textId="77777777" w:rsidTr="00880AA6">
        <w:trPr>
          <w:cantSplit/>
        </w:trPr>
        <w:tc>
          <w:tcPr>
            <w:tcW w:w="1200" w:type="dxa"/>
          </w:tcPr>
          <w:p w14:paraId="305E6C9B" w14:textId="665304AB" w:rsidR="00126827" w:rsidRPr="00FD692F" w:rsidRDefault="00E97A9E" w:rsidP="00E97A9E">
            <w:pPr>
              <w:pStyle w:val="TableNumbered"/>
              <w:numPr>
                <w:ilvl w:val="0"/>
                <w:numId w:val="0"/>
              </w:numPr>
              <w:ind w:left="360" w:hanging="360"/>
              <w:rPr>
                <w:color w:val="000000"/>
              </w:rPr>
            </w:pPr>
            <w:r w:rsidRPr="00FD692F">
              <w:rPr>
                <w:color w:val="000000"/>
              </w:rPr>
              <w:t xml:space="preserve">49 </w:t>
            </w:r>
          </w:p>
        </w:tc>
        <w:tc>
          <w:tcPr>
            <w:tcW w:w="6342" w:type="dxa"/>
          </w:tcPr>
          <w:p w14:paraId="317942A9" w14:textId="3F181464" w:rsidR="00126827" w:rsidRPr="00FD692F" w:rsidRDefault="00126827" w:rsidP="00126827">
            <w:pPr>
              <w:pStyle w:val="TableText10"/>
              <w:rPr>
                <w:color w:val="000000"/>
              </w:rPr>
            </w:pPr>
            <w:r w:rsidRPr="00FD692F">
              <w:rPr>
                <w:color w:val="000000"/>
              </w:rPr>
              <w:t>Y45 (Manila)</w:t>
            </w:r>
          </w:p>
        </w:tc>
      </w:tr>
      <w:tr w:rsidR="00126827" w:rsidRPr="00FD692F" w14:paraId="3A99E471" w14:textId="77777777" w:rsidTr="00880AA6">
        <w:trPr>
          <w:cantSplit/>
        </w:trPr>
        <w:tc>
          <w:tcPr>
            <w:tcW w:w="1200" w:type="dxa"/>
          </w:tcPr>
          <w:p w14:paraId="79740506" w14:textId="357F0E44" w:rsidR="00126827" w:rsidRPr="00FD692F" w:rsidRDefault="00E97A9E" w:rsidP="00E97A9E">
            <w:pPr>
              <w:pStyle w:val="TableNumbered"/>
              <w:numPr>
                <w:ilvl w:val="0"/>
                <w:numId w:val="0"/>
              </w:numPr>
              <w:ind w:left="360" w:hanging="360"/>
              <w:rPr>
                <w:color w:val="000000"/>
              </w:rPr>
            </w:pPr>
            <w:r w:rsidRPr="00FD692F">
              <w:rPr>
                <w:color w:val="000000"/>
              </w:rPr>
              <w:t xml:space="preserve">50 </w:t>
            </w:r>
          </w:p>
        </w:tc>
        <w:tc>
          <w:tcPr>
            <w:tcW w:w="6342" w:type="dxa"/>
          </w:tcPr>
          <w:p w14:paraId="72F1A027" w14:textId="3CDD88A9" w:rsidR="00126827" w:rsidRPr="00FD692F" w:rsidRDefault="00126827" w:rsidP="00126827">
            <w:pPr>
              <w:pStyle w:val="TableText10"/>
              <w:rPr>
                <w:color w:val="000000"/>
              </w:rPr>
            </w:pPr>
            <w:r w:rsidRPr="00FD692F">
              <w:rPr>
                <w:color w:val="000000"/>
              </w:rPr>
              <w:t>Y51 (Bronze Olive)</w:t>
            </w:r>
          </w:p>
        </w:tc>
      </w:tr>
      <w:tr w:rsidR="00126827" w:rsidRPr="00FD692F" w14:paraId="20E0D316" w14:textId="77777777" w:rsidTr="00880AA6">
        <w:trPr>
          <w:cantSplit/>
        </w:trPr>
        <w:tc>
          <w:tcPr>
            <w:tcW w:w="1200" w:type="dxa"/>
          </w:tcPr>
          <w:p w14:paraId="2E82D54F" w14:textId="6AF0DDEF" w:rsidR="00126827" w:rsidRPr="00FD692F" w:rsidRDefault="00E97A9E" w:rsidP="00E97A9E">
            <w:pPr>
              <w:pStyle w:val="TableNumbered"/>
              <w:numPr>
                <w:ilvl w:val="0"/>
                <w:numId w:val="0"/>
              </w:numPr>
              <w:ind w:left="360" w:hanging="360"/>
              <w:rPr>
                <w:color w:val="000000"/>
              </w:rPr>
            </w:pPr>
            <w:r w:rsidRPr="00FD692F">
              <w:rPr>
                <w:color w:val="000000"/>
              </w:rPr>
              <w:t xml:space="preserve">51 </w:t>
            </w:r>
          </w:p>
        </w:tc>
        <w:tc>
          <w:tcPr>
            <w:tcW w:w="6342" w:type="dxa"/>
          </w:tcPr>
          <w:p w14:paraId="6C3DFB5B" w14:textId="6C0EC4BD" w:rsidR="00126827" w:rsidRPr="00FD692F" w:rsidRDefault="00126827" w:rsidP="00126827">
            <w:pPr>
              <w:pStyle w:val="TableText10"/>
              <w:rPr>
                <w:color w:val="000000"/>
              </w:rPr>
            </w:pPr>
            <w:r w:rsidRPr="00FD692F">
              <w:rPr>
                <w:color w:val="000000"/>
              </w:rPr>
              <w:t>Y52 (Chamois)</w:t>
            </w:r>
          </w:p>
        </w:tc>
      </w:tr>
      <w:tr w:rsidR="00126827" w:rsidRPr="00FD692F" w14:paraId="0EB668C9" w14:textId="77777777" w:rsidTr="00880AA6">
        <w:trPr>
          <w:cantSplit/>
        </w:trPr>
        <w:tc>
          <w:tcPr>
            <w:tcW w:w="1200" w:type="dxa"/>
          </w:tcPr>
          <w:p w14:paraId="6DE08D9A" w14:textId="69DD541D" w:rsidR="00126827" w:rsidRPr="00FD692F" w:rsidRDefault="00E97A9E" w:rsidP="00E97A9E">
            <w:pPr>
              <w:pStyle w:val="TableNumbered"/>
              <w:numPr>
                <w:ilvl w:val="0"/>
                <w:numId w:val="0"/>
              </w:numPr>
              <w:ind w:left="360" w:hanging="360"/>
              <w:rPr>
                <w:color w:val="000000"/>
              </w:rPr>
            </w:pPr>
            <w:r w:rsidRPr="00FD692F">
              <w:rPr>
                <w:color w:val="000000"/>
              </w:rPr>
              <w:t xml:space="preserve">52 </w:t>
            </w:r>
          </w:p>
        </w:tc>
        <w:tc>
          <w:tcPr>
            <w:tcW w:w="6342" w:type="dxa"/>
          </w:tcPr>
          <w:p w14:paraId="5AA53385" w14:textId="06DE96FA" w:rsidR="00126827" w:rsidRPr="00FD692F" w:rsidRDefault="00126827" w:rsidP="00126827">
            <w:pPr>
              <w:pStyle w:val="TableText10"/>
              <w:rPr>
                <w:color w:val="000000"/>
              </w:rPr>
            </w:pPr>
            <w:r w:rsidRPr="00FD692F">
              <w:rPr>
                <w:color w:val="000000"/>
              </w:rPr>
              <w:t>Y53 (Sandstone)</w:t>
            </w:r>
          </w:p>
        </w:tc>
      </w:tr>
      <w:tr w:rsidR="00126827" w:rsidRPr="00FD692F" w14:paraId="2971F7FA" w14:textId="77777777" w:rsidTr="00880AA6">
        <w:trPr>
          <w:cantSplit/>
        </w:trPr>
        <w:tc>
          <w:tcPr>
            <w:tcW w:w="1200" w:type="dxa"/>
          </w:tcPr>
          <w:p w14:paraId="10E3BE8E" w14:textId="0FF5F5A4" w:rsidR="00126827" w:rsidRPr="00FD692F" w:rsidRDefault="00E97A9E" w:rsidP="00E97A9E">
            <w:pPr>
              <w:pStyle w:val="TableNumbered"/>
              <w:numPr>
                <w:ilvl w:val="0"/>
                <w:numId w:val="0"/>
              </w:numPr>
              <w:ind w:left="360" w:hanging="360"/>
              <w:rPr>
                <w:color w:val="000000"/>
              </w:rPr>
            </w:pPr>
            <w:r w:rsidRPr="00FD692F">
              <w:rPr>
                <w:color w:val="000000"/>
              </w:rPr>
              <w:t xml:space="preserve">53 </w:t>
            </w:r>
          </w:p>
        </w:tc>
        <w:tc>
          <w:tcPr>
            <w:tcW w:w="6342" w:type="dxa"/>
          </w:tcPr>
          <w:p w14:paraId="0C11FF0B" w14:textId="14430764" w:rsidR="00126827" w:rsidRPr="00FD692F" w:rsidRDefault="00126827" w:rsidP="00126827">
            <w:pPr>
              <w:pStyle w:val="TableText10"/>
              <w:rPr>
                <w:color w:val="000000"/>
              </w:rPr>
            </w:pPr>
            <w:r w:rsidRPr="00FD692F">
              <w:rPr>
                <w:color w:val="000000"/>
                <w:lang w:val="en-US"/>
              </w:rPr>
              <w:t>Y54 (Oatmeal)</w:t>
            </w:r>
          </w:p>
        </w:tc>
      </w:tr>
      <w:tr w:rsidR="00126827" w:rsidRPr="00FD692F" w14:paraId="1316F6CC" w14:textId="77777777" w:rsidTr="00880AA6">
        <w:trPr>
          <w:cantSplit/>
        </w:trPr>
        <w:tc>
          <w:tcPr>
            <w:tcW w:w="1200" w:type="dxa"/>
          </w:tcPr>
          <w:p w14:paraId="68E5A257" w14:textId="489ED248" w:rsidR="00126827" w:rsidRPr="00FD692F" w:rsidRDefault="00E97A9E" w:rsidP="00E97A9E">
            <w:pPr>
              <w:pStyle w:val="TableNumbered"/>
              <w:numPr>
                <w:ilvl w:val="0"/>
                <w:numId w:val="0"/>
              </w:numPr>
              <w:ind w:left="360" w:hanging="360"/>
              <w:rPr>
                <w:color w:val="000000"/>
              </w:rPr>
            </w:pPr>
            <w:r w:rsidRPr="00FD692F">
              <w:rPr>
                <w:color w:val="000000"/>
              </w:rPr>
              <w:t xml:space="preserve">54 </w:t>
            </w:r>
          </w:p>
        </w:tc>
        <w:tc>
          <w:tcPr>
            <w:tcW w:w="6342" w:type="dxa"/>
          </w:tcPr>
          <w:p w14:paraId="4C91DEA3" w14:textId="7306B2F1" w:rsidR="00126827" w:rsidRPr="00FD692F" w:rsidRDefault="00126827" w:rsidP="00126827">
            <w:pPr>
              <w:pStyle w:val="TableText10"/>
              <w:rPr>
                <w:color w:val="000000"/>
                <w:lang w:val="en-US"/>
              </w:rPr>
            </w:pPr>
            <w:r w:rsidRPr="00FD692F">
              <w:rPr>
                <w:color w:val="000000"/>
              </w:rPr>
              <w:t>Y55 (Deep Stone)</w:t>
            </w:r>
          </w:p>
        </w:tc>
      </w:tr>
      <w:tr w:rsidR="00126827" w:rsidRPr="00FD692F" w14:paraId="7DC772E4" w14:textId="77777777" w:rsidTr="00880AA6">
        <w:trPr>
          <w:cantSplit/>
        </w:trPr>
        <w:tc>
          <w:tcPr>
            <w:tcW w:w="1200" w:type="dxa"/>
          </w:tcPr>
          <w:p w14:paraId="45DCB6F8" w14:textId="1A0EE61E" w:rsidR="00126827" w:rsidRPr="00FD692F" w:rsidRDefault="00E97A9E" w:rsidP="00E97A9E">
            <w:pPr>
              <w:pStyle w:val="TableNumbered"/>
              <w:numPr>
                <w:ilvl w:val="0"/>
                <w:numId w:val="0"/>
              </w:numPr>
              <w:ind w:left="360" w:hanging="360"/>
              <w:rPr>
                <w:color w:val="000000"/>
              </w:rPr>
            </w:pPr>
            <w:r w:rsidRPr="00FD692F">
              <w:rPr>
                <w:color w:val="000000"/>
              </w:rPr>
              <w:t xml:space="preserve">55 </w:t>
            </w:r>
          </w:p>
        </w:tc>
        <w:tc>
          <w:tcPr>
            <w:tcW w:w="6342" w:type="dxa"/>
          </w:tcPr>
          <w:p w14:paraId="3F6416B2" w14:textId="678F98ED" w:rsidR="00126827" w:rsidRPr="00FD692F" w:rsidRDefault="00126827" w:rsidP="00126827">
            <w:pPr>
              <w:pStyle w:val="TableText10"/>
              <w:rPr>
                <w:color w:val="000000"/>
              </w:rPr>
            </w:pPr>
            <w:r w:rsidRPr="00FD692F">
              <w:rPr>
                <w:color w:val="000000"/>
              </w:rPr>
              <w:t>Y56 (Merino)</w:t>
            </w:r>
          </w:p>
        </w:tc>
      </w:tr>
      <w:tr w:rsidR="00126827" w:rsidRPr="00FD692F" w14:paraId="3D913BEA" w14:textId="77777777" w:rsidTr="00880AA6">
        <w:trPr>
          <w:cantSplit/>
        </w:trPr>
        <w:tc>
          <w:tcPr>
            <w:tcW w:w="1200" w:type="dxa"/>
          </w:tcPr>
          <w:p w14:paraId="57C81931" w14:textId="1A17B1DB" w:rsidR="00126827" w:rsidRPr="00FD692F" w:rsidRDefault="00E97A9E" w:rsidP="00E97A9E">
            <w:pPr>
              <w:pStyle w:val="TableNumbered"/>
              <w:numPr>
                <w:ilvl w:val="0"/>
                <w:numId w:val="0"/>
              </w:numPr>
              <w:ind w:left="360" w:hanging="360"/>
              <w:rPr>
                <w:color w:val="000000"/>
              </w:rPr>
            </w:pPr>
            <w:r w:rsidRPr="00FD692F">
              <w:rPr>
                <w:color w:val="000000"/>
              </w:rPr>
              <w:t xml:space="preserve">56 </w:t>
            </w:r>
          </w:p>
        </w:tc>
        <w:tc>
          <w:tcPr>
            <w:tcW w:w="6342" w:type="dxa"/>
          </w:tcPr>
          <w:p w14:paraId="327B419F" w14:textId="07B460F8" w:rsidR="00126827" w:rsidRPr="00FD692F" w:rsidRDefault="00126827" w:rsidP="00126827">
            <w:pPr>
              <w:pStyle w:val="TableText10"/>
              <w:rPr>
                <w:color w:val="000000"/>
              </w:rPr>
            </w:pPr>
            <w:r w:rsidRPr="00FD692F">
              <w:rPr>
                <w:color w:val="000000"/>
              </w:rPr>
              <w:t>Y62 (Sugar Cane)</w:t>
            </w:r>
          </w:p>
        </w:tc>
      </w:tr>
      <w:tr w:rsidR="00126827" w:rsidRPr="00FD692F" w14:paraId="79BF5302" w14:textId="77777777" w:rsidTr="00880AA6">
        <w:trPr>
          <w:cantSplit/>
        </w:trPr>
        <w:tc>
          <w:tcPr>
            <w:tcW w:w="1200" w:type="dxa"/>
          </w:tcPr>
          <w:p w14:paraId="5611481A" w14:textId="6B1830DE" w:rsidR="00126827" w:rsidRPr="00FD692F" w:rsidRDefault="00E97A9E" w:rsidP="00E97A9E">
            <w:pPr>
              <w:pStyle w:val="TableNumbered"/>
              <w:numPr>
                <w:ilvl w:val="0"/>
                <w:numId w:val="0"/>
              </w:numPr>
              <w:ind w:left="360" w:hanging="360"/>
              <w:rPr>
                <w:color w:val="000000"/>
              </w:rPr>
            </w:pPr>
            <w:r w:rsidRPr="00FD692F">
              <w:rPr>
                <w:color w:val="000000"/>
              </w:rPr>
              <w:t xml:space="preserve">57 </w:t>
            </w:r>
          </w:p>
        </w:tc>
        <w:tc>
          <w:tcPr>
            <w:tcW w:w="6342" w:type="dxa"/>
          </w:tcPr>
          <w:p w14:paraId="7007E3E9" w14:textId="3BE06D30" w:rsidR="00126827" w:rsidRPr="00FD692F" w:rsidRDefault="00126827" w:rsidP="00126827">
            <w:pPr>
              <w:pStyle w:val="TableText10"/>
              <w:rPr>
                <w:color w:val="000000"/>
              </w:rPr>
            </w:pPr>
            <w:r w:rsidRPr="00FD692F">
              <w:rPr>
                <w:color w:val="000000"/>
              </w:rPr>
              <w:t>Y63 (Khaki)</w:t>
            </w:r>
          </w:p>
        </w:tc>
      </w:tr>
      <w:tr w:rsidR="00126827" w:rsidRPr="00FD692F" w14:paraId="6DBE4200" w14:textId="77777777" w:rsidTr="00880AA6">
        <w:trPr>
          <w:cantSplit/>
        </w:trPr>
        <w:tc>
          <w:tcPr>
            <w:tcW w:w="1200" w:type="dxa"/>
          </w:tcPr>
          <w:p w14:paraId="56BDA6E4" w14:textId="75522311" w:rsidR="00126827" w:rsidRPr="00FD692F" w:rsidRDefault="00E97A9E" w:rsidP="00E97A9E">
            <w:pPr>
              <w:pStyle w:val="TableNumbered"/>
              <w:numPr>
                <w:ilvl w:val="0"/>
                <w:numId w:val="0"/>
              </w:numPr>
              <w:ind w:left="360" w:hanging="360"/>
              <w:rPr>
                <w:color w:val="000000"/>
              </w:rPr>
            </w:pPr>
            <w:r w:rsidRPr="00FD692F">
              <w:rPr>
                <w:color w:val="000000"/>
              </w:rPr>
              <w:t xml:space="preserve">58 </w:t>
            </w:r>
          </w:p>
        </w:tc>
        <w:tc>
          <w:tcPr>
            <w:tcW w:w="6342" w:type="dxa"/>
          </w:tcPr>
          <w:p w14:paraId="44B84F12" w14:textId="36F6D962" w:rsidR="00126827" w:rsidRPr="00FD692F" w:rsidRDefault="00126827" w:rsidP="00126827">
            <w:pPr>
              <w:pStyle w:val="TableText10"/>
              <w:rPr>
                <w:color w:val="000000"/>
              </w:rPr>
            </w:pPr>
            <w:r w:rsidRPr="00FD692F">
              <w:rPr>
                <w:color w:val="000000"/>
                <w:lang w:val="en-US"/>
              </w:rPr>
              <w:t>Y65 (Mushroom)</w:t>
            </w:r>
          </w:p>
        </w:tc>
      </w:tr>
      <w:tr w:rsidR="00126827" w:rsidRPr="00FD692F" w14:paraId="0AC2257F" w14:textId="77777777" w:rsidTr="00880AA6">
        <w:trPr>
          <w:cantSplit/>
        </w:trPr>
        <w:tc>
          <w:tcPr>
            <w:tcW w:w="1200" w:type="dxa"/>
          </w:tcPr>
          <w:p w14:paraId="4F09EFB2" w14:textId="3DC623A4" w:rsidR="00126827" w:rsidRPr="00FD692F" w:rsidRDefault="00E97A9E" w:rsidP="00E97A9E">
            <w:pPr>
              <w:pStyle w:val="TableNumbered"/>
              <w:numPr>
                <w:ilvl w:val="0"/>
                <w:numId w:val="0"/>
              </w:numPr>
              <w:ind w:left="360" w:hanging="360"/>
              <w:rPr>
                <w:color w:val="000000"/>
              </w:rPr>
            </w:pPr>
            <w:r w:rsidRPr="00FD692F">
              <w:rPr>
                <w:color w:val="000000"/>
              </w:rPr>
              <w:t xml:space="preserve">59 </w:t>
            </w:r>
          </w:p>
        </w:tc>
        <w:tc>
          <w:tcPr>
            <w:tcW w:w="6342" w:type="dxa"/>
          </w:tcPr>
          <w:p w14:paraId="4B3D53BC" w14:textId="55253694" w:rsidR="00126827" w:rsidRPr="00FD692F" w:rsidRDefault="00126827" w:rsidP="00126827">
            <w:pPr>
              <w:pStyle w:val="TableText10"/>
              <w:rPr>
                <w:color w:val="000000"/>
                <w:lang w:val="en-US"/>
              </w:rPr>
            </w:pPr>
            <w:r w:rsidRPr="00FD692F">
              <w:rPr>
                <w:color w:val="000000"/>
                <w:lang w:val="en-US"/>
              </w:rPr>
              <w:t>Y66 (Mudstone)</w:t>
            </w:r>
          </w:p>
        </w:tc>
      </w:tr>
    </w:tbl>
    <w:p w14:paraId="4D2424FB" w14:textId="77777777" w:rsidR="007E6A38" w:rsidRPr="00FD692F" w:rsidRDefault="007E6A38" w:rsidP="007E6A38">
      <w:pPr>
        <w:pStyle w:val="PageBreak"/>
        <w:rPr>
          <w:color w:val="000000"/>
        </w:rPr>
      </w:pPr>
      <w:r w:rsidRPr="00FD692F">
        <w:rPr>
          <w:color w:val="000000"/>
        </w:rPr>
        <w:br w:type="page"/>
      </w:r>
    </w:p>
    <w:p w14:paraId="5FA0CC6C" w14:textId="041F3F25" w:rsidR="007E6A38" w:rsidRPr="00E97A9E" w:rsidRDefault="00E97A9E" w:rsidP="00E97A9E">
      <w:pPr>
        <w:pStyle w:val="Sched-Part"/>
      </w:pPr>
      <w:bookmarkStart w:id="161" w:name="_Toc144903240"/>
      <w:r w:rsidRPr="00E97A9E">
        <w:rPr>
          <w:rStyle w:val="CharPartNo"/>
        </w:rPr>
        <w:lastRenderedPageBreak/>
        <w:t>Part 1.6</w:t>
      </w:r>
      <w:r w:rsidRPr="00FD692F">
        <w:tab/>
      </w:r>
      <w:r w:rsidR="007E6A38" w:rsidRPr="00E97A9E">
        <w:rPr>
          <w:rStyle w:val="CharPartText"/>
        </w:rPr>
        <w:t>Tables of exempt signs</w:t>
      </w:r>
      <w:bookmarkEnd w:id="161"/>
    </w:p>
    <w:p w14:paraId="6C0CC81E" w14:textId="7D6F128C" w:rsidR="00126827" w:rsidRPr="00FD692F" w:rsidRDefault="00126827" w:rsidP="00126827">
      <w:pPr>
        <w:pStyle w:val="ref"/>
        <w:rPr>
          <w:color w:val="000000"/>
        </w:rPr>
      </w:pPr>
      <w:r w:rsidRPr="00FD692F">
        <w:t xml:space="preserve">(see </w:t>
      </w:r>
      <w:r w:rsidRPr="00FD692F">
        <w:rPr>
          <w:color w:val="000000"/>
        </w:rPr>
        <w:t>s</w:t>
      </w:r>
      <w:r w:rsidR="00C4568B" w:rsidRPr="00FD692F">
        <w:rPr>
          <w:color w:val="000000"/>
        </w:rPr>
        <w:t xml:space="preserve"> </w:t>
      </w:r>
      <w:r w:rsidR="00880AA6">
        <w:rPr>
          <w:color w:val="000000"/>
        </w:rPr>
        <w:t>1.61</w:t>
      </w:r>
      <w:r w:rsidRPr="00FD692F">
        <w:rPr>
          <w:color w:val="000000"/>
        </w:rPr>
        <w:t xml:space="preserve"> and s</w:t>
      </w:r>
      <w:r w:rsidR="00C4568B" w:rsidRPr="00FD692F">
        <w:rPr>
          <w:color w:val="000000"/>
        </w:rPr>
        <w:t xml:space="preserve"> </w:t>
      </w:r>
      <w:r w:rsidR="00880AA6">
        <w:rPr>
          <w:color w:val="000000"/>
        </w:rPr>
        <w:t>1.63</w:t>
      </w:r>
      <w:r w:rsidRPr="00FD692F">
        <w:rPr>
          <w:color w:val="000000"/>
        </w:rPr>
        <w:t>)</w:t>
      </w:r>
    </w:p>
    <w:p w14:paraId="452FABAB" w14:textId="23976CB0" w:rsidR="007E6A38" w:rsidRPr="00FD692F" w:rsidRDefault="007E6A38" w:rsidP="006A2993">
      <w:pPr>
        <w:pStyle w:val="TableHd"/>
      </w:pPr>
      <w:r w:rsidRPr="00FD692F">
        <w:t>Table 1.</w:t>
      </w:r>
      <w:r w:rsidR="00B43FE7" w:rsidRPr="00FD692F">
        <w:t>6</w:t>
      </w:r>
      <w:r w:rsidRPr="00FD692F">
        <w:t>.1</w:t>
      </w:r>
      <w:r w:rsidR="002E4BE4" w:rsidRPr="00FD692F">
        <w:tab/>
      </w:r>
      <w:r w:rsidRPr="00FD692F">
        <w:t>Exempt signs:  commercial and industrial zones</w:t>
      </w:r>
    </w:p>
    <w:p w14:paraId="50D99058" w14:textId="77777777" w:rsidR="007E6A38" w:rsidRPr="00FD692F" w:rsidRDefault="007E6A38" w:rsidP="00064D0E">
      <w:pPr>
        <w:suppressLineNumbers/>
        <w:rPr>
          <w:color w:val="000000"/>
        </w:rPr>
      </w:pPr>
    </w:p>
    <w:tbl>
      <w:tblPr>
        <w:tblW w:w="765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694"/>
        <w:gridCol w:w="656"/>
        <w:gridCol w:w="627"/>
        <w:gridCol w:w="626"/>
        <w:gridCol w:w="597"/>
        <w:gridCol w:w="627"/>
        <w:gridCol w:w="627"/>
        <w:gridCol w:w="627"/>
        <w:gridCol w:w="570"/>
      </w:tblGrid>
      <w:tr w:rsidR="007E6A38" w:rsidRPr="00FD692F" w14:paraId="09676117" w14:textId="77777777" w:rsidTr="00A64C6C">
        <w:trPr>
          <w:tblHeader/>
        </w:trPr>
        <w:tc>
          <w:tcPr>
            <w:tcW w:w="2694" w:type="dxa"/>
            <w:tcBorders>
              <w:bottom w:val="nil"/>
            </w:tcBorders>
          </w:tcPr>
          <w:p w14:paraId="458355E9" w14:textId="77777777" w:rsidR="007E6A38" w:rsidRPr="00FD692F" w:rsidRDefault="007E6A38" w:rsidP="00EF5972">
            <w:pPr>
              <w:pStyle w:val="TableColHd"/>
              <w:rPr>
                <w:color w:val="000000"/>
              </w:rPr>
            </w:pPr>
          </w:p>
        </w:tc>
        <w:tc>
          <w:tcPr>
            <w:tcW w:w="4957" w:type="dxa"/>
            <w:gridSpan w:val="8"/>
            <w:tcBorders>
              <w:bottom w:val="single" w:sz="4" w:space="0" w:color="BFBFBF" w:themeColor="background1" w:themeShade="BF"/>
            </w:tcBorders>
          </w:tcPr>
          <w:p w14:paraId="5A83B298" w14:textId="77777777" w:rsidR="007E6A38" w:rsidRPr="00FD692F" w:rsidRDefault="007E6A38" w:rsidP="00EF5972">
            <w:pPr>
              <w:pStyle w:val="TableColHd"/>
              <w:rPr>
                <w:color w:val="000000"/>
              </w:rPr>
            </w:pPr>
            <w:r w:rsidRPr="00FD692F">
              <w:rPr>
                <w:color w:val="000000"/>
              </w:rPr>
              <w:t>Commercial and industrial zones</w:t>
            </w:r>
          </w:p>
        </w:tc>
      </w:tr>
      <w:tr w:rsidR="00A64C6C" w:rsidRPr="00FD692F" w14:paraId="203D4B6E" w14:textId="77777777" w:rsidTr="00A64C6C">
        <w:trPr>
          <w:tblHeader/>
        </w:trPr>
        <w:tc>
          <w:tcPr>
            <w:tcW w:w="2694" w:type="dxa"/>
            <w:tcBorders>
              <w:top w:val="nil"/>
              <w:bottom w:val="single" w:sz="4" w:space="0" w:color="auto"/>
            </w:tcBorders>
          </w:tcPr>
          <w:p w14:paraId="622CBCCB" w14:textId="77777777" w:rsidR="00A64C6C" w:rsidRPr="00FD692F" w:rsidRDefault="00A64C6C" w:rsidP="00A64C6C">
            <w:pPr>
              <w:pStyle w:val="TableColHd"/>
              <w:rPr>
                <w:color w:val="000000"/>
              </w:rPr>
            </w:pPr>
            <w:r w:rsidRPr="00FD692F">
              <w:rPr>
                <w:color w:val="000000"/>
              </w:rPr>
              <w:t>Type of sign</w:t>
            </w:r>
          </w:p>
        </w:tc>
        <w:tc>
          <w:tcPr>
            <w:tcW w:w="656" w:type="dxa"/>
            <w:tcBorders>
              <w:bottom w:val="single" w:sz="4" w:space="0" w:color="auto"/>
            </w:tcBorders>
          </w:tcPr>
          <w:p w14:paraId="6953AAE9" w14:textId="209DD391" w:rsidR="00A64C6C" w:rsidRPr="00FD692F" w:rsidRDefault="00A64C6C" w:rsidP="00A64C6C">
            <w:pPr>
              <w:pStyle w:val="TableColHd"/>
              <w:rPr>
                <w:color w:val="000000"/>
              </w:rPr>
            </w:pPr>
            <w:r w:rsidRPr="00FD692F">
              <w:rPr>
                <w:color w:val="000000"/>
              </w:rPr>
              <w:t>CZ1</w:t>
            </w:r>
          </w:p>
        </w:tc>
        <w:tc>
          <w:tcPr>
            <w:tcW w:w="627" w:type="dxa"/>
            <w:tcBorders>
              <w:bottom w:val="single" w:sz="4" w:space="0" w:color="auto"/>
            </w:tcBorders>
          </w:tcPr>
          <w:p w14:paraId="49D08D74" w14:textId="61CA203D" w:rsidR="00A64C6C" w:rsidRPr="00FD692F" w:rsidRDefault="00A64C6C" w:rsidP="00A64C6C">
            <w:pPr>
              <w:pStyle w:val="TableColHd"/>
              <w:rPr>
                <w:color w:val="000000"/>
              </w:rPr>
            </w:pPr>
            <w:r w:rsidRPr="00FD692F">
              <w:rPr>
                <w:color w:val="000000"/>
              </w:rPr>
              <w:t>CZ2</w:t>
            </w:r>
          </w:p>
        </w:tc>
        <w:tc>
          <w:tcPr>
            <w:tcW w:w="626" w:type="dxa"/>
            <w:tcBorders>
              <w:bottom w:val="single" w:sz="4" w:space="0" w:color="auto"/>
            </w:tcBorders>
          </w:tcPr>
          <w:p w14:paraId="60CF68B1" w14:textId="2243B7B4" w:rsidR="00A64C6C" w:rsidRPr="00FD692F" w:rsidRDefault="00A64C6C" w:rsidP="00A64C6C">
            <w:pPr>
              <w:pStyle w:val="TableColHd"/>
              <w:rPr>
                <w:color w:val="000000"/>
              </w:rPr>
            </w:pPr>
            <w:r w:rsidRPr="00FD692F">
              <w:rPr>
                <w:color w:val="000000"/>
              </w:rPr>
              <w:t>CZ3</w:t>
            </w:r>
          </w:p>
        </w:tc>
        <w:tc>
          <w:tcPr>
            <w:tcW w:w="597" w:type="dxa"/>
            <w:tcBorders>
              <w:bottom w:val="single" w:sz="4" w:space="0" w:color="auto"/>
            </w:tcBorders>
          </w:tcPr>
          <w:p w14:paraId="0FF02811" w14:textId="1AEB2B51" w:rsidR="00A64C6C" w:rsidRPr="00FD692F" w:rsidRDefault="00A64C6C" w:rsidP="00A64C6C">
            <w:pPr>
              <w:pStyle w:val="TableColHd"/>
              <w:rPr>
                <w:color w:val="000000"/>
              </w:rPr>
            </w:pPr>
            <w:r w:rsidRPr="00FD692F">
              <w:rPr>
                <w:color w:val="000000"/>
              </w:rPr>
              <w:t>CZ4</w:t>
            </w:r>
          </w:p>
        </w:tc>
        <w:tc>
          <w:tcPr>
            <w:tcW w:w="627" w:type="dxa"/>
            <w:tcBorders>
              <w:bottom w:val="single" w:sz="4" w:space="0" w:color="auto"/>
            </w:tcBorders>
          </w:tcPr>
          <w:p w14:paraId="0B3DDEE2" w14:textId="4AE97B5F" w:rsidR="00A64C6C" w:rsidRPr="00FD692F" w:rsidRDefault="00A64C6C" w:rsidP="00A64C6C">
            <w:pPr>
              <w:pStyle w:val="TableColHd"/>
              <w:rPr>
                <w:color w:val="000000"/>
              </w:rPr>
            </w:pPr>
            <w:r w:rsidRPr="00FD692F">
              <w:rPr>
                <w:color w:val="000000"/>
              </w:rPr>
              <w:t>CZ5</w:t>
            </w:r>
          </w:p>
        </w:tc>
        <w:tc>
          <w:tcPr>
            <w:tcW w:w="627" w:type="dxa"/>
            <w:tcBorders>
              <w:bottom w:val="single" w:sz="4" w:space="0" w:color="auto"/>
            </w:tcBorders>
          </w:tcPr>
          <w:p w14:paraId="5F9C3B3F" w14:textId="7A2EC725" w:rsidR="00A64C6C" w:rsidRPr="00FD692F" w:rsidRDefault="00A64C6C" w:rsidP="00A64C6C">
            <w:pPr>
              <w:pStyle w:val="TableColHd"/>
              <w:rPr>
                <w:color w:val="000000"/>
              </w:rPr>
            </w:pPr>
            <w:r w:rsidRPr="00FD692F">
              <w:rPr>
                <w:color w:val="000000"/>
              </w:rPr>
              <w:t>CZ6</w:t>
            </w:r>
          </w:p>
        </w:tc>
        <w:tc>
          <w:tcPr>
            <w:tcW w:w="627" w:type="dxa"/>
            <w:tcBorders>
              <w:bottom w:val="single" w:sz="4" w:space="0" w:color="auto"/>
            </w:tcBorders>
          </w:tcPr>
          <w:p w14:paraId="0799D41B" w14:textId="6F9ADC43" w:rsidR="00A64C6C" w:rsidRPr="00FD692F" w:rsidRDefault="00A64C6C" w:rsidP="00A64C6C">
            <w:pPr>
              <w:pStyle w:val="TableColHd"/>
              <w:rPr>
                <w:color w:val="000000"/>
              </w:rPr>
            </w:pPr>
            <w:r w:rsidRPr="00FD692F">
              <w:rPr>
                <w:color w:val="000000"/>
              </w:rPr>
              <w:t>IZ1</w:t>
            </w:r>
          </w:p>
        </w:tc>
        <w:tc>
          <w:tcPr>
            <w:tcW w:w="570" w:type="dxa"/>
            <w:tcBorders>
              <w:bottom w:val="single" w:sz="4" w:space="0" w:color="auto"/>
            </w:tcBorders>
          </w:tcPr>
          <w:p w14:paraId="336AB8B8" w14:textId="2300E011" w:rsidR="00A64C6C" w:rsidRPr="00FD692F" w:rsidRDefault="00A64C6C" w:rsidP="00A64C6C">
            <w:pPr>
              <w:pStyle w:val="TableColHd"/>
              <w:rPr>
                <w:color w:val="000000"/>
              </w:rPr>
            </w:pPr>
            <w:r w:rsidRPr="00FD692F">
              <w:rPr>
                <w:color w:val="000000"/>
              </w:rPr>
              <w:t>IZ2</w:t>
            </w:r>
          </w:p>
        </w:tc>
      </w:tr>
      <w:tr w:rsidR="007E6A38" w:rsidRPr="00FD692F" w14:paraId="6A5E5676" w14:textId="77777777" w:rsidTr="00A64C6C">
        <w:tc>
          <w:tcPr>
            <w:tcW w:w="2694" w:type="dxa"/>
            <w:tcBorders>
              <w:top w:val="single" w:sz="4" w:space="0" w:color="auto"/>
            </w:tcBorders>
          </w:tcPr>
          <w:p w14:paraId="6A83739B" w14:textId="77777777" w:rsidR="007E6A38" w:rsidRPr="00FD692F" w:rsidRDefault="007E6A38" w:rsidP="00A64C6C">
            <w:pPr>
              <w:pStyle w:val="TableText10"/>
            </w:pPr>
            <w:r w:rsidRPr="00FD692F">
              <w:t>Awning/fascia sign</w:t>
            </w:r>
          </w:p>
        </w:tc>
        <w:tc>
          <w:tcPr>
            <w:tcW w:w="656" w:type="dxa"/>
            <w:tcBorders>
              <w:top w:val="single" w:sz="4" w:space="0" w:color="auto"/>
            </w:tcBorders>
          </w:tcPr>
          <w:p w14:paraId="4FF6E76F" w14:textId="77777777" w:rsidR="007E6A38" w:rsidRPr="00FD692F" w:rsidRDefault="007E6A38" w:rsidP="00A64C6C">
            <w:pPr>
              <w:pStyle w:val="TableText10"/>
            </w:pPr>
            <w:r w:rsidRPr="00FD692F">
              <w:t>A</w:t>
            </w:r>
          </w:p>
        </w:tc>
        <w:tc>
          <w:tcPr>
            <w:tcW w:w="627" w:type="dxa"/>
            <w:tcBorders>
              <w:top w:val="single" w:sz="4" w:space="0" w:color="auto"/>
            </w:tcBorders>
          </w:tcPr>
          <w:p w14:paraId="4E197D44" w14:textId="77777777" w:rsidR="007E6A38" w:rsidRPr="00FD692F" w:rsidRDefault="007E6A38" w:rsidP="00A64C6C">
            <w:pPr>
              <w:pStyle w:val="TableText10"/>
            </w:pPr>
            <w:r w:rsidRPr="00FD692F">
              <w:t>A</w:t>
            </w:r>
          </w:p>
        </w:tc>
        <w:tc>
          <w:tcPr>
            <w:tcW w:w="626" w:type="dxa"/>
            <w:tcBorders>
              <w:top w:val="single" w:sz="4" w:space="0" w:color="auto"/>
            </w:tcBorders>
          </w:tcPr>
          <w:p w14:paraId="42E781C7" w14:textId="77777777" w:rsidR="007E6A38" w:rsidRPr="00FD692F" w:rsidRDefault="007E6A38" w:rsidP="00A64C6C">
            <w:pPr>
              <w:pStyle w:val="TableText10"/>
            </w:pPr>
            <w:r w:rsidRPr="00FD692F">
              <w:t>A</w:t>
            </w:r>
          </w:p>
        </w:tc>
        <w:tc>
          <w:tcPr>
            <w:tcW w:w="597" w:type="dxa"/>
            <w:tcBorders>
              <w:top w:val="single" w:sz="4" w:space="0" w:color="auto"/>
            </w:tcBorders>
          </w:tcPr>
          <w:p w14:paraId="466A9499" w14:textId="77777777" w:rsidR="007E6A38" w:rsidRPr="00FD692F" w:rsidRDefault="007E6A38" w:rsidP="00A64C6C">
            <w:pPr>
              <w:pStyle w:val="TableText10"/>
            </w:pPr>
            <w:r w:rsidRPr="00FD692F">
              <w:t>A</w:t>
            </w:r>
          </w:p>
        </w:tc>
        <w:tc>
          <w:tcPr>
            <w:tcW w:w="627" w:type="dxa"/>
            <w:tcBorders>
              <w:top w:val="single" w:sz="4" w:space="0" w:color="auto"/>
            </w:tcBorders>
          </w:tcPr>
          <w:p w14:paraId="01D37B3E" w14:textId="77777777" w:rsidR="007E6A38" w:rsidRPr="00FD692F" w:rsidRDefault="007E6A38" w:rsidP="00A64C6C">
            <w:pPr>
              <w:pStyle w:val="TableText10"/>
            </w:pPr>
            <w:r w:rsidRPr="00FD692F">
              <w:t>A</w:t>
            </w:r>
          </w:p>
        </w:tc>
        <w:tc>
          <w:tcPr>
            <w:tcW w:w="627" w:type="dxa"/>
            <w:tcBorders>
              <w:top w:val="single" w:sz="4" w:space="0" w:color="auto"/>
            </w:tcBorders>
          </w:tcPr>
          <w:p w14:paraId="292B9BD8" w14:textId="77777777" w:rsidR="007E6A38" w:rsidRPr="00FD692F" w:rsidRDefault="007E6A38" w:rsidP="00A64C6C">
            <w:pPr>
              <w:pStyle w:val="TableText10"/>
            </w:pPr>
          </w:p>
        </w:tc>
        <w:tc>
          <w:tcPr>
            <w:tcW w:w="627" w:type="dxa"/>
            <w:tcBorders>
              <w:top w:val="single" w:sz="4" w:space="0" w:color="auto"/>
            </w:tcBorders>
          </w:tcPr>
          <w:p w14:paraId="0906684B" w14:textId="77777777" w:rsidR="007E6A38" w:rsidRPr="00FD692F" w:rsidRDefault="007E6A38" w:rsidP="00A64C6C">
            <w:pPr>
              <w:pStyle w:val="TableText10"/>
            </w:pPr>
            <w:r w:rsidRPr="00FD692F">
              <w:t>A</w:t>
            </w:r>
          </w:p>
        </w:tc>
        <w:tc>
          <w:tcPr>
            <w:tcW w:w="570" w:type="dxa"/>
            <w:tcBorders>
              <w:top w:val="single" w:sz="4" w:space="0" w:color="auto"/>
            </w:tcBorders>
          </w:tcPr>
          <w:p w14:paraId="55DBBFEA" w14:textId="77777777" w:rsidR="007E6A38" w:rsidRPr="00FD692F" w:rsidRDefault="007E6A38" w:rsidP="00A64C6C">
            <w:pPr>
              <w:pStyle w:val="TableText10"/>
            </w:pPr>
            <w:r w:rsidRPr="00FD692F">
              <w:t>A</w:t>
            </w:r>
          </w:p>
        </w:tc>
      </w:tr>
      <w:tr w:rsidR="007E6A38" w:rsidRPr="00FD692F" w14:paraId="751F2F8B" w14:textId="77777777" w:rsidTr="00A64C6C">
        <w:tc>
          <w:tcPr>
            <w:tcW w:w="2694" w:type="dxa"/>
          </w:tcPr>
          <w:p w14:paraId="4027E0A2" w14:textId="77777777" w:rsidR="007E6A38" w:rsidRPr="00FD692F" w:rsidRDefault="007E6A38" w:rsidP="00A64C6C">
            <w:pPr>
              <w:pStyle w:val="TableText10"/>
            </w:pPr>
            <w:r w:rsidRPr="00FD692F">
              <w:t>Blind sign</w:t>
            </w:r>
          </w:p>
        </w:tc>
        <w:tc>
          <w:tcPr>
            <w:tcW w:w="656" w:type="dxa"/>
          </w:tcPr>
          <w:p w14:paraId="54E172AE" w14:textId="77777777" w:rsidR="007E6A38" w:rsidRPr="00FD692F" w:rsidRDefault="007E6A38" w:rsidP="00A64C6C">
            <w:pPr>
              <w:pStyle w:val="TableText10"/>
            </w:pPr>
            <w:r w:rsidRPr="00FD692F">
              <w:t>A</w:t>
            </w:r>
          </w:p>
        </w:tc>
        <w:tc>
          <w:tcPr>
            <w:tcW w:w="627" w:type="dxa"/>
          </w:tcPr>
          <w:p w14:paraId="67F95028" w14:textId="77777777" w:rsidR="007E6A38" w:rsidRPr="00FD692F" w:rsidRDefault="007E6A38" w:rsidP="00A64C6C">
            <w:pPr>
              <w:pStyle w:val="TableText10"/>
            </w:pPr>
            <w:r w:rsidRPr="00FD692F">
              <w:t>A</w:t>
            </w:r>
          </w:p>
        </w:tc>
        <w:tc>
          <w:tcPr>
            <w:tcW w:w="626" w:type="dxa"/>
          </w:tcPr>
          <w:p w14:paraId="6284EB4A" w14:textId="77777777" w:rsidR="007E6A38" w:rsidRPr="00FD692F" w:rsidRDefault="007E6A38" w:rsidP="00A64C6C">
            <w:pPr>
              <w:pStyle w:val="TableText10"/>
            </w:pPr>
            <w:r w:rsidRPr="00FD692F">
              <w:t>A</w:t>
            </w:r>
          </w:p>
        </w:tc>
        <w:tc>
          <w:tcPr>
            <w:tcW w:w="597" w:type="dxa"/>
          </w:tcPr>
          <w:p w14:paraId="20437124" w14:textId="77777777" w:rsidR="007E6A38" w:rsidRPr="00FD692F" w:rsidRDefault="007E6A38" w:rsidP="00A64C6C">
            <w:pPr>
              <w:pStyle w:val="TableText10"/>
            </w:pPr>
            <w:r w:rsidRPr="00FD692F">
              <w:t>A</w:t>
            </w:r>
          </w:p>
        </w:tc>
        <w:tc>
          <w:tcPr>
            <w:tcW w:w="627" w:type="dxa"/>
          </w:tcPr>
          <w:p w14:paraId="56584433" w14:textId="77777777" w:rsidR="007E6A38" w:rsidRPr="00FD692F" w:rsidRDefault="007E6A38" w:rsidP="00A64C6C">
            <w:pPr>
              <w:pStyle w:val="TableText10"/>
            </w:pPr>
          </w:p>
        </w:tc>
        <w:tc>
          <w:tcPr>
            <w:tcW w:w="627" w:type="dxa"/>
          </w:tcPr>
          <w:p w14:paraId="133D355E" w14:textId="77777777" w:rsidR="007E6A38" w:rsidRPr="00FD692F" w:rsidRDefault="007E6A38" w:rsidP="00A64C6C">
            <w:pPr>
              <w:pStyle w:val="TableText10"/>
            </w:pPr>
          </w:p>
        </w:tc>
        <w:tc>
          <w:tcPr>
            <w:tcW w:w="627" w:type="dxa"/>
          </w:tcPr>
          <w:p w14:paraId="2E350CA6" w14:textId="77777777" w:rsidR="007E6A38" w:rsidRPr="00FD692F" w:rsidRDefault="007E6A38" w:rsidP="00A64C6C">
            <w:pPr>
              <w:pStyle w:val="TableText10"/>
            </w:pPr>
            <w:r w:rsidRPr="00FD692F">
              <w:t>A</w:t>
            </w:r>
          </w:p>
        </w:tc>
        <w:tc>
          <w:tcPr>
            <w:tcW w:w="570" w:type="dxa"/>
          </w:tcPr>
          <w:p w14:paraId="44330A4E" w14:textId="77777777" w:rsidR="007E6A38" w:rsidRPr="00FD692F" w:rsidRDefault="007E6A38" w:rsidP="00A64C6C">
            <w:pPr>
              <w:pStyle w:val="TableText10"/>
            </w:pPr>
            <w:r w:rsidRPr="00FD692F">
              <w:t>A</w:t>
            </w:r>
          </w:p>
        </w:tc>
      </w:tr>
      <w:tr w:rsidR="007E6A38" w:rsidRPr="00FD692F" w14:paraId="5F76AB5E" w14:textId="77777777" w:rsidTr="00A64C6C">
        <w:tc>
          <w:tcPr>
            <w:tcW w:w="2694" w:type="dxa"/>
          </w:tcPr>
          <w:p w14:paraId="486FE633" w14:textId="77777777" w:rsidR="007E6A38" w:rsidRPr="00FD692F" w:rsidRDefault="007E6A38" w:rsidP="00A64C6C">
            <w:pPr>
              <w:pStyle w:val="TableText10"/>
            </w:pPr>
            <w:r w:rsidRPr="00FD692F">
              <w:t>Business plate sign</w:t>
            </w:r>
          </w:p>
        </w:tc>
        <w:tc>
          <w:tcPr>
            <w:tcW w:w="656" w:type="dxa"/>
          </w:tcPr>
          <w:p w14:paraId="07DF125D" w14:textId="77777777" w:rsidR="007E6A38" w:rsidRPr="00FD692F" w:rsidRDefault="007E6A38" w:rsidP="00A64C6C">
            <w:pPr>
              <w:pStyle w:val="TableText10"/>
            </w:pPr>
            <w:r w:rsidRPr="00FD692F">
              <w:t>A</w:t>
            </w:r>
          </w:p>
        </w:tc>
        <w:tc>
          <w:tcPr>
            <w:tcW w:w="627" w:type="dxa"/>
          </w:tcPr>
          <w:p w14:paraId="13D0397A" w14:textId="77777777" w:rsidR="007E6A38" w:rsidRPr="00FD692F" w:rsidRDefault="007E6A38" w:rsidP="00A64C6C">
            <w:pPr>
              <w:pStyle w:val="TableText10"/>
            </w:pPr>
            <w:r w:rsidRPr="00FD692F">
              <w:t>A</w:t>
            </w:r>
          </w:p>
        </w:tc>
        <w:tc>
          <w:tcPr>
            <w:tcW w:w="626" w:type="dxa"/>
          </w:tcPr>
          <w:p w14:paraId="3639BFEF" w14:textId="77777777" w:rsidR="007E6A38" w:rsidRPr="00FD692F" w:rsidRDefault="007E6A38" w:rsidP="00A64C6C">
            <w:pPr>
              <w:pStyle w:val="TableText10"/>
            </w:pPr>
            <w:r w:rsidRPr="00FD692F">
              <w:t>A</w:t>
            </w:r>
          </w:p>
        </w:tc>
        <w:tc>
          <w:tcPr>
            <w:tcW w:w="597" w:type="dxa"/>
          </w:tcPr>
          <w:p w14:paraId="6084F9A8" w14:textId="77777777" w:rsidR="007E6A38" w:rsidRPr="00FD692F" w:rsidRDefault="007E6A38" w:rsidP="00A64C6C">
            <w:pPr>
              <w:pStyle w:val="TableText10"/>
            </w:pPr>
            <w:r w:rsidRPr="00FD692F">
              <w:t>A</w:t>
            </w:r>
          </w:p>
        </w:tc>
        <w:tc>
          <w:tcPr>
            <w:tcW w:w="627" w:type="dxa"/>
          </w:tcPr>
          <w:p w14:paraId="686A86F5" w14:textId="77777777" w:rsidR="007E6A38" w:rsidRPr="00FD692F" w:rsidRDefault="007E6A38" w:rsidP="00A64C6C">
            <w:pPr>
              <w:pStyle w:val="TableText10"/>
            </w:pPr>
            <w:r w:rsidRPr="00FD692F">
              <w:t>A</w:t>
            </w:r>
          </w:p>
        </w:tc>
        <w:tc>
          <w:tcPr>
            <w:tcW w:w="627" w:type="dxa"/>
          </w:tcPr>
          <w:p w14:paraId="59C8588B" w14:textId="77777777" w:rsidR="007E6A38" w:rsidRPr="00FD692F" w:rsidRDefault="007E6A38" w:rsidP="00A64C6C">
            <w:pPr>
              <w:pStyle w:val="TableText10"/>
            </w:pPr>
            <w:r w:rsidRPr="00FD692F">
              <w:t>A</w:t>
            </w:r>
          </w:p>
        </w:tc>
        <w:tc>
          <w:tcPr>
            <w:tcW w:w="627" w:type="dxa"/>
          </w:tcPr>
          <w:p w14:paraId="75F9A9C7" w14:textId="77777777" w:rsidR="007E6A38" w:rsidRPr="00FD692F" w:rsidRDefault="007E6A38" w:rsidP="00A64C6C">
            <w:pPr>
              <w:pStyle w:val="TableText10"/>
            </w:pPr>
            <w:r w:rsidRPr="00FD692F">
              <w:t>A</w:t>
            </w:r>
          </w:p>
        </w:tc>
        <w:tc>
          <w:tcPr>
            <w:tcW w:w="570" w:type="dxa"/>
          </w:tcPr>
          <w:p w14:paraId="05F33CF8" w14:textId="77777777" w:rsidR="007E6A38" w:rsidRPr="00FD692F" w:rsidRDefault="007E6A38" w:rsidP="00A64C6C">
            <w:pPr>
              <w:pStyle w:val="TableText10"/>
            </w:pPr>
            <w:r w:rsidRPr="00FD692F">
              <w:t>A</w:t>
            </w:r>
          </w:p>
        </w:tc>
      </w:tr>
      <w:tr w:rsidR="007E6A38" w:rsidRPr="00FD692F" w14:paraId="64112191" w14:textId="77777777" w:rsidTr="00A64C6C">
        <w:tc>
          <w:tcPr>
            <w:tcW w:w="2694" w:type="dxa"/>
          </w:tcPr>
          <w:p w14:paraId="6699149B" w14:textId="77777777" w:rsidR="007E6A38" w:rsidRPr="00FD692F" w:rsidRDefault="007E6A38" w:rsidP="00A64C6C">
            <w:pPr>
              <w:pStyle w:val="TableText10"/>
            </w:pPr>
            <w:r w:rsidRPr="00FD692F">
              <w:t>Canopy sign</w:t>
            </w:r>
          </w:p>
        </w:tc>
        <w:tc>
          <w:tcPr>
            <w:tcW w:w="656" w:type="dxa"/>
          </w:tcPr>
          <w:p w14:paraId="19B867E3" w14:textId="77777777" w:rsidR="007E6A38" w:rsidRPr="00FD692F" w:rsidRDefault="007E6A38" w:rsidP="00A64C6C">
            <w:pPr>
              <w:pStyle w:val="TableText10"/>
            </w:pPr>
            <w:r w:rsidRPr="00FD692F">
              <w:t>A</w:t>
            </w:r>
          </w:p>
        </w:tc>
        <w:tc>
          <w:tcPr>
            <w:tcW w:w="627" w:type="dxa"/>
          </w:tcPr>
          <w:p w14:paraId="52762051" w14:textId="77777777" w:rsidR="007E6A38" w:rsidRPr="00FD692F" w:rsidRDefault="007E6A38" w:rsidP="00A64C6C">
            <w:pPr>
              <w:pStyle w:val="TableText10"/>
            </w:pPr>
            <w:r w:rsidRPr="00FD692F">
              <w:t>A</w:t>
            </w:r>
          </w:p>
        </w:tc>
        <w:tc>
          <w:tcPr>
            <w:tcW w:w="626" w:type="dxa"/>
          </w:tcPr>
          <w:p w14:paraId="18C2ADC0" w14:textId="77777777" w:rsidR="007E6A38" w:rsidRPr="00FD692F" w:rsidRDefault="007E6A38" w:rsidP="00A64C6C">
            <w:pPr>
              <w:pStyle w:val="TableText10"/>
            </w:pPr>
            <w:r w:rsidRPr="00FD692F">
              <w:t>A</w:t>
            </w:r>
          </w:p>
        </w:tc>
        <w:tc>
          <w:tcPr>
            <w:tcW w:w="597" w:type="dxa"/>
          </w:tcPr>
          <w:p w14:paraId="7F906EEB" w14:textId="77777777" w:rsidR="007E6A38" w:rsidRPr="00FD692F" w:rsidRDefault="007E6A38" w:rsidP="00A64C6C">
            <w:pPr>
              <w:pStyle w:val="TableText10"/>
            </w:pPr>
            <w:r w:rsidRPr="00FD692F">
              <w:t>A</w:t>
            </w:r>
          </w:p>
        </w:tc>
        <w:tc>
          <w:tcPr>
            <w:tcW w:w="627" w:type="dxa"/>
          </w:tcPr>
          <w:p w14:paraId="62FC3B35" w14:textId="77777777" w:rsidR="007E6A38" w:rsidRPr="00FD692F" w:rsidRDefault="007E6A38" w:rsidP="00A64C6C">
            <w:pPr>
              <w:pStyle w:val="TableText10"/>
            </w:pPr>
          </w:p>
        </w:tc>
        <w:tc>
          <w:tcPr>
            <w:tcW w:w="627" w:type="dxa"/>
          </w:tcPr>
          <w:p w14:paraId="01785A9E" w14:textId="77777777" w:rsidR="007E6A38" w:rsidRPr="00FD692F" w:rsidRDefault="007E6A38" w:rsidP="00A64C6C">
            <w:pPr>
              <w:pStyle w:val="TableText10"/>
            </w:pPr>
          </w:p>
        </w:tc>
        <w:tc>
          <w:tcPr>
            <w:tcW w:w="627" w:type="dxa"/>
          </w:tcPr>
          <w:p w14:paraId="01390444" w14:textId="77777777" w:rsidR="007E6A38" w:rsidRPr="00FD692F" w:rsidRDefault="007E6A38" w:rsidP="00A64C6C">
            <w:pPr>
              <w:pStyle w:val="TableText10"/>
            </w:pPr>
            <w:r w:rsidRPr="00FD692F">
              <w:t>A</w:t>
            </w:r>
          </w:p>
        </w:tc>
        <w:tc>
          <w:tcPr>
            <w:tcW w:w="570" w:type="dxa"/>
          </w:tcPr>
          <w:p w14:paraId="03656645" w14:textId="77777777" w:rsidR="007E6A38" w:rsidRPr="00FD692F" w:rsidRDefault="007E6A38" w:rsidP="00A64C6C">
            <w:pPr>
              <w:pStyle w:val="TableText10"/>
            </w:pPr>
            <w:r w:rsidRPr="00FD692F">
              <w:t>A</w:t>
            </w:r>
          </w:p>
        </w:tc>
      </w:tr>
      <w:tr w:rsidR="007E6A38" w:rsidRPr="00FD692F" w14:paraId="1D68A57B" w14:textId="77777777" w:rsidTr="00A64C6C">
        <w:tc>
          <w:tcPr>
            <w:tcW w:w="2694" w:type="dxa"/>
          </w:tcPr>
          <w:p w14:paraId="0041A798" w14:textId="77777777" w:rsidR="007E6A38" w:rsidRPr="00FD692F" w:rsidRDefault="007E6A38" w:rsidP="00A64C6C">
            <w:pPr>
              <w:pStyle w:val="TableText10"/>
            </w:pPr>
            <w:r w:rsidRPr="00FD692F">
              <w:t>Changeable message sign</w:t>
            </w:r>
          </w:p>
        </w:tc>
        <w:tc>
          <w:tcPr>
            <w:tcW w:w="656" w:type="dxa"/>
          </w:tcPr>
          <w:p w14:paraId="71C72C83" w14:textId="77777777" w:rsidR="007E6A38" w:rsidRPr="00FD692F" w:rsidRDefault="007E6A38" w:rsidP="00A64C6C">
            <w:pPr>
              <w:pStyle w:val="TableText10"/>
            </w:pPr>
            <w:r w:rsidRPr="00FD692F">
              <w:t>A</w:t>
            </w:r>
          </w:p>
        </w:tc>
        <w:tc>
          <w:tcPr>
            <w:tcW w:w="627" w:type="dxa"/>
          </w:tcPr>
          <w:p w14:paraId="01038393" w14:textId="77777777" w:rsidR="007E6A38" w:rsidRPr="00FD692F" w:rsidRDefault="007E6A38" w:rsidP="00A64C6C">
            <w:pPr>
              <w:pStyle w:val="TableText10"/>
            </w:pPr>
            <w:r w:rsidRPr="00FD692F">
              <w:t>A</w:t>
            </w:r>
          </w:p>
        </w:tc>
        <w:tc>
          <w:tcPr>
            <w:tcW w:w="626" w:type="dxa"/>
          </w:tcPr>
          <w:p w14:paraId="7EDB4224" w14:textId="77777777" w:rsidR="007E6A38" w:rsidRPr="00FD692F" w:rsidRDefault="007E6A38" w:rsidP="00A64C6C">
            <w:pPr>
              <w:pStyle w:val="TableText10"/>
            </w:pPr>
            <w:r w:rsidRPr="00FD692F">
              <w:t>A</w:t>
            </w:r>
          </w:p>
        </w:tc>
        <w:tc>
          <w:tcPr>
            <w:tcW w:w="597" w:type="dxa"/>
          </w:tcPr>
          <w:p w14:paraId="3C855192" w14:textId="77777777" w:rsidR="007E6A38" w:rsidRPr="00FD692F" w:rsidRDefault="007E6A38" w:rsidP="00A64C6C">
            <w:pPr>
              <w:pStyle w:val="TableText10"/>
            </w:pPr>
            <w:r w:rsidRPr="00FD692F">
              <w:t>A</w:t>
            </w:r>
          </w:p>
        </w:tc>
        <w:tc>
          <w:tcPr>
            <w:tcW w:w="627" w:type="dxa"/>
          </w:tcPr>
          <w:p w14:paraId="61972208" w14:textId="77777777" w:rsidR="007E6A38" w:rsidRPr="00FD692F" w:rsidRDefault="007E6A38" w:rsidP="00A64C6C">
            <w:pPr>
              <w:pStyle w:val="TableText10"/>
            </w:pPr>
            <w:r w:rsidRPr="00FD692F">
              <w:t>A</w:t>
            </w:r>
          </w:p>
        </w:tc>
        <w:tc>
          <w:tcPr>
            <w:tcW w:w="627" w:type="dxa"/>
          </w:tcPr>
          <w:p w14:paraId="7E017E7E" w14:textId="77777777" w:rsidR="007E6A38" w:rsidRPr="00FD692F" w:rsidRDefault="007E6A38" w:rsidP="00A64C6C">
            <w:pPr>
              <w:pStyle w:val="TableText10"/>
            </w:pPr>
          </w:p>
        </w:tc>
        <w:tc>
          <w:tcPr>
            <w:tcW w:w="627" w:type="dxa"/>
          </w:tcPr>
          <w:p w14:paraId="1A5EB611" w14:textId="77777777" w:rsidR="007E6A38" w:rsidRPr="00FD692F" w:rsidRDefault="007E6A38" w:rsidP="00A64C6C">
            <w:pPr>
              <w:pStyle w:val="TableText10"/>
            </w:pPr>
            <w:r w:rsidRPr="00FD692F">
              <w:t>A</w:t>
            </w:r>
          </w:p>
        </w:tc>
        <w:tc>
          <w:tcPr>
            <w:tcW w:w="570" w:type="dxa"/>
          </w:tcPr>
          <w:p w14:paraId="3E7B5B41" w14:textId="77777777" w:rsidR="007E6A38" w:rsidRPr="00FD692F" w:rsidRDefault="007E6A38" w:rsidP="00A64C6C">
            <w:pPr>
              <w:pStyle w:val="TableText10"/>
            </w:pPr>
            <w:r w:rsidRPr="00FD692F">
              <w:t>A</w:t>
            </w:r>
          </w:p>
        </w:tc>
      </w:tr>
      <w:tr w:rsidR="007E6A38" w:rsidRPr="00FD692F" w14:paraId="05D42757" w14:textId="77777777" w:rsidTr="00A64C6C">
        <w:tc>
          <w:tcPr>
            <w:tcW w:w="2694" w:type="dxa"/>
          </w:tcPr>
          <w:p w14:paraId="52A1237E" w14:textId="77777777" w:rsidR="007E6A38" w:rsidRPr="00FD692F" w:rsidRDefault="007E6A38" w:rsidP="00A64C6C">
            <w:pPr>
              <w:pStyle w:val="TableText10"/>
            </w:pPr>
            <w:r w:rsidRPr="00FD692F">
              <w:t>Construction site fence sign</w:t>
            </w:r>
          </w:p>
        </w:tc>
        <w:tc>
          <w:tcPr>
            <w:tcW w:w="656" w:type="dxa"/>
          </w:tcPr>
          <w:p w14:paraId="0ADB8160" w14:textId="77777777" w:rsidR="007E6A38" w:rsidRPr="00FD692F" w:rsidRDefault="007E6A38" w:rsidP="00A64C6C">
            <w:pPr>
              <w:pStyle w:val="TableText10"/>
            </w:pPr>
            <w:r w:rsidRPr="00FD692F">
              <w:t>A</w:t>
            </w:r>
          </w:p>
        </w:tc>
        <w:tc>
          <w:tcPr>
            <w:tcW w:w="627" w:type="dxa"/>
          </w:tcPr>
          <w:p w14:paraId="21FF093B" w14:textId="77777777" w:rsidR="007E6A38" w:rsidRPr="00FD692F" w:rsidRDefault="007E6A38" w:rsidP="00A64C6C">
            <w:pPr>
              <w:pStyle w:val="TableText10"/>
            </w:pPr>
            <w:r w:rsidRPr="00FD692F">
              <w:t>A</w:t>
            </w:r>
          </w:p>
        </w:tc>
        <w:tc>
          <w:tcPr>
            <w:tcW w:w="626" w:type="dxa"/>
          </w:tcPr>
          <w:p w14:paraId="5011EF9A" w14:textId="77777777" w:rsidR="007E6A38" w:rsidRPr="00FD692F" w:rsidRDefault="007E6A38" w:rsidP="00A64C6C">
            <w:pPr>
              <w:pStyle w:val="TableText10"/>
            </w:pPr>
            <w:r w:rsidRPr="00FD692F">
              <w:t>A</w:t>
            </w:r>
          </w:p>
        </w:tc>
        <w:tc>
          <w:tcPr>
            <w:tcW w:w="597" w:type="dxa"/>
          </w:tcPr>
          <w:p w14:paraId="5B21D89C" w14:textId="77777777" w:rsidR="007E6A38" w:rsidRPr="00FD692F" w:rsidRDefault="007E6A38" w:rsidP="00A64C6C">
            <w:pPr>
              <w:pStyle w:val="TableText10"/>
            </w:pPr>
            <w:r w:rsidRPr="00FD692F">
              <w:t>A</w:t>
            </w:r>
          </w:p>
        </w:tc>
        <w:tc>
          <w:tcPr>
            <w:tcW w:w="627" w:type="dxa"/>
          </w:tcPr>
          <w:p w14:paraId="3C7FC791" w14:textId="77777777" w:rsidR="007E6A38" w:rsidRPr="00FD692F" w:rsidRDefault="007E6A38" w:rsidP="00A64C6C">
            <w:pPr>
              <w:pStyle w:val="TableText10"/>
            </w:pPr>
            <w:r w:rsidRPr="00FD692F">
              <w:t>A</w:t>
            </w:r>
          </w:p>
        </w:tc>
        <w:tc>
          <w:tcPr>
            <w:tcW w:w="627" w:type="dxa"/>
          </w:tcPr>
          <w:p w14:paraId="0D17D8ED" w14:textId="77777777" w:rsidR="007E6A38" w:rsidRPr="00FD692F" w:rsidRDefault="007E6A38" w:rsidP="00A64C6C">
            <w:pPr>
              <w:pStyle w:val="TableText10"/>
            </w:pPr>
            <w:r w:rsidRPr="00FD692F">
              <w:t>A</w:t>
            </w:r>
          </w:p>
        </w:tc>
        <w:tc>
          <w:tcPr>
            <w:tcW w:w="627" w:type="dxa"/>
          </w:tcPr>
          <w:p w14:paraId="66E9A801" w14:textId="77777777" w:rsidR="007E6A38" w:rsidRPr="00FD692F" w:rsidRDefault="007E6A38" w:rsidP="00A64C6C">
            <w:pPr>
              <w:pStyle w:val="TableText10"/>
            </w:pPr>
            <w:r w:rsidRPr="00FD692F">
              <w:t>A</w:t>
            </w:r>
          </w:p>
        </w:tc>
        <w:tc>
          <w:tcPr>
            <w:tcW w:w="570" w:type="dxa"/>
          </w:tcPr>
          <w:p w14:paraId="2CDF1923" w14:textId="77777777" w:rsidR="007E6A38" w:rsidRPr="00FD692F" w:rsidRDefault="007E6A38" w:rsidP="00A64C6C">
            <w:pPr>
              <w:pStyle w:val="TableText10"/>
            </w:pPr>
            <w:r w:rsidRPr="00FD692F">
              <w:t>A</w:t>
            </w:r>
          </w:p>
        </w:tc>
      </w:tr>
      <w:tr w:rsidR="007E6A38" w:rsidRPr="00FD692F" w14:paraId="0091E893" w14:textId="77777777" w:rsidTr="00A64C6C">
        <w:tc>
          <w:tcPr>
            <w:tcW w:w="2694" w:type="dxa"/>
          </w:tcPr>
          <w:p w14:paraId="36F5DCFE" w14:textId="672D575D" w:rsidR="007E6A38" w:rsidRPr="00FD692F" w:rsidRDefault="007E6A38" w:rsidP="00A64C6C">
            <w:pPr>
              <w:pStyle w:val="TableText10"/>
            </w:pPr>
            <w:r w:rsidRPr="00FD692F">
              <w:t>Display home/development site sales</w:t>
            </w:r>
            <w:r w:rsidR="00C4568B" w:rsidRPr="00FD692F">
              <w:t xml:space="preserve"> </w:t>
            </w:r>
            <w:r w:rsidRPr="00FD692F">
              <w:t>sign</w:t>
            </w:r>
          </w:p>
        </w:tc>
        <w:tc>
          <w:tcPr>
            <w:tcW w:w="656" w:type="dxa"/>
          </w:tcPr>
          <w:p w14:paraId="112BD272" w14:textId="77777777" w:rsidR="007E6A38" w:rsidRPr="00FD692F" w:rsidRDefault="007E6A38" w:rsidP="00A64C6C">
            <w:pPr>
              <w:pStyle w:val="TableText10"/>
            </w:pPr>
            <w:r w:rsidRPr="00FD692F">
              <w:t>T</w:t>
            </w:r>
          </w:p>
        </w:tc>
        <w:tc>
          <w:tcPr>
            <w:tcW w:w="627" w:type="dxa"/>
          </w:tcPr>
          <w:p w14:paraId="59350E8B" w14:textId="77777777" w:rsidR="007E6A38" w:rsidRPr="00FD692F" w:rsidRDefault="007E6A38" w:rsidP="00A64C6C">
            <w:pPr>
              <w:pStyle w:val="TableText10"/>
            </w:pPr>
            <w:r w:rsidRPr="00FD692F">
              <w:t>T</w:t>
            </w:r>
          </w:p>
        </w:tc>
        <w:tc>
          <w:tcPr>
            <w:tcW w:w="626" w:type="dxa"/>
          </w:tcPr>
          <w:p w14:paraId="637BCE00" w14:textId="77777777" w:rsidR="007E6A38" w:rsidRPr="00FD692F" w:rsidRDefault="007E6A38" w:rsidP="00A64C6C">
            <w:pPr>
              <w:pStyle w:val="TableText10"/>
            </w:pPr>
            <w:r w:rsidRPr="00FD692F">
              <w:t>T</w:t>
            </w:r>
          </w:p>
        </w:tc>
        <w:tc>
          <w:tcPr>
            <w:tcW w:w="597" w:type="dxa"/>
          </w:tcPr>
          <w:p w14:paraId="1F9AB83C" w14:textId="77777777" w:rsidR="007E6A38" w:rsidRPr="00FD692F" w:rsidRDefault="007E6A38" w:rsidP="00A64C6C">
            <w:pPr>
              <w:pStyle w:val="TableText10"/>
            </w:pPr>
            <w:r w:rsidRPr="00FD692F">
              <w:t>T</w:t>
            </w:r>
          </w:p>
        </w:tc>
        <w:tc>
          <w:tcPr>
            <w:tcW w:w="627" w:type="dxa"/>
          </w:tcPr>
          <w:p w14:paraId="0D9A8E4C" w14:textId="77777777" w:rsidR="007E6A38" w:rsidRPr="00FD692F" w:rsidRDefault="007E6A38" w:rsidP="00A64C6C">
            <w:pPr>
              <w:pStyle w:val="TableText10"/>
            </w:pPr>
            <w:r w:rsidRPr="00FD692F">
              <w:t>T</w:t>
            </w:r>
          </w:p>
        </w:tc>
        <w:tc>
          <w:tcPr>
            <w:tcW w:w="627" w:type="dxa"/>
          </w:tcPr>
          <w:p w14:paraId="7D51AB6F" w14:textId="77777777" w:rsidR="007E6A38" w:rsidRPr="00FD692F" w:rsidRDefault="007E6A38" w:rsidP="00A64C6C">
            <w:pPr>
              <w:pStyle w:val="TableText10"/>
            </w:pPr>
            <w:r w:rsidRPr="00FD692F">
              <w:t>T</w:t>
            </w:r>
          </w:p>
        </w:tc>
        <w:tc>
          <w:tcPr>
            <w:tcW w:w="627" w:type="dxa"/>
          </w:tcPr>
          <w:p w14:paraId="412AB982" w14:textId="77777777" w:rsidR="007E6A38" w:rsidRPr="00FD692F" w:rsidRDefault="007E6A38" w:rsidP="00A64C6C">
            <w:pPr>
              <w:pStyle w:val="TableText10"/>
            </w:pPr>
            <w:r w:rsidRPr="00FD692F">
              <w:t>T</w:t>
            </w:r>
          </w:p>
        </w:tc>
        <w:tc>
          <w:tcPr>
            <w:tcW w:w="570" w:type="dxa"/>
          </w:tcPr>
          <w:p w14:paraId="1F1B978E" w14:textId="77777777" w:rsidR="007E6A38" w:rsidRPr="00FD692F" w:rsidRDefault="007E6A38" w:rsidP="00A64C6C">
            <w:pPr>
              <w:pStyle w:val="TableText10"/>
            </w:pPr>
            <w:r w:rsidRPr="00FD692F">
              <w:t>T</w:t>
            </w:r>
          </w:p>
        </w:tc>
      </w:tr>
      <w:tr w:rsidR="007E6A38" w:rsidRPr="00FD692F" w14:paraId="6D4BD939" w14:textId="77777777" w:rsidTr="00A64C6C">
        <w:tc>
          <w:tcPr>
            <w:tcW w:w="2694" w:type="dxa"/>
          </w:tcPr>
          <w:p w14:paraId="7893F58A" w14:textId="77777777" w:rsidR="007E6A38" w:rsidRPr="00FD692F" w:rsidRDefault="007E6A38" w:rsidP="00A64C6C">
            <w:pPr>
              <w:pStyle w:val="TableText10"/>
            </w:pPr>
            <w:r w:rsidRPr="00FD692F">
              <w:t>Event sign</w:t>
            </w:r>
          </w:p>
        </w:tc>
        <w:tc>
          <w:tcPr>
            <w:tcW w:w="656" w:type="dxa"/>
          </w:tcPr>
          <w:p w14:paraId="5F3F9A6E" w14:textId="77777777" w:rsidR="007E6A38" w:rsidRPr="00FD692F" w:rsidRDefault="007E6A38" w:rsidP="00A64C6C">
            <w:pPr>
              <w:pStyle w:val="TableText10"/>
            </w:pPr>
            <w:r w:rsidRPr="00FD692F">
              <w:t>T</w:t>
            </w:r>
          </w:p>
        </w:tc>
        <w:tc>
          <w:tcPr>
            <w:tcW w:w="627" w:type="dxa"/>
          </w:tcPr>
          <w:p w14:paraId="26145789" w14:textId="77777777" w:rsidR="007E6A38" w:rsidRPr="00FD692F" w:rsidRDefault="007E6A38" w:rsidP="00A64C6C">
            <w:pPr>
              <w:pStyle w:val="TableText10"/>
            </w:pPr>
            <w:r w:rsidRPr="00FD692F">
              <w:t>T</w:t>
            </w:r>
          </w:p>
        </w:tc>
        <w:tc>
          <w:tcPr>
            <w:tcW w:w="626" w:type="dxa"/>
          </w:tcPr>
          <w:p w14:paraId="756EF9FC" w14:textId="77777777" w:rsidR="007E6A38" w:rsidRPr="00FD692F" w:rsidRDefault="007E6A38" w:rsidP="00A64C6C">
            <w:pPr>
              <w:pStyle w:val="TableText10"/>
            </w:pPr>
            <w:r w:rsidRPr="00FD692F">
              <w:t>T</w:t>
            </w:r>
          </w:p>
        </w:tc>
        <w:tc>
          <w:tcPr>
            <w:tcW w:w="597" w:type="dxa"/>
          </w:tcPr>
          <w:p w14:paraId="3D7922DF" w14:textId="77777777" w:rsidR="007E6A38" w:rsidRPr="00FD692F" w:rsidRDefault="007E6A38" w:rsidP="00A64C6C">
            <w:pPr>
              <w:pStyle w:val="TableText10"/>
            </w:pPr>
            <w:r w:rsidRPr="00FD692F">
              <w:t>T</w:t>
            </w:r>
          </w:p>
        </w:tc>
        <w:tc>
          <w:tcPr>
            <w:tcW w:w="627" w:type="dxa"/>
          </w:tcPr>
          <w:p w14:paraId="6B3B9542" w14:textId="77777777" w:rsidR="007E6A38" w:rsidRPr="00FD692F" w:rsidRDefault="007E6A38" w:rsidP="00A64C6C">
            <w:pPr>
              <w:pStyle w:val="TableText10"/>
            </w:pPr>
            <w:r w:rsidRPr="00FD692F">
              <w:t>T</w:t>
            </w:r>
          </w:p>
        </w:tc>
        <w:tc>
          <w:tcPr>
            <w:tcW w:w="627" w:type="dxa"/>
          </w:tcPr>
          <w:p w14:paraId="67D9F36B" w14:textId="77777777" w:rsidR="007E6A38" w:rsidRPr="00FD692F" w:rsidRDefault="007E6A38" w:rsidP="00A64C6C">
            <w:pPr>
              <w:pStyle w:val="TableText10"/>
            </w:pPr>
            <w:r w:rsidRPr="00FD692F">
              <w:t>T</w:t>
            </w:r>
          </w:p>
        </w:tc>
        <w:tc>
          <w:tcPr>
            <w:tcW w:w="627" w:type="dxa"/>
          </w:tcPr>
          <w:p w14:paraId="2F5C462F" w14:textId="77777777" w:rsidR="007E6A38" w:rsidRPr="00FD692F" w:rsidRDefault="007E6A38" w:rsidP="00A64C6C">
            <w:pPr>
              <w:pStyle w:val="TableText10"/>
            </w:pPr>
            <w:r w:rsidRPr="00FD692F">
              <w:t>T</w:t>
            </w:r>
          </w:p>
        </w:tc>
        <w:tc>
          <w:tcPr>
            <w:tcW w:w="570" w:type="dxa"/>
          </w:tcPr>
          <w:p w14:paraId="01FD4BA6" w14:textId="77777777" w:rsidR="007E6A38" w:rsidRPr="00FD692F" w:rsidRDefault="007E6A38" w:rsidP="00A64C6C">
            <w:pPr>
              <w:pStyle w:val="TableText10"/>
            </w:pPr>
            <w:r w:rsidRPr="00FD692F">
              <w:t>T</w:t>
            </w:r>
          </w:p>
        </w:tc>
      </w:tr>
      <w:tr w:rsidR="007E6A38" w:rsidRPr="00FD692F" w14:paraId="0BFB3A1D" w14:textId="77777777" w:rsidTr="00A64C6C">
        <w:tc>
          <w:tcPr>
            <w:tcW w:w="2694" w:type="dxa"/>
          </w:tcPr>
          <w:p w14:paraId="11D94936" w14:textId="77777777" w:rsidR="007E6A38" w:rsidRPr="00FD692F" w:rsidRDefault="007E6A38" w:rsidP="00A64C6C">
            <w:pPr>
              <w:pStyle w:val="TableText10"/>
            </w:pPr>
            <w:r w:rsidRPr="00FD692F">
              <w:t>Fence sign</w:t>
            </w:r>
          </w:p>
        </w:tc>
        <w:tc>
          <w:tcPr>
            <w:tcW w:w="656" w:type="dxa"/>
          </w:tcPr>
          <w:p w14:paraId="57DA5D94" w14:textId="77777777" w:rsidR="007E6A38" w:rsidRPr="00FD692F" w:rsidRDefault="007E6A38" w:rsidP="00A64C6C">
            <w:pPr>
              <w:pStyle w:val="TableText10"/>
            </w:pPr>
          </w:p>
        </w:tc>
        <w:tc>
          <w:tcPr>
            <w:tcW w:w="627" w:type="dxa"/>
          </w:tcPr>
          <w:p w14:paraId="6F44E31C" w14:textId="77777777" w:rsidR="007E6A38" w:rsidRPr="00FD692F" w:rsidRDefault="007E6A38" w:rsidP="00A64C6C">
            <w:pPr>
              <w:pStyle w:val="TableText10"/>
            </w:pPr>
          </w:p>
        </w:tc>
        <w:tc>
          <w:tcPr>
            <w:tcW w:w="626" w:type="dxa"/>
          </w:tcPr>
          <w:p w14:paraId="40C99C0A" w14:textId="77777777" w:rsidR="007E6A38" w:rsidRPr="00FD692F" w:rsidRDefault="007E6A38" w:rsidP="00A64C6C">
            <w:pPr>
              <w:pStyle w:val="TableText10"/>
            </w:pPr>
          </w:p>
        </w:tc>
        <w:tc>
          <w:tcPr>
            <w:tcW w:w="597" w:type="dxa"/>
          </w:tcPr>
          <w:p w14:paraId="1173F0A5" w14:textId="77777777" w:rsidR="007E6A38" w:rsidRPr="00FD692F" w:rsidRDefault="007E6A38" w:rsidP="00A64C6C">
            <w:pPr>
              <w:pStyle w:val="TableText10"/>
            </w:pPr>
          </w:p>
        </w:tc>
        <w:tc>
          <w:tcPr>
            <w:tcW w:w="627" w:type="dxa"/>
          </w:tcPr>
          <w:p w14:paraId="27E3A895" w14:textId="77777777" w:rsidR="007E6A38" w:rsidRPr="00FD692F" w:rsidRDefault="007E6A38" w:rsidP="00A64C6C">
            <w:pPr>
              <w:pStyle w:val="TableText10"/>
            </w:pPr>
          </w:p>
        </w:tc>
        <w:tc>
          <w:tcPr>
            <w:tcW w:w="627" w:type="dxa"/>
          </w:tcPr>
          <w:p w14:paraId="63C73046" w14:textId="77777777" w:rsidR="007E6A38" w:rsidRPr="00FD692F" w:rsidRDefault="007E6A38" w:rsidP="00A64C6C">
            <w:pPr>
              <w:pStyle w:val="TableText10"/>
            </w:pPr>
          </w:p>
        </w:tc>
        <w:tc>
          <w:tcPr>
            <w:tcW w:w="627" w:type="dxa"/>
          </w:tcPr>
          <w:p w14:paraId="6B93C698" w14:textId="77777777" w:rsidR="007E6A38" w:rsidRPr="00FD692F" w:rsidRDefault="007E6A38" w:rsidP="00A64C6C">
            <w:pPr>
              <w:pStyle w:val="TableText10"/>
            </w:pPr>
          </w:p>
        </w:tc>
        <w:tc>
          <w:tcPr>
            <w:tcW w:w="570" w:type="dxa"/>
          </w:tcPr>
          <w:p w14:paraId="1F3694E8" w14:textId="77777777" w:rsidR="007E6A38" w:rsidRPr="00FD692F" w:rsidRDefault="007E6A38" w:rsidP="00A64C6C">
            <w:pPr>
              <w:pStyle w:val="TableText10"/>
            </w:pPr>
          </w:p>
        </w:tc>
      </w:tr>
      <w:tr w:rsidR="007E6A38" w:rsidRPr="00FD692F" w14:paraId="0B2E4D46" w14:textId="77777777" w:rsidTr="00A64C6C">
        <w:tc>
          <w:tcPr>
            <w:tcW w:w="2694" w:type="dxa"/>
          </w:tcPr>
          <w:p w14:paraId="3FF115FE" w14:textId="77777777" w:rsidR="007E6A38" w:rsidRPr="00FD692F" w:rsidRDefault="007E6A38" w:rsidP="00A64C6C">
            <w:pPr>
              <w:pStyle w:val="TableText10"/>
            </w:pPr>
            <w:r w:rsidRPr="00FD692F">
              <w:t>Flag pole sign</w:t>
            </w:r>
          </w:p>
        </w:tc>
        <w:tc>
          <w:tcPr>
            <w:tcW w:w="656" w:type="dxa"/>
          </w:tcPr>
          <w:p w14:paraId="1EE5989A" w14:textId="77777777" w:rsidR="007E6A38" w:rsidRPr="00FD692F" w:rsidRDefault="007E6A38" w:rsidP="00A64C6C">
            <w:pPr>
              <w:pStyle w:val="TableText10"/>
            </w:pPr>
          </w:p>
        </w:tc>
        <w:tc>
          <w:tcPr>
            <w:tcW w:w="627" w:type="dxa"/>
          </w:tcPr>
          <w:p w14:paraId="691C11ED" w14:textId="77777777" w:rsidR="007E6A38" w:rsidRPr="00FD692F" w:rsidRDefault="007E6A38" w:rsidP="00A64C6C">
            <w:pPr>
              <w:pStyle w:val="TableText10"/>
            </w:pPr>
          </w:p>
        </w:tc>
        <w:tc>
          <w:tcPr>
            <w:tcW w:w="626" w:type="dxa"/>
          </w:tcPr>
          <w:p w14:paraId="74E8A3F6" w14:textId="77777777" w:rsidR="007E6A38" w:rsidRPr="00FD692F" w:rsidRDefault="007E6A38" w:rsidP="00A64C6C">
            <w:pPr>
              <w:pStyle w:val="TableText10"/>
            </w:pPr>
          </w:p>
        </w:tc>
        <w:tc>
          <w:tcPr>
            <w:tcW w:w="597" w:type="dxa"/>
          </w:tcPr>
          <w:p w14:paraId="1BE6FFAB" w14:textId="77777777" w:rsidR="007E6A38" w:rsidRPr="00FD692F" w:rsidRDefault="007E6A38" w:rsidP="00A64C6C">
            <w:pPr>
              <w:pStyle w:val="TableText10"/>
            </w:pPr>
          </w:p>
        </w:tc>
        <w:tc>
          <w:tcPr>
            <w:tcW w:w="627" w:type="dxa"/>
          </w:tcPr>
          <w:p w14:paraId="07EAFACC" w14:textId="77777777" w:rsidR="007E6A38" w:rsidRPr="00FD692F" w:rsidRDefault="007E6A38" w:rsidP="00A64C6C">
            <w:pPr>
              <w:pStyle w:val="TableText10"/>
            </w:pPr>
          </w:p>
        </w:tc>
        <w:tc>
          <w:tcPr>
            <w:tcW w:w="627" w:type="dxa"/>
          </w:tcPr>
          <w:p w14:paraId="5CA41603" w14:textId="77777777" w:rsidR="007E6A38" w:rsidRPr="00FD692F" w:rsidRDefault="007E6A38" w:rsidP="00A64C6C">
            <w:pPr>
              <w:pStyle w:val="TableText10"/>
            </w:pPr>
          </w:p>
        </w:tc>
        <w:tc>
          <w:tcPr>
            <w:tcW w:w="627" w:type="dxa"/>
          </w:tcPr>
          <w:p w14:paraId="1DED49E2" w14:textId="77777777" w:rsidR="007E6A38" w:rsidRPr="00FD692F" w:rsidRDefault="007E6A38" w:rsidP="00A64C6C">
            <w:pPr>
              <w:pStyle w:val="TableText10"/>
            </w:pPr>
          </w:p>
        </w:tc>
        <w:tc>
          <w:tcPr>
            <w:tcW w:w="570" w:type="dxa"/>
          </w:tcPr>
          <w:p w14:paraId="33381FF2" w14:textId="77777777" w:rsidR="007E6A38" w:rsidRPr="00FD692F" w:rsidRDefault="007E6A38" w:rsidP="00A64C6C">
            <w:pPr>
              <w:pStyle w:val="TableText10"/>
            </w:pPr>
          </w:p>
        </w:tc>
      </w:tr>
      <w:tr w:rsidR="007E6A38" w:rsidRPr="00FD692F" w14:paraId="47C4970E" w14:textId="77777777" w:rsidTr="00A64C6C">
        <w:tc>
          <w:tcPr>
            <w:tcW w:w="2694" w:type="dxa"/>
          </w:tcPr>
          <w:p w14:paraId="0A573F6A" w14:textId="77777777" w:rsidR="007E6A38" w:rsidRPr="00FD692F" w:rsidRDefault="007E6A38" w:rsidP="00A64C6C">
            <w:pPr>
              <w:pStyle w:val="TableText10"/>
            </w:pPr>
            <w:r w:rsidRPr="00FD692F">
              <w:t>Ground sign</w:t>
            </w:r>
          </w:p>
        </w:tc>
        <w:tc>
          <w:tcPr>
            <w:tcW w:w="656" w:type="dxa"/>
          </w:tcPr>
          <w:p w14:paraId="502875D6" w14:textId="77777777" w:rsidR="007E6A38" w:rsidRPr="00FD692F" w:rsidRDefault="007E6A38" w:rsidP="00A64C6C">
            <w:pPr>
              <w:pStyle w:val="TableText10"/>
            </w:pPr>
            <w:r w:rsidRPr="00FD692F">
              <w:t>A</w:t>
            </w:r>
          </w:p>
        </w:tc>
        <w:tc>
          <w:tcPr>
            <w:tcW w:w="627" w:type="dxa"/>
          </w:tcPr>
          <w:p w14:paraId="3B3D72A7" w14:textId="77777777" w:rsidR="007E6A38" w:rsidRPr="00FD692F" w:rsidRDefault="007E6A38" w:rsidP="00A64C6C">
            <w:pPr>
              <w:pStyle w:val="TableText10"/>
            </w:pPr>
            <w:r w:rsidRPr="00FD692F">
              <w:t>A</w:t>
            </w:r>
          </w:p>
        </w:tc>
        <w:tc>
          <w:tcPr>
            <w:tcW w:w="626" w:type="dxa"/>
          </w:tcPr>
          <w:p w14:paraId="3F643753" w14:textId="77777777" w:rsidR="007E6A38" w:rsidRPr="00FD692F" w:rsidRDefault="007E6A38" w:rsidP="00A64C6C">
            <w:pPr>
              <w:pStyle w:val="TableText10"/>
            </w:pPr>
            <w:r w:rsidRPr="00FD692F">
              <w:t>A</w:t>
            </w:r>
          </w:p>
        </w:tc>
        <w:tc>
          <w:tcPr>
            <w:tcW w:w="597" w:type="dxa"/>
          </w:tcPr>
          <w:p w14:paraId="02AB5003" w14:textId="77777777" w:rsidR="007E6A38" w:rsidRPr="00FD692F" w:rsidRDefault="007E6A38" w:rsidP="00A64C6C">
            <w:pPr>
              <w:pStyle w:val="TableText10"/>
            </w:pPr>
            <w:r w:rsidRPr="00FD692F">
              <w:t>A</w:t>
            </w:r>
          </w:p>
        </w:tc>
        <w:tc>
          <w:tcPr>
            <w:tcW w:w="627" w:type="dxa"/>
          </w:tcPr>
          <w:p w14:paraId="012922F0" w14:textId="77777777" w:rsidR="007E6A38" w:rsidRPr="00FD692F" w:rsidRDefault="007E6A38" w:rsidP="00A64C6C">
            <w:pPr>
              <w:pStyle w:val="TableText10"/>
            </w:pPr>
            <w:r w:rsidRPr="00FD692F">
              <w:t>A</w:t>
            </w:r>
          </w:p>
        </w:tc>
        <w:tc>
          <w:tcPr>
            <w:tcW w:w="627" w:type="dxa"/>
          </w:tcPr>
          <w:p w14:paraId="222E0C3C" w14:textId="77777777" w:rsidR="007E6A38" w:rsidRPr="00FD692F" w:rsidRDefault="007E6A38" w:rsidP="00A64C6C">
            <w:pPr>
              <w:pStyle w:val="TableText10"/>
            </w:pPr>
          </w:p>
        </w:tc>
        <w:tc>
          <w:tcPr>
            <w:tcW w:w="627" w:type="dxa"/>
          </w:tcPr>
          <w:p w14:paraId="5B98295D" w14:textId="77777777" w:rsidR="007E6A38" w:rsidRPr="00FD692F" w:rsidRDefault="007E6A38" w:rsidP="00A64C6C">
            <w:pPr>
              <w:pStyle w:val="TableText10"/>
            </w:pPr>
            <w:r w:rsidRPr="00FD692F">
              <w:t>A</w:t>
            </w:r>
          </w:p>
        </w:tc>
        <w:tc>
          <w:tcPr>
            <w:tcW w:w="570" w:type="dxa"/>
          </w:tcPr>
          <w:p w14:paraId="7777BE18" w14:textId="77777777" w:rsidR="007E6A38" w:rsidRPr="00FD692F" w:rsidRDefault="007E6A38" w:rsidP="00A64C6C">
            <w:pPr>
              <w:pStyle w:val="TableText10"/>
            </w:pPr>
            <w:r w:rsidRPr="00FD692F">
              <w:t>A</w:t>
            </w:r>
          </w:p>
        </w:tc>
      </w:tr>
      <w:tr w:rsidR="007E6A38" w:rsidRPr="00FD692F" w14:paraId="39833558" w14:textId="77777777" w:rsidTr="00A64C6C">
        <w:tc>
          <w:tcPr>
            <w:tcW w:w="2694" w:type="dxa"/>
          </w:tcPr>
          <w:p w14:paraId="5BE3C322" w14:textId="77777777" w:rsidR="007E6A38" w:rsidRPr="00FD692F" w:rsidRDefault="007E6A38" w:rsidP="00A64C6C">
            <w:pPr>
              <w:pStyle w:val="TableText10"/>
            </w:pPr>
            <w:r w:rsidRPr="00FD692F">
              <w:t>Hamper sign</w:t>
            </w:r>
          </w:p>
        </w:tc>
        <w:tc>
          <w:tcPr>
            <w:tcW w:w="656" w:type="dxa"/>
          </w:tcPr>
          <w:p w14:paraId="4BC1E164" w14:textId="77777777" w:rsidR="007E6A38" w:rsidRPr="00FD692F" w:rsidRDefault="007E6A38" w:rsidP="00A64C6C">
            <w:pPr>
              <w:pStyle w:val="TableText10"/>
            </w:pPr>
            <w:r w:rsidRPr="00FD692F">
              <w:t>A</w:t>
            </w:r>
          </w:p>
        </w:tc>
        <w:tc>
          <w:tcPr>
            <w:tcW w:w="627" w:type="dxa"/>
          </w:tcPr>
          <w:p w14:paraId="67F0A4B3" w14:textId="77777777" w:rsidR="007E6A38" w:rsidRPr="00FD692F" w:rsidRDefault="007E6A38" w:rsidP="00A64C6C">
            <w:pPr>
              <w:pStyle w:val="TableText10"/>
            </w:pPr>
            <w:r w:rsidRPr="00FD692F">
              <w:t>A</w:t>
            </w:r>
          </w:p>
        </w:tc>
        <w:tc>
          <w:tcPr>
            <w:tcW w:w="626" w:type="dxa"/>
          </w:tcPr>
          <w:p w14:paraId="15EB4C09" w14:textId="77777777" w:rsidR="007E6A38" w:rsidRPr="00FD692F" w:rsidRDefault="007E6A38" w:rsidP="00A64C6C">
            <w:pPr>
              <w:pStyle w:val="TableText10"/>
            </w:pPr>
            <w:r w:rsidRPr="00FD692F">
              <w:t>A</w:t>
            </w:r>
          </w:p>
        </w:tc>
        <w:tc>
          <w:tcPr>
            <w:tcW w:w="597" w:type="dxa"/>
          </w:tcPr>
          <w:p w14:paraId="7ED0A30C" w14:textId="77777777" w:rsidR="007E6A38" w:rsidRPr="00FD692F" w:rsidRDefault="007E6A38" w:rsidP="00A64C6C">
            <w:pPr>
              <w:pStyle w:val="TableText10"/>
            </w:pPr>
            <w:r w:rsidRPr="00FD692F">
              <w:t>A</w:t>
            </w:r>
          </w:p>
        </w:tc>
        <w:tc>
          <w:tcPr>
            <w:tcW w:w="627" w:type="dxa"/>
          </w:tcPr>
          <w:p w14:paraId="250C02E4" w14:textId="77777777" w:rsidR="007E6A38" w:rsidRPr="00FD692F" w:rsidRDefault="007E6A38" w:rsidP="00A64C6C">
            <w:pPr>
              <w:pStyle w:val="TableText10"/>
            </w:pPr>
            <w:r w:rsidRPr="00FD692F">
              <w:t>A</w:t>
            </w:r>
          </w:p>
        </w:tc>
        <w:tc>
          <w:tcPr>
            <w:tcW w:w="627" w:type="dxa"/>
          </w:tcPr>
          <w:p w14:paraId="58D79E4C" w14:textId="77777777" w:rsidR="007E6A38" w:rsidRPr="00FD692F" w:rsidRDefault="007E6A38" w:rsidP="00A64C6C">
            <w:pPr>
              <w:pStyle w:val="TableText10"/>
            </w:pPr>
          </w:p>
        </w:tc>
        <w:tc>
          <w:tcPr>
            <w:tcW w:w="627" w:type="dxa"/>
          </w:tcPr>
          <w:p w14:paraId="62E0AFA9" w14:textId="77777777" w:rsidR="007E6A38" w:rsidRPr="00FD692F" w:rsidRDefault="007E6A38" w:rsidP="00A64C6C">
            <w:pPr>
              <w:pStyle w:val="TableText10"/>
            </w:pPr>
            <w:r w:rsidRPr="00FD692F">
              <w:t>A</w:t>
            </w:r>
          </w:p>
        </w:tc>
        <w:tc>
          <w:tcPr>
            <w:tcW w:w="570" w:type="dxa"/>
          </w:tcPr>
          <w:p w14:paraId="60BFCF5E" w14:textId="77777777" w:rsidR="007E6A38" w:rsidRPr="00FD692F" w:rsidRDefault="007E6A38" w:rsidP="00A64C6C">
            <w:pPr>
              <w:pStyle w:val="TableText10"/>
            </w:pPr>
            <w:r w:rsidRPr="00FD692F">
              <w:t>A</w:t>
            </w:r>
          </w:p>
        </w:tc>
      </w:tr>
      <w:tr w:rsidR="007E6A38" w:rsidRPr="00FD692F" w14:paraId="17679DCC" w14:textId="77777777" w:rsidTr="00A64C6C">
        <w:tc>
          <w:tcPr>
            <w:tcW w:w="2694" w:type="dxa"/>
          </w:tcPr>
          <w:p w14:paraId="79A255E5" w14:textId="77777777" w:rsidR="007E6A38" w:rsidRPr="00FD692F" w:rsidRDefault="007E6A38" w:rsidP="00A64C6C">
            <w:pPr>
              <w:pStyle w:val="TableText10"/>
            </w:pPr>
            <w:r w:rsidRPr="00FD692F">
              <w:t>High rise building sign</w:t>
            </w:r>
          </w:p>
        </w:tc>
        <w:tc>
          <w:tcPr>
            <w:tcW w:w="656" w:type="dxa"/>
          </w:tcPr>
          <w:p w14:paraId="63C625BB" w14:textId="77777777" w:rsidR="007E6A38" w:rsidRPr="00FD692F" w:rsidRDefault="007E6A38" w:rsidP="00A64C6C">
            <w:pPr>
              <w:pStyle w:val="TableText10"/>
            </w:pPr>
          </w:p>
        </w:tc>
        <w:tc>
          <w:tcPr>
            <w:tcW w:w="627" w:type="dxa"/>
          </w:tcPr>
          <w:p w14:paraId="43A2545F" w14:textId="77777777" w:rsidR="007E6A38" w:rsidRPr="00FD692F" w:rsidRDefault="007E6A38" w:rsidP="00A64C6C">
            <w:pPr>
              <w:pStyle w:val="TableText10"/>
            </w:pPr>
          </w:p>
        </w:tc>
        <w:tc>
          <w:tcPr>
            <w:tcW w:w="626" w:type="dxa"/>
          </w:tcPr>
          <w:p w14:paraId="458B8765" w14:textId="77777777" w:rsidR="007E6A38" w:rsidRPr="00FD692F" w:rsidRDefault="007E6A38" w:rsidP="00A64C6C">
            <w:pPr>
              <w:pStyle w:val="TableText10"/>
            </w:pPr>
          </w:p>
        </w:tc>
        <w:tc>
          <w:tcPr>
            <w:tcW w:w="597" w:type="dxa"/>
          </w:tcPr>
          <w:p w14:paraId="14D60117" w14:textId="77777777" w:rsidR="007E6A38" w:rsidRPr="00FD692F" w:rsidRDefault="007E6A38" w:rsidP="00A64C6C">
            <w:pPr>
              <w:pStyle w:val="TableText10"/>
            </w:pPr>
          </w:p>
        </w:tc>
        <w:tc>
          <w:tcPr>
            <w:tcW w:w="627" w:type="dxa"/>
          </w:tcPr>
          <w:p w14:paraId="70F48933" w14:textId="77777777" w:rsidR="007E6A38" w:rsidRPr="00FD692F" w:rsidRDefault="007E6A38" w:rsidP="00A64C6C">
            <w:pPr>
              <w:pStyle w:val="TableText10"/>
            </w:pPr>
          </w:p>
        </w:tc>
        <w:tc>
          <w:tcPr>
            <w:tcW w:w="627" w:type="dxa"/>
          </w:tcPr>
          <w:p w14:paraId="70404C0E" w14:textId="77777777" w:rsidR="007E6A38" w:rsidRPr="00FD692F" w:rsidRDefault="007E6A38" w:rsidP="00A64C6C">
            <w:pPr>
              <w:pStyle w:val="TableText10"/>
            </w:pPr>
          </w:p>
        </w:tc>
        <w:tc>
          <w:tcPr>
            <w:tcW w:w="627" w:type="dxa"/>
          </w:tcPr>
          <w:p w14:paraId="6DB2AFE4" w14:textId="77777777" w:rsidR="007E6A38" w:rsidRPr="00FD692F" w:rsidRDefault="007E6A38" w:rsidP="00A64C6C">
            <w:pPr>
              <w:pStyle w:val="TableText10"/>
            </w:pPr>
          </w:p>
        </w:tc>
        <w:tc>
          <w:tcPr>
            <w:tcW w:w="570" w:type="dxa"/>
          </w:tcPr>
          <w:p w14:paraId="7B12B2F0" w14:textId="77777777" w:rsidR="007E6A38" w:rsidRPr="00FD692F" w:rsidRDefault="007E6A38" w:rsidP="00A64C6C">
            <w:pPr>
              <w:pStyle w:val="TableText10"/>
            </w:pPr>
          </w:p>
        </w:tc>
      </w:tr>
      <w:tr w:rsidR="007E6A38" w:rsidRPr="00FD692F" w14:paraId="0AB4961F" w14:textId="77777777" w:rsidTr="00A64C6C">
        <w:tc>
          <w:tcPr>
            <w:tcW w:w="2694" w:type="dxa"/>
          </w:tcPr>
          <w:p w14:paraId="7D1D5147" w14:textId="77777777" w:rsidR="007E6A38" w:rsidRPr="00FD692F" w:rsidRDefault="007E6A38" w:rsidP="00A64C6C">
            <w:pPr>
              <w:pStyle w:val="TableText10"/>
            </w:pPr>
            <w:r w:rsidRPr="00FD692F">
              <w:t>Inflatable sign</w:t>
            </w:r>
          </w:p>
        </w:tc>
        <w:tc>
          <w:tcPr>
            <w:tcW w:w="656" w:type="dxa"/>
          </w:tcPr>
          <w:p w14:paraId="68C41D82" w14:textId="77777777" w:rsidR="007E6A38" w:rsidRPr="00FD692F" w:rsidRDefault="007E6A38" w:rsidP="00A64C6C">
            <w:pPr>
              <w:pStyle w:val="TableText10"/>
            </w:pPr>
          </w:p>
        </w:tc>
        <w:tc>
          <w:tcPr>
            <w:tcW w:w="627" w:type="dxa"/>
          </w:tcPr>
          <w:p w14:paraId="46ACE2DC" w14:textId="77777777" w:rsidR="007E6A38" w:rsidRPr="00FD692F" w:rsidRDefault="007E6A38" w:rsidP="00A64C6C">
            <w:pPr>
              <w:pStyle w:val="TableText10"/>
            </w:pPr>
          </w:p>
        </w:tc>
        <w:tc>
          <w:tcPr>
            <w:tcW w:w="626" w:type="dxa"/>
          </w:tcPr>
          <w:p w14:paraId="7187FB91" w14:textId="77777777" w:rsidR="007E6A38" w:rsidRPr="00FD692F" w:rsidRDefault="007E6A38" w:rsidP="00A64C6C">
            <w:pPr>
              <w:pStyle w:val="TableText10"/>
            </w:pPr>
          </w:p>
        </w:tc>
        <w:tc>
          <w:tcPr>
            <w:tcW w:w="597" w:type="dxa"/>
          </w:tcPr>
          <w:p w14:paraId="08CAEE3A" w14:textId="77777777" w:rsidR="007E6A38" w:rsidRPr="00FD692F" w:rsidRDefault="007E6A38" w:rsidP="00A64C6C">
            <w:pPr>
              <w:pStyle w:val="TableText10"/>
            </w:pPr>
          </w:p>
        </w:tc>
        <w:tc>
          <w:tcPr>
            <w:tcW w:w="627" w:type="dxa"/>
          </w:tcPr>
          <w:p w14:paraId="6C21E6FB" w14:textId="77777777" w:rsidR="007E6A38" w:rsidRPr="00FD692F" w:rsidRDefault="007E6A38" w:rsidP="00A64C6C">
            <w:pPr>
              <w:pStyle w:val="TableText10"/>
            </w:pPr>
          </w:p>
        </w:tc>
        <w:tc>
          <w:tcPr>
            <w:tcW w:w="627" w:type="dxa"/>
          </w:tcPr>
          <w:p w14:paraId="6BA72910" w14:textId="77777777" w:rsidR="007E6A38" w:rsidRPr="00FD692F" w:rsidRDefault="007E6A38" w:rsidP="00A64C6C">
            <w:pPr>
              <w:pStyle w:val="TableText10"/>
            </w:pPr>
          </w:p>
        </w:tc>
        <w:tc>
          <w:tcPr>
            <w:tcW w:w="627" w:type="dxa"/>
          </w:tcPr>
          <w:p w14:paraId="06DF2AA6" w14:textId="77777777" w:rsidR="007E6A38" w:rsidRPr="00FD692F" w:rsidRDefault="007E6A38" w:rsidP="00A64C6C">
            <w:pPr>
              <w:pStyle w:val="TableText10"/>
            </w:pPr>
          </w:p>
        </w:tc>
        <w:tc>
          <w:tcPr>
            <w:tcW w:w="570" w:type="dxa"/>
          </w:tcPr>
          <w:p w14:paraId="3A73E212" w14:textId="77777777" w:rsidR="007E6A38" w:rsidRPr="00FD692F" w:rsidRDefault="007E6A38" w:rsidP="00A64C6C">
            <w:pPr>
              <w:pStyle w:val="TableText10"/>
            </w:pPr>
          </w:p>
        </w:tc>
      </w:tr>
      <w:tr w:rsidR="007E6A38" w:rsidRPr="00FD692F" w14:paraId="153F578B" w14:textId="77777777" w:rsidTr="00A64C6C">
        <w:tc>
          <w:tcPr>
            <w:tcW w:w="2694" w:type="dxa"/>
          </w:tcPr>
          <w:p w14:paraId="4CEFE4F9" w14:textId="77777777" w:rsidR="007E6A38" w:rsidRPr="00FD692F" w:rsidRDefault="007E6A38" w:rsidP="00A64C6C">
            <w:pPr>
              <w:pStyle w:val="TableText10"/>
            </w:pPr>
            <w:r w:rsidRPr="00FD692F">
              <w:t>Information sign</w:t>
            </w:r>
          </w:p>
        </w:tc>
        <w:tc>
          <w:tcPr>
            <w:tcW w:w="656" w:type="dxa"/>
          </w:tcPr>
          <w:p w14:paraId="2A3009C3" w14:textId="77777777" w:rsidR="007E6A38" w:rsidRPr="00FD692F" w:rsidRDefault="007E6A38" w:rsidP="00A64C6C">
            <w:pPr>
              <w:pStyle w:val="TableText10"/>
            </w:pPr>
            <w:r w:rsidRPr="00FD692F">
              <w:t>A</w:t>
            </w:r>
          </w:p>
        </w:tc>
        <w:tc>
          <w:tcPr>
            <w:tcW w:w="627" w:type="dxa"/>
          </w:tcPr>
          <w:p w14:paraId="0FF3477F" w14:textId="77777777" w:rsidR="007E6A38" w:rsidRPr="00FD692F" w:rsidRDefault="007E6A38" w:rsidP="00A64C6C">
            <w:pPr>
              <w:pStyle w:val="TableText10"/>
            </w:pPr>
            <w:r w:rsidRPr="00FD692F">
              <w:t>A</w:t>
            </w:r>
          </w:p>
        </w:tc>
        <w:tc>
          <w:tcPr>
            <w:tcW w:w="626" w:type="dxa"/>
          </w:tcPr>
          <w:p w14:paraId="030A9BD2" w14:textId="77777777" w:rsidR="007E6A38" w:rsidRPr="00FD692F" w:rsidRDefault="007E6A38" w:rsidP="00A64C6C">
            <w:pPr>
              <w:pStyle w:val="TableText10"/>
            </w:pPr>
            <w:r w:rsidRPr="00FD692F">
              <w:t>A</w:t>
            </w:r>
          </w:p>
        </w:tc>
        <w:tc>
          <w:tcPr>
            <w:tcW w:w="597" w:type="dxa"/>
          </w:tcPr>
          <w:p w14:paraId="4908821C" w14:textId="77777777" w:rsidR="007E6A38" w:rsidRPr="00FD692F" w:rsidRDefault="007E6A38" w:rsidP="00A64C6C">
            <w:pPr>
              <w:pStyle w:val="TableText10"/>
            </w:pPr>
            <w:r w:rsidRPr="00FD692F">
              <w:t>A</w:t>
            </w:r>
          </w:p>
        </w:tc>
        <w:tc>
          <w:tcPr>
            <w:tcW w:w="627" w:type="dxa"/>
          </w:tcPr>
          <w:p w14:paraId="66743634" w14:textId="77777777" w:rsidR="007E6A38" w:rsidRPr="00FD692F" w:rsidRDefault="007E6A38" w:rsidP="00A64C6C">
            <w:pPr>
              <w:pStyle w:val="TableText10"/>
            </w:pPr>
            <w:r w:rsidRPr="00FD692F">
              <w:t>A</w:t>
            </w:r>
          </w:p>
        </w:tc>
        <w:tc>
          <w:tcPr>
            <w:tcW w:w="627" w:type="dxa"/>
          </w:tcPr>
          <w:p w14:paraId="1350450E" w14:textId="77777777" w:rsidR="007E6A38" w:rsidRPr="00FD692F" w:rsidRDefault="007E6A38" w:rsidP="00A64C6C">
            <w:pPr>
              <w:pStyle w:val="TableText10"/>
            </w:pPr>
            <w:r w:rsidRPr="00FD692F">
              <w:t>A</w:t>
            </w:r>
          </w:p>
        </w:tc>
        <w:tc>
          <w:tcPr>
            <w:tcW w:w="627" w:type="dxa"/>
          </w:tcPr>
          <w:p w14:paraId="0975ED9A" w14:textId="77777777" w:rsidR="007E6A38" w:rsidRPr="00FD692F" w:rsidRDefault="007E6A38" w:rsidP="00A64C6C">
            <w:pPr>
              <w:pStyle w:val="TableText10"/>
            </w:pPr>
            <w:r w:rsidRPr="00FD692F">
              <w:t>A</w:t>
            </w:r>
          </w:p>
        </w:tc>
        <w:tc>
          <w:tcPr>
            <w:tcW w:w="570" w:type="dxa"/>
          </w:tcPr>
          <w:p w14:paraId="0C28D350" w14:textId="77777777" w:rsidR="007E6A38" w:rsidRPr="00FD692F" w:rsidRDefault="007E6A38" w:rsidP="00A64C6C">
            <w:pPr>
              <w:pStyle w:val="TableText10"/>
            </w:pPr>
            <w:r w:rsidRPr="00FD692F">
              <w:t>A</w:t>
            </w:r>
          </w:p>
        </w:tc>
      </w:tr>
      <w:tr w:rsidR="007E6A38" w:rsidRPr="00FD692F" w14:paraId="53A64771" w14:textId="77777777" w:rsidTr="00A64C6C">
        <w:tc>
          <w:tcPr>
            <w:tcW w:w="2694" w:type="dxa"/>
          </w:tcPr>
          <w:p w14:paraId="3A0E1ACE" w14:textId="77777777" w:rsidR="007E6A38" w:rsidRPr="00FD692F" w:rsidRDefault="007E6A38" w:rsidP="00A64C6C">
            <w:pPr>
              <w:pStyle w:val="TableText10"/>
            </w:pPr>
            <w:r w:rsidRPr="00FD692F">
              <w:t>Lantern sign</w:t>
            </w:r>
          </w:p>
        </w:tc>
        <w:tc>
          <w:tcPr>
            <w:tcW w:w="656" w:type="dxa"/>
          </w:tcPr>
          <w:p w14:paraId="4A272A3A" w14:textId="77777777" w:rsidR="007E6A38" w:rsidRPr="00FD692F" w:rsidRDefault="007E6A38" w:rsidP="00A64C6C">
            <w:pPr>
              <w:pStyle w:val="TableText10"/>
            </w:pPr>
            <w:r w:rsidRPr="00FD692F">
              <w:t>A</w:t>
            </w:r>
          </w:p>
        </w:tc>
        <w:tc>
          <w:tcPr>
            <w:tcW w:w="627" w:type="dxa"/>
          </w:tcPr>
          <w:p w14:paraId="5B8BC14B" w14:textId="77777777" w:rsidR="007E6A38" w:rsidRPr="00FD692F" w:rsidRDefault="007E6A38" w:rsidP="00A64C6C">
            <w:pPr>
              <w:pStyle w:val="TableText10"/>
            </w:pPr>
            <w:r w:rsidRPr="00FD692F">
              <w:t>A</w:t>
            </w:r>
          </w:p>
        </w:tc>
        <w:tc>
          <w:tcPr>
            <w:tcW w:w="626" w:type="dxa"/>
          </w:tcPr>
          <w:p w14:paraId="1B834C5D" w14:textId="77777777" w:rsidR="007E6A38" w:rsidRPr="00FD692F" w:rsidRDefault="007E6A38" w:rsidP="00A64C6C">
            <w:pPr>
              <w:pStyle w:val="TableText10"/>
            </w:pPr>
            <w:r w:rsidRPr="00FD692F">
              <w:t>A</w:t>
            </w:r>
          </w:p>
        </w:tc>
        <w:tc>
          <w:tcPr>
            <w:tcW w:w="597" w:type="dxa"/>
          </w:tcPr>
          <w:p w14:paraId="171557C4" w14:textId="77777777" w:rsidR="007E6A38" w:rsidRPr="00FD692F" w:rsidRDefault="007E6A38" w:rsidP="00A64C6C">
            <w:pPr>
              <w:pStyle w:val="TableText10"/>
            </w:pPr>
            <w:r w:rsidRPr="00FD692F">
              <w:t>A</w:t>
            </w:r>
          </w:p>
        </w:tc>
        <w:tc>
          <w:tcPr>
            <w:tcW w:w="627" w:type="dxa"/>
          </w:tcPr>
          <w:p w14:paraId="28D4B4B9" w14:textId="77777777" w:rsidR="007E6A38" w:rsidRPr="00FD692F" w:rsidRDefault="007E6A38" w:rsidP="00A64C6C">
            <w:pPr>
              <w:pStyle w:val="TableText10"/>
            </w:pPr>
            <w:r w:rsidRPr="00FD692F">
              <w:t>A</w:t>
            </w:r>
          </w:p>
        </w:tc>
        <w:tc>
          <w:tcPr>
            <w:tcW w:w="627" w:type="dxa"/>
          </w:tcPr>
          <w:p w14:paraId="0325F1BB" w14:textId="77777777" w:rsidR="007E6A38" w:rsidRPr="00FD692F" w:rsidRDefault="007E6A38" w:rsidP="00A64C6C">
            <w:pPr>
              <w:pStyle w:val="TableText10"/>
            </w:pPr>
            <w:r w:rsidRPr="00FD692F">
              <w:t>A</w:t>
            </w:r>
          </w:p>
        </w:tc>
        <w:tc>
          <w:tcPr>
            <w:tcW w:w="627" w:type="dxa"/>
          </w:tcPr>
          <w:p w14:paraId="61B74236" w14:textId="77777777" w:rsidR="007E6A38" w:rsidRPr="00FD692F" w:rsidRDefault="007E6A38" w:rsidP="00A64C6C">
            <w:pPr>
              <w:pStyle w:val="TableText10"/>
            </w:pPr>
            <w:r w:rsidRPr="00FD692F">
              <w:t>A</w:t>
            </w:r>
          </w:p>
        </w:tc>
        <w:tc>
          <w:tcPr>
            <w:tcW w:w="570" w:type="dxa"/>
          </w:tcPr>
          <w:p w14:paraId="4E74030F" w14:textId="77777777" w:rsidR="007E6A38" w:rsidRPr="00FD692F" w:rsidRDefault="007E6A38" w:rsidP="00A64C6C">
            <w:pPr>
              <w:pStyle w:val="TableText10"/>
            </w:pPr>
            <w:r w:rsidRPr="00FD692F">
              <w:t>A</w:t>
            </w:r>
          </w:p>
        </w:tc>
      </w:tr>
      <w:tr w:rsidR="007E6A38" w:rsidRPr="00FD692F" w14:paraId="3CD42FFA" w14:textId="77777777" w:rsidTr="00A64C6C">
        <w:tc>
          <w:tcPr>
            <w:tcW w:w="2694" w:type="dxa"/>
          </w:tcPr>
          <w:p w14:paraId="2D0F9098" w14:textId="77777777" w:rsidR="007E6A38" w:rsidRPr="00FD692F" w:rsidRDefault="007E6A38" w:rsidP="00A64C6C">
            <w:pPr>
              <w:pStyle w:val="TableText10"/>
            </w:pPr>
            <w:r w:rsidRPr="00FD692F">
              <w:t>Mobile sign</w:t>
            </w:r>
          </w:p>
        </w:tc>
        <w:tc>
          <w:tcPr>
            <w:tcW w:w="656" w:type="dxa"/>
          </w:tcPr>
          <w:p w14:paraId="492AE931" w14:textId="77777777" w:rsidR="007E6A38" w:rsidRPr="00FD692F" w:rsidRDefault="007E6A38" w:rsidP="00A64C6C">
            <w:pPr>
              <w:pStyle w:val="TableText10"/>
            </w:pPr>
          </w:p>
        </w:tc>
        <w:tc>
          <w:tcPr>
            <w:tcW w:w="627" w:type="dxa"/>
          </w:tcPr>
          <w:p w14:paraId="0E40CBB4" w14:textId="77777777" w:rsidR="007E6A38" w:rsidRPr="00FD692F" w:rsidRDefault="007E6A38" w:rsidP="00A64C6C">
            <w:pPr>
              <w:pStyle w:val="TableText10"/>
            </w:pPr>
          </w:p>
        </w:tc>
        <w:tc>
          <w:tcPr>
            <w:tcW w:w="626" w:type="dxa"/>
          </w:tcPr>
          <w:p w14:paraId="66D37621" w14:textId="77777777" w:rsidR="007E6A38" w:rsidRPr="00FD692F" w:rsidRDefault="007E6A38" w:rsidP="00A64C6C">
            <w:pPr>
              <w:pStyle w:val="TableText10"/>
            </w:pPr>
          </w:p>
        </w:tc>
        <w:tc>
          <w:tcPr>
            <w:tcW w:w="597" w:type="dxa"/>
          </w:tcPr>
          <w:p w14:paraId="5967C39A" w14:textId="77777777" w:rsidR="007E6A38" w:rsidRPr="00FD692F" w:rsidRDefault="007E6A38" w:rsidP="00A64C6C">
            <w:pPr>
              <w:pStyle w:val="TableText10"/>
            </w:pPr>
          </w:p>
        </w:tc>
        <w:tc>
          <w:tcPr>
            <w:tcW w:w="627" w:type="dxa"/>
          </w:tcPr>
          <w:p w14:paraId="7CC7CF32" w14:textId="77777777" w:rsidR="007E6A38" w:rsidRPr="00FD692F" w:rsidRDefault="007E6A38" w:rsidP="00A64C6C">
            <w:pPr>
              <w:pStyle w:val="TableText10"/>
            </w:pPr>
          </w:p>
        </w:tc>
        <w:tc>
          <w:tcPr>
            <w:tcW w:w="627" w:type="dxa"/>
          </w:tcPr>
          <w:p w14:paraId="1864B2B8" w14:textId="77777777" w:rsidR="007E6A38" w:rsidRPr="00FD692F" w:rsidRDefault="007E6A38" w:rsidP="00A64C6C">
            <w:pPr>
              <w:pStyle w:val="TableText10"/>
            </w:pPr>
          </w:p>
        </w:tc>
        <w:tc>
          <w:tcPr>
            <w:tcW w:w="627" w:type="dxa"/>
          </w:tcPr>
          <w:p w14:paraId="6A28F291" w14:textId="77777777" w:rsidR="007E6A38" w:rsidRPr="00FD692F" w:rsidRDefault="007E6A38" w:rsidP="00A64C6C">
            <w:pPr>
              <w:pStyle w:val="TableText10"/>
            </w:pPr>
          </w:p>
        </w:tc>
        <w:tc>
          <w:tcPr>
            <w:tcW w:w="570" w:type="dxa"/>
          </w:tcPr>
          <w:p w14:paraId="3FEE8795" w14:textId="77777777" w:rsidR="007E6A38" w:rsidRPr="00FD692F" w:rsidRDefault="007E6A38" w:rsidP="00A64C6C">
            <w:pPr>
              <w:pStyle w:val="TableText10"/>
            </w:pPr>
          </w:p>
        </w:tc>
      </w:tr>
      <w:tr w:rsidR="007E6A38" w:rsidRPr="00FD692F" w14:paraId="0A32068F" w14:textId="77777777" w:rsidTr="00A64C6C">
        <w:tc>
          <w:tcPr>
            <w:tcW w:w="2694" w:type="dxa"/>
          </w:tcPr>
          <w:p w14:paraId="33416349" w14:textId="77777777" w:rsidR="007E6A38" w:rsidRPr="00FD692F" w:rsidRDefault="007E6A38" w:rsidP="00A64C6C">
            <w:pPr>
              <w:pStyle w:val="TableText10"/>
            </w:pPr>
            <w:r w:rsidRPr="00FD692F">
              <w:t>Pole sign</w:t>
            </w:r>
          </w:p>
        </w:tc>
        <w:tc>
          <w:tcPr>
            <w:tcW w:w="656" w:type="dxa"/>
          </w:tcPr>
          <w:p w14:paraId="6E8ABCB6" w14:textId="77777777" w:rsidR="007E6A38" w:rsidRPr="00FD692F" w:rsidRDefault="007E6A38" w:rsidP="00A64C6C">
            <w:pPr>
              <w:pStyle w:val="TableText10"/>
            </w:pPr>
            <w:r w:rsidRPr="00FD692F">
              <w:t>A</w:t>
            </w:r>
          </w:p>
        </w:tc>
        <w:tc>
          <w:tcPr>
            <w:tcW w:w="627" w:type="dxa"/>
          </w:tcPr>
          <w:p w14:paraId="5B76801C" w14:textId="77777777" w:rsidR="007E6A38" w:rsidRPr="00FD692F" w:rsidRDefault="007E6A38" w:rsidP="00A64C6C">
            <w:pPr>
              <w:pStyle w:val="TableText10"/>
            </w:pPr>
            <w:r w:rsidRPr="00FD692F">
              <w:t>A</w:t>
            </w:r>
          </w:p>
        </w:tc>
        <w:tc>
          <w:tcPr>
            <w:tcW w:w="626" w:type="dxa"/>
          </w:tcPr>
          <w:p w14:paraId="6C1DA4E2" w14:textId="77777777" w:rsidR="007E6A38" w:rsidRPr="00FD692F" w:rsidRDefault="007E6A38" w:rsidP="00A64C6C">
            <w:pPr>
              <w:pStyle w:val="TableText10"/>
            </w:pPr>
            <w:r w:rsidRPr="00FD692F">
              <w:t>A</w:t>
            </w:r>
          </w:p>
        </w:tc>
        <w:tc>
          <w:tcPr>
            <w:tcW w:w="597" w:type="dxa"/>
          </w:tcPr>
          <w:p w14:paraId="484B75D3" w14:textId="77777777" w:rsidR="007E6A38" w:rsidRPr="00FD692F" w:rsidRDefault="007E6A38" w:rsidP="00A64C6C">
            <w:pPr>
              <w:pStyle w:val="TableText10"/>
            </w:pPr>
            <w:r w:rsidRPr="00FD692F">
              <w:t>A</w:t>
            </w:r>
          </w:p>
        </w:tc>
        <w:tc>
          <w:tcPr>
            <w:tcW w:w="627" w:type="dxa"/>
          </w:tcPr>
          <w:p w14:paraId="11F40615" w14:textId="77777777" w:rsidR="007E6A38" w:rsidRPr="00FD692F" w:rsidRDefault="007E6A38" w:rsidP="00A64C6C">
            <w:pPr>
              <w:pStyle w:val="TableText10"/>
            </w:pPr>
            <w:r w:rsidRPr="00FD692F">
              <w:t>A</w:t>
            </w:r>
          </w:p>
        </w:tc>
        <w:tc>
          <w:tcPr>
            <w:tcW w:w="627" w:type="dxa"/>
          </w:tcPr>
          <w:p w14:paraId="599A12B8" w14:textId="77777777" w:rsidR="007E6A38" w:rsidRPr="00FD692F" w:rsidRDefault="007E6A38" w:rsidP="00A64C6C">
            <w:pPr>
              <w:pStyle w:val="TableText10"/>
            </w:pPr>
          </w:p>
        </w:tc>
        <w:tc>
          <w:tcPr>
            <w:tcW w:w="627" w:type="dxa"/>
          </w:tcPr>
          <w:p w14:paraId="06CCF470" w14:textId="77777777" w:rsidR="007E6A38" w:rsidRPr="00FD692F" w:rsidRDefault="007E6A38" w:rsidP="00A64C6C">
            <w:pPr>
              <w:pStyle w:val="TableText10"/>
            </w:pPr>
          </w:p>
        </w:tc>
        <w:tc>
          <w:tcPr>
            <w:tcW w:w="570" w:type="dxa"/>
          </w:tcPr>
          <w:p w14:paraId="7FCA2D1F" w14:textId="77777777" w:rsidR="007E6A38" w:rsidRPr="00FD692F" w:rsidRDefault="007E6A38" w:rsidP="00A64C6C">
            <w:pPr>
              <w:pStyle w:val="TableText10"/>
            </w:pPr>
          </w:p>
        </w:tc>
      </w:tr>
      <w:tr w:rsidR="007E6A38" w:rsidRPr="00FD692F" w14:paraId="2C7E8BDF" w14:textId="77777777" w:rsidTr="00A64C6C">
        <w:tc>
          <w:tcPr>
            <w:tcW w:w="2694" w:type="dxa"/>
          </w:tcPr>
          <w:p w14:paraId="3C325F03" w14:textId="77777777" w:rsidR="007E6A38" w:rsidRPr="00FD692F" w:rsidRDefault="007E6A38" w:rsidP="00A64C6C">
            <w:pPr>
              <w:pStyle w:val="TableText10"/>
            </w:pPr>
            <w:r w:rsidRPr="00FD692F">
              <w:t>Projecting sign</w:t>
            </w:r>
          </w:p>
        </w:tc>
        <w:tc>
          <w:tcPr>
            <w:tcW w:w="656" w:type="dxa"/>
          </w:tcPr>
          <w:p w14:paraId="7373BF5E" w14:textId="77777777" w:rsidR="007E6A38" w:rsidRPr="00FD692F" w:rsidRDefault="007E6A38" w:rsidP="00A64C6C">
            <w:pPr>
              <w:pStyle w:val="TableText10"/>
            </w:pPr>
          </w:p>
        </w:tc>
        <w:tc>
          <w:tcPr>
            <w:tcW w:w="627" w:type="dxa"/>
          </w:tcPr>
          <w:p w14:paraId="3A816BB7" w14:textId="77777777" w:rsidR="007E6A38" w:rsidRPr="00FD692F" w:rsidRDefault="007E6A38" w:rsidP="00A64C6C">
            <w:pPr>
              <w:pStyle w:val="TableText10"/>
            </w:pPr>
          </w:p>
        </w:tc>
        <w:tc>
          <w:tcPr>
            <w:tcW w:w="626" w:type="dxa"/>
          </w:tcPr>
          <w:p w14:paraId="120E1AFC" w14:textId="77777777" w:rsidR="007E6A38" w:rsidRPr="00FD692F" w:rsidRDefault="007E6A38" w:rsidP="00A64C6C">
            <w:pPr>
              <w:pStyle w:val="TableText10"/>
            </w:pPr>
          </w:p>
        </w:tc>
        <w:tc>
          <w:tcPr>
            <w:tcW w:w="597" w:type="dxa"/>
          </w:tcPr>
          <w:p w14:paraId="422DDE4F" w14:textId="77777777" w:rsidR="007E6A38" w:rsidRPr="00FD692F" w:rsidRDefault="007E6A38" w:rsidP="00A64C6C">
            <w:pPr>
              <w:pStyle w:val="TableText10"/>
            </w:pPr>
          </w:p>
        </w:tc>
        <w:tc>
          <w:tcPr>
            <w:tcW w:w="627" w:type="dxa"/>
          </w:tcPr>
          <w:p w14:paraId="74B64F58" w14:textId="77777777" w:rsidR="007E6A38" w:rsidRPr="00FD692F" w:rsidRDefault="007E6A38" w:rsidP="00A64C6C">
            <w:pPr>
              <w:pStyle w:val="TableText10"/>
            </w:pPr>
          </w:p>
        </w:tc>
        <w:tc>
          <w:tcPr>
            <w:tcW w:w="627" w:type="dxa"/>
          </w:tcPr>
          <w:p w14:paraId="110ECA39" w14:textId="77777777" w:rsidR="007E6A38" w:rsidRPr="00FD692F" w:rsidRDefault="007E6A38" w:rsidP="00A64C6C">
            <w:pPr>
              <w:pStyle w:val="TableText10"/>
            </w:pPr>
          </w:p>
        </w:tc>
        <w:tc>
          <w:tcPr>
            <w:tcW w:w="627" w:type="dxa"/>
          </w:tcPr>
          <w:p w14:paraId="7F70ABDE" w14:textId="77777777" w:rsidR="007E6A38" w:rsidRPr="00FD692F" w:rsidRDefault="007E6A38" w:rsidP="00A64C6C">
            <w:pPr>
              <w:pStyle w:val="TableText10"/>
            </w:pPr>
          </w:p>
        </w:tc>
        <w:tc>
          <w:tcPr>
            <w:tcW w:w="570" w:type="dxa"/>
          </w:tcPr>
          <w:p w14:paraId="207E6893" w14:textId="77777777" w:rsidR="007E6A38" w:rsidRPr="00FD692F" w:rsidRDefault="007E6A38" w:rsidP="00A64C6C">
            <w:pPr>
              <w:pStyle w:val="TableText10"/>
            </w:pPr>
          </w:p>
        </w:tc>
      </w:tr>
      <w:tr w:rsidR="007E6A38" w:rsidRPr="00FD692F" w14:paraId="124E8B25" w14:textId="77777777" w:rsidTr="00A64C6C">
        <w:tc>
          <w:tcPr>
            <w:tcW w:w="2694" w:type="dxa"/>
          </w:tcPr>
          <w:p w14:paraId="0DC8B3E5" w14:textId="77777777" w:rsidR="007E6A38" w:rsidRPr="00FD692F" w:rsidRDefault="007E6A38" w:rsidP="00A64C6C">
            <w:pPr>
              <w:pStyle w:val="TableText10"/>
            </w:pPr>
            <w:r w:rsidRPr="00FD692F">
              <w:t>Pylon/column sign</w:t>
            </w:r>
          </w:p>
        </w:tc>
        <w:tc>
          <w:tcPr>
            <w:tcW w:w="656" w:type="dxa"/>
          </w:tcPr>
          <w:p w14:paraId="67AA0F69" w14:textId="77777777" w:rsidR="007E6A38" w:rsidRPr="00FD692F" w:rsidRDefault="007E6A38" w:rsidP="00A64C6C">
            <w:pPr>
              <w:pStyle w:val="TableText10"/>
            </w:pPr>
          </w:p>
        </w:tc>
        <w:tc>
          <w:tcPr>
            <w:tcW w:w="627" w:type="dxa"/>
          </w:tcPr>
          <w:p w14:paraId="021E2A55" w14:textId="77777777" w:rsidR="007E6A38" w:rsidRPr="00FD692F" w:rsidRDefault="007E6A38" w:rsidP="00A64C6C">
            <w:pPr>
              <w:pStyle w:val="TableText10"/>
            </w:pPr>
          </w:p>
        </w:tc>
        <w:tc>
          <w:tcPr>
            <w:tcW w:w="626" w:type="dxa"/>
          </w:tcPr>
          <w:p w14:paraId="5A4AA3AB" w14:textId="77777777" w:rsidR="007E6A38" w:rsidRPr="00FD692F" w:rsidRDefault="007E6A38" w:rsidP="00A64C6C">
            <w:pPr>
              <w:pStyle w:val="TableText10"/>
            </w:pPr>
          </w:p>
        </w:tc>
        <w:tc>
          <w:tcPr>
            <w:tcW w:w="597" w:type="dxa"/>
          </w:tcPr>
          <w:p w14:paraId="7C75B814" w14:textId="77777777" w:rsidR="007E6A38" w:rsidRPr="00FD692F" w:rsidRDefault="007E6A38" w:rsidP="00A64C6C">
            <w:pPr>
              <w:pStyle w:val="TableText10"/>
            </w:pPr>
          </w:p>
        </w:tc>
        <w:tc>
          <w:tcPr>
            <w:tcW w:w="627" w:type="dxa"/>
          </w:tcPr>
          <w:p w14:paraId="4B23C9C1" w14:textId="77777777" w:rsidR="007E6A38" w:rsidRPr="00FD692F" w:rsidRDefault="007E6A38" w:rsidP="00A64C6C">
            <w:pPr>
              <w:pStyle w:val="TableText10"/>
            </w:pPr>
          </w:p>
        </w:tc>
        <w:tc>
          <w:tcPr>
            <w:tcW w:w="627" w:type="dxa"/>
          </w:tcPr>
          <w:p w14:paraId="36FFDFEF" w14:textId="77777777" w:rsidR="007E6A38" w:rsidRPr="00FD692F" w:rsidRDefault="007E6A38" w:rsidP="00A64C6C">
            <w:pPr>
              <w:pStyle w:val="TableText10"/>
            </w:pPr>
          </w:p>
        </w:tc>
        <w:tc>
          <w:tcPr>
            <w:tcW w:w="627" w:type="dxa"/>
          </w:tcPr>
          <w:p w14:paraId="113EA01B" w14:textId="77777777" w:rsidR="007E6A38" w:rsidRPr="00FD692F" w:rsidRDefault="007E6A38" w:rsidP="00A64C6C">
            <w:pPr>
              <w:pStyle w:val="TableText10"/>
            </w:pPr>
          </w:p>
        </w:tc>
        <w:tc>
          <w:tcPr>
            <w:tcW w:w="570" w:type="dxa"/>
          </w:tcPr>
          <w:p w14:paraId="2A90DBD7" w14:textId="77777777" w:rsidR="007E6A38" w:rsidRPr="00FD692F" w:rsidRDefault="007E6A38" w:rsidP="00A64C6C">
            <w:pPr>
              <w:pStyle w:val="TableText10"/>
            </w:pPr>
          </w:p>
        </w:tc>
      </w:tr>
      <w:tr w:rsidR="007E6A38" w:rsidRPr="00FD692F" w14:paraId="069BAEAE" w14:textId="77777777" w:rsidTr="00A64C6C">
        <w:tc>
          <w:tcPr>
            <w:tcW w:w="2694" w:type="dxa"/>
          </w:tcPr>
          <w:p w14:paraId="6A3CBB38" w14:textId="77777777" w:rsidR="007E6A38" w:rsidRPr="00FD692F" w:rsidRDefault="007E6A38" w:rsidP="00A64C6C">
            <w:pPr>
              <w:pStyle w:val="TableText10"/>
            </w:pPr>
            <w:r w:rsidRPr="00FD692F">
              <w:t>Roof sign</w:t>
            </w:r>
          </w:p>
        </w:tc>
        <w:tc>
          <w:tcPr>
            <w:tcW w:w="656" w:type="dxa"/>
          </w:tcPr>
          <w:p w14:paraId="36E736B3" w14:textId="77777777" w:rsidR="007E6A38" w:rsidRPr="00FD692F" w:rsidRDefault="007E6A38" w:rsidP="00A64C6C">
            <w:pPr>
              <w:pStyle w:val="TableText10"/>
            </w:pPr>
          </w:p>
        </w:tc>
        <w:tc>
          <w:tcPr>
            <w:tcW w:w="627" w:type="dxa"/>
          </w:tcPr>
          <w:p w14:paraId="5F2A4552" w14:textId="77777777" w:rsidR="007E6A38" w:rsidRPr="00FD692F" w:rsidRDefault="007E6A38" w:rsidP="00A64C6C">
            <w:pPr>
              <w:pStyle w:val="TableText10"/>
            </w:pPr>
          </w:p>
        </w:tc>
        <w:tc>
          <w:tcPr>
            <w:tcW w:w="626" w:type="dxa"/>
          </w:tcPr>
          <w:p w14:paraId="73B241E3" w14:textId="77777777" w:rsidR="007E6A38" w:rsidRPr="00FD692F" w:rsidRDefault="007E6A38" w:rsidP="00A64C6C">
            <w:pPr>
              <w:pStyle w:val="TableText10"/>
            </w:pPr>
          </w:p>
        </w:tc>
        <w:tc>
          <w:tcPr>
            <w:tcW w:w="597" w:type="dxa"/>
          </w:tcPr>
          <w:p w14:paraId="18969F46" w14:textId="77777777" w:rsidR="007E6A38" w:rsidRPr="00FD692F" w:rsidRDefault="007E6A38" w:rsidP="00A64C6C">
            <w:pPr>
              <w:pStyle w:val="TableText10"/>
            </w:pPr>
          </w:p>
        </w:tc>
        <w:tc>
          <w:tcPr>
            <w:tcW w:w="627" w:type="dxa"/>
          </w:tcPr>
          <w:p w14:paraId="6568F301" w14:textId="77777777" w:rsidR="007E6A38" w:rsidRPr="00FD692F" w:rsidRDefault="007E6A38" w:rsidP="00A64C6C">
            <w:pPr>
              <w:pStyle w:val="TableText10"/>
            </w:pPr>
          </w:p>
        </w:tc>
        <w:tc>
          <w:tcPr>
            <w:tcW w:w="627" w:type="dxa"/>
          </w:tcPr>
          <w:p w14:paraId="063F5E82" w14:textId="77777777" w:rsidR="007E6A38" w:rsidRPr="00FD692F" w:rsidRDefault="007E6A38" w:rsidP="00A64C6C">
            <w:pPr>
              <w:pStyle w:val="TableText10"/>
            </w:pPr>
          </w:p>
        </w:tc>
        <w:tc>
          <w:tcPr>
            <w:tcW w:w="627" w:type="dxa"/>
          </w:tcPr>
          <w:p w14:paraId="48195F58" w14:textId="77777777" w:rsidR="007E6A38" w:rsidRPr="00FD692F" w:rsidRDefault="007E6A38" w:rsidP="00A64C6C">
            <w:pPr>
              <w:pStyle w:val="TableText10"/>
            </w:pPr>
          </w:p>
        </w:tc>
        <w:tc>
          <w:tcPr>
            <w:tcW w:w="570" w:type="dxa"/>
          </w:tcPr>
          <w:p w14:paraId="106B7CB4" w14:textId="77777777" w:rsidR="007E6A38" w:rsidRPr="00FD692F" w:rsidRDefault="007E6A38" w:rsidP="00A64C6C">
            <w:pPr>
              <w:pStyle w:val="TableText10"/>
            </w:pPr>
          </w:p>
        </w:tc>
      </w:tr>
      <w:tr w:rsidR="007E6A38" w:rsidRPr="00FD692F" w14:paraId="7A09BD4D" w14:textId="77777777" w:rsidTr="00A64C6C">
        <w:tc>
          <w:tcPr>
            <w:tcW w:w="2694" w:type="dxa"/>
          </w:tcPr>
          <w:p w14:paraId="1D88FFE9" w14:textId="77777777" w:rsidR="007E6A38" w:rsidRPr="00FD692F" w:rsidRDefault="007E6A38" w:rsidP="00A64C6C">
            <w:pPr>
              <w:pStyle w:val="TableText10"/>
            </w:pPr>
            <w:r w:rsidRPr="00FD692F">
              <w:lastRenderedPageBreak/>
              <w:t>Stallboard sign</w:t>
            </w:r>
          </w:p>
        </w:tc>
        <w:tc>
          <w:tcPr>
            <w:tcW w:w="656" w:type="dxa"/>
          </w:tcPr>
          <w:p w14:paraId="2BCE580D" w14:textId="77777777" w:rsidR="007E6A38" w:rsidRPr="00FD692F" w:rsidRDefault="007E6A38" w:rsidP="00A64C6C">
            <w:pPr>
              <w:pStyle w:val="TableText10"/>
            </w:pPr>
            <w:r w:rsidRPr="00FD692F">
              <w:t>A</w:t>
            </w:r>
          </w:p>
        </w:tc>
        <w:tc>
          <w:tcPr>
            <w:tcW w:w="627" w:type="dxa"/>
          </w:tcPr>
          <w:p w14:paraId="2614AC5D" w14:textId="77777777" w:rsidR="007E6A38" w:rsidRPr="00FD692F" w:rsidRDefault="007E6A38" w:rsidP="00A64C6C">
            <w:pPr>
              <w:pStyle w:val="TableText10"/>
            </w:pPr>
            <w:r w:rsidRPr="00FD692F">
              <w:t>A</w:t>
            </w:r>
          </w:p>
        </w:tc>
        <w:tc>
          <w:tcPr>
            <w:tcW w:w="626" w:type="dxa"/>
          </w:tcPr>
          <w:p w14:paraId="022523C3" w14:textId="77777777" w:rsidR="007E6A38" w:rsidRPr="00FD692F" w:rsidRDefault="007E6A38" w:rsidP="00A64C6C">
            <w:pPr>
              <w:pStyle w:val="TableText10"/>
            </w:pPr>
            <w:r w:rsidRPr="00FD692F">
              <w:t>A</w:t>
            </w:r>
          </w:p>
        </w:tc>
        <w:tc>
          <w:tcPr>
            <w:tcW w:w="597" w:type="dxa"/>
          </w:tcPr>
          <w:p w14:paraId="65D99740" w14:textId="77777777" w:rsidR="007E6A38" w:rsidRPr="00FD692F" w:rsidRDefault="007E6A38" w:rsidP="00A64C6C">
            <w:pPr>
              <w:pStyle w:val="TableText10"/>
            </w:pPr>
            <w:r w:rsidRPr="00FD692F">
              <w:t>A</w:t>
            </w:r>
          </w:p>
        </w:tc>
        <w:tc>
          <w:tcPr>
            <w:tcW w:w="627" w:type="dxa"/>
          </w:tcPr>
          <w:p w14:paraId="678C60EB" w14:textId="77777777" w:rsidR="007E6A38" w:rsidRPr="00FD692F" w:rsidRDefault="007E6A38" w:rsidP="00A64C6C">
            <w:pPr>
              <w:pStyle w:val="TableText10"/>
            </w:pPr>
            <w:r w:rsidRPr="00FD692F">
              <w:t>A</w:t>
            </w:r>
          </w:p>
        </w:tc>
        <w:tc>
          <w:tcPr>
            <w:tcW w:w="627" w:type="dxa"/>
          </w:tcPr>
          <w:p w14:paraId="0F6F1315" w14:textId="77777777" w:rsidR="007E6A38" w:rsidRPr="00FD692F" w:rsidRDefault="007E6A38" w:rsidP="00A64C6C">
            <w:pPr>
              <w:pStyle w:val="TableText10"/>
            </w:pPr>
          </w:p>
        </w:tc>
        <w:tc>
          <w:tcPr>
            <w:tcW w:w="627" w:type="dxa"/>
          </w:tcPr>
          <w:p w14:paraId="333BBBD6" w14:textId="77777777" w:rsidR="007E6A38" w:rsidRPr="00FD692F" w:rsidRDefault="007E6A38" w:rsidP="00A64C6C">
            <w:pPr>
              <w:pStyle w:val="TableText10"/>
            </w:pPr>
            <w:r w:rsidRPr="00FD692F">
              <w:t>A</w:t>
            </w:r>
          </w:p>
        </w:tc>
        <w:tc>
          <w:tcPr>
            <w:tcW w:w="570" w:type="dxa"/>
          </w:tcPr>
          <w:p w14:paraId="15A1C4DB" w14:textId="77777777" w:rsidR="007E6A38" w:rsidRPr="00FD692F" w:rsidRDefault="007E6A38" w:rsidP="00A64C6C">
            <w:pPr>
              <w:pStyle w:val="TableText10"/>
            </w:pPr>
            <w:r w:rsidRPr="00FD692F">
              <w:t>A</w:t>
            </w:r>
          </w:p>
        </w:tc>
      </w:tr>
      <w:tr w:rsidR="007E6A38" w:rsidRPr="00FD692F" w14:paraId="0CCDB496" w14:textId="77777777" w:rsidTr="00A64C6C">
        <w:tc>
          <w:tcPr>
            <w:tcW w:w="2694" w:type="dxa"/>
          </w:tcPr>
          <w:p w14:paraId="62B03891" w14:textId="77777777" w:rsidR="007E6A38" w:rsidRPr="00FD692F" w:rsidRDefault="007E6A38" w:rsidP="00A64C6C">
            <w:pPr>
              <w:pStyle w:val="TableText10"/>
            </w:pPr>
            <w:r w:rsidRPr="00FD692F">
              <w:t>Territory signs</w:t>
            </w:r>
          </w:p>
        </w:tc>
        <w:tc>
          <w:tcPr>
            <w:tcW w:w="656" w:type="dxa"/>
          </w:tcPr>
          <w:p w14:paraId="1D770DC9" w14:textId="77777777" w:rsidR="007E6A38" w:rsidRPr="00FD692F" w:rsidRDefault="007E6A38" w:rsidP="00A64C6C">
            <w:pPr>
              <w:pStyle w:val="TableText10"/>
            </w:pPr>
          </w:p>
        </w:tc>
        <w:tc>
          <w:tcPr>
            <w:tcW w:w="627" w:type="dxa"/>
          </w:tcPr>
          <w:p w14:paraId="7B589C33" w14:textId="77777777" w:rsidR="007E6A38" w:rsidRPr="00FD692F" w:rsidRDefault="007E6A38" w:rsidP="00A64C6C">
            <w:pPr>
              <w:pStyle w:val="TableText10"/>
            </w:pPr>
          </w:p>
        </w:tc>
        <w:tc>
          <w:tcPr>
            <w:tcW w:w="626" w:type="dxa"/>
          </w:tcPr>
          <w:p w14:paraId="116D5BF9" w14:textId="77777777" w:rsidR="007E6A38" w:rsidRPr="00FD692F" w:rsidRDefault="007E6A38" w:rsidP="00A64C6C">
            <w:pPr>
              <w:pStyle w:val="TableText10"/>
            </w:pPr>
          </w:p>
        </w:tc>
        <w:tc>
          <w:tcPr>
            <w:tcW w:w="597" w:type="dxa"/>
          </w:tcPr>
          <w:p w14:paraId="2B6E1448" w14:textId="77777777" w:rsidR="007E6A38" w:rsidRPr="00FD692F" w:rsidRDefault="007E6A38" w:rsidP="00A64C6C">
            <w:pPr>
              <w:pStyle w:val="TableText10"/>
            </w:pPr>
          </w:p>
        </w:tc>
        <w:tc>
          <w:tcPr>
            <w:tcW w:w="627" w:type="dxa"/>
          </w:tcPr>
          <w:p w14:paraId="390CEA2B" w14:textId="77777777" w:rsidR="007E6A38" w:rsidRPr="00FD692F" w:rsidRDefault="007E6A38" w:rsidP="00A64C6C">
            <w:pPr>
              <w:pStyle w:val="TableText10"/>
            </w:pPr>
          </w:p>
        </w:tc>
        <w:tc>
          <w:tcPr>
            <w:tcW w:w="627" w:type="dxa"/>
          </w:tcPr>
          <w:p w14:paraId="3F804F8F" w14:textId="77777777" w:rsidR="007E6A38" w:rsidRPr="00FD692F" w:rsidRDefault="007E6A38" w:rsidP="00A64C6C">
            <w:pPr>
              <w:pStyle w:val="TableText10"/>
            </w:pPr>
          </w:p>
        </w:tc>
        <w:tc>
          <w:tcPr>
            <w:tcW w:w="627" w:type="dxa"/>
          </w:tcPr>
          <w:p w14:paraId="3878F5EB" w14:textId="77777777" w:rsidR="007E6A38" w:rsidRPr="00FD692F" w:rsidRDefault="007E6A38" w:rsidP="00A64C6C">
            <w:pPr>
              <w:pStyle w:val="TableText10"/>
            </w:pPr>
            <w:r w:rsidRPr="00FD692F">
              <w:t>A</w:t>
            </w:r>
          </w:p>
        </w:tc>
        <w:tc>
          <w:tcPr>
            <w:tcW w:w="570" w:type="dxa"/>
          </w:tcPr>
          <w:p w14:paraId="137F1177" w14:textId="77777777" w:rsidR="007E6A38" w:rsidRPr="00FD692F" w:rsidRDefault="007E6A38" w:rsidP="00A64C6C">
            <w:pPr>
              <w:pStyle w:val="TableText10"/>
            </w:pPr>
            <w:r w:rsidRPr="00FD692F">
              <w:t>A</w:t>
            </w:r>
          </w:p>
        </w:tc>
      </w:tr>
      <w:tr w:rsidR="007E6A38" w:rsidRPr="00FD692F" w14:paraId="37EFF484" w14:textId="77777777" w:rsidTr="00A64C6C">
        <w:tc>
          <w:tcPr>
            <w:tcW w:w="2694" w:type="dxa"/>
          </w:tcPr>
          <w:p w14:paraId="4A95945E" w14:textId="77777777" w:rsidR="007E6A38" w:rsidRPr="00FD692F" w:rsidRDefault="007E6A38" w:rsidP="00A64C6C">
            <w:pPr>
              <w:pStyle w:val="TableText10"/>
            </w:pPr>
            <w:r w:rsidRPr="00FD692F">
              <w:t>Under awning sign</w:t>
            </w:r>
          </w:p>
        </w:tc>
        <w:tc>
          <w:tcPr>
            <w:tcW w:w="656" w:type="dxa"/>
          </w:tcPr>
          <w:p w14:paraId="6769A4A0" w14:textId="77777777" w:rsidR="007E6A38" w:rsidRPr="00FD692F" w:rsidRDefault="007E6A38" w:rsidP="00A64C6C">
            <w:pPr>
              <w:pStyle w:val="TableText10"/>
            </w:pPr>
            <w:r w:rsidRPr="00FD692F">
              <w:t>A</w:t>
            </w:r>
          </w:p>
        </w:tc>
        <w:tc>
          <w:tcPr>
            <w:tcW w:w="627" w:type="dxa"/>
          </w:tcPr>
          <w:p w14:paraId="5ADD7D18" w14:textId="77777777" w:rsidR="007E6A38" w:rsidRPr="00FD692F" w:rsidRDefault="007E6A38" w:rsidP="00A64C6C">
            <w:pPr>
              <w:pStyle w:val="TableText10"/>
            </w:pPr>
            <w:r w:rsidRPr="00FD692F">
              <w:t>A</w:t>
            </w:r>
          </w:p>
        </w:tc>
        <w:tc>
          <w:tcPr>
            <w:tcW w:w="626" w:type="dxa"/>
          </w:tcPr>
          <w:p w14:paraId="7E14DBEE" w14:textId="77777777" w:rsidR="007E6A38" w:rsidRPr="00FD692F" w:rsidRDefault="007E6A38" w:rsidP="00A64C6C">
            <w:pPr>
              <w:pStyle w:val="TableText10"/>
            </w:pPr>
            <w:r w:rsidRPr="00FD692F">
              <w:t>A</w:t>
            </w:r>
          </w:p>
        </w:tc>
        <w:tc>
          <w:tcPr>
            <w:tcW w:w="597" w:type="dxa"/>
          </w:tcPr>
          <w:p w14:paraId="01462DFB" w14:textId="77777777" w:rsidR="007E6A38" w:rsidRPr="00FD692F" w:rsidRDefault="007E6A38" w:rsidP="00A64C6C">
            <w:pPr>
              <w:pStyle w:val="TableText10"/>
            </w:pPr>
            <w:r w:rsidRPr="00FD692F">
              <w:t>A</w:t>
            </w:r>
          </w:p>
        </w:tc>
        <w:tc>
          <w:tcPr>
            <w:tcW w:w="627" w:type="dxa"/>
          </w:tcPr>
          <w:p w14:paraId="7C5E94AD" w14:textId="77777777" w:rsidR="007E6A38" w:rsidRPr="00FD692F" w:rsidRDefault="007E6A38" w:rsidP="00A64C6C">
            <w:pPr>
              <w:pStyle w:val="TableText10"/>
            </w:pPr>
            <w:r w:rsidRPr="00FD692F">
              <w:t>A</w:t>
            </w:r>
          </w:p>
        </w:tc>
        <w:tc>
          <w:tcPr>
            <w:tcW w:w="627" w:type="dxa"/>
          </w:tcPr>
          <w:p w14:paraId="537AAE47" w14:textId="77777777" w:rsidR="007E6A38" w:rsidRPr="00FD692F" w:rsidRDefault="007E6A38" w:rsidP="00A64C6C">
            <w:pPr>
              <w:pStyle w:val="TableText10"/>
            </w:pPr>
          </w:p>
        </w:tc>
        <w:tc>
          <w:tcPr>
            <w:tcW w:w="627" w:type="dxa"/>
          </w:tcPr>
          <w:p w14:paraId="247CC1B8" w14:textId="77777777" w:rsidR="007E6A38" w:rsidRPr="00FD692F" w:rsidRDefault="007E6A38" w:rsidP="00A64C6C">
            <w:pPr>
              <w:pStyle w:val="TableText10"/>
            </w:pPr>
            <w:r w:rsidRPr="00FD692F">
              <w:t>A</w:t>
            </w:r>
          </w:p>
        </w:tc>
        <w:tc>
          <w:tcPr>
            <w:tcW w:w="570" w:type="dxa"/>
          </w:tcPr>
          <w:p w14:paraId="61208735" w14:textId="77777777" w:rsidR="007E6A38" w:rsidRPr="00FD692F" w:rsidRDefault="007E6A38" w:rsidP="00A64C6C">
            <w:pPr>
              <w:pStyle w:val="TableText10"/>
            </w:pPr>
            <w:r w:rsidRPr="00FD692F">
              <w:t>A</w:t>
            </w:r>
          </w:p>
        </w:tc>
      </w:tr>
      <w:tr w:rsidR="007E6A38" w:rsidRPr="00FD692F" w14:paraId="67EA0B2C" w14:textId="77777777" w:rsidTr="00A64C6C">
        <w:tc>
          <w:tcPr>
            <w:tcW w:w="2694" w:type="dxa"/>
          </w:tcPr>
          <w:p w14:paraId="0B8433E3" w14:textId="77777777" w:rsidR="007E6A38" w:rsidRPr="00FD692F" w:rsidRDefault="007E6A38" w:rsidP="00A64C6C">
            <w:pPr>
              <w:pStyle w:val="TableText10"/>
            </w:pPr>
            <w:r w:rsidRPr="00FD692F">
              <w:t>Vertical banner building sign</w:t>
            </w:r>
          </w:p>
        </w:tc>
        <w:tc>
          <w:tcPr>
            <w:tcW w:w="656" w:type="dxa"/>
          </w:tcPr>
          <w:p w14:paraId="69C74D53" w14:textId="77777777" w:rsidR="007E6A38" w:rsidRPr="00FD692F" w:rsidRDefault="007E6A38" w:rsidP="00A64C6C">
            <w:pPr>
              <w:pStyle w:val="TableText10"/>
            </w:pPr>
          </w:p>
        </w:tc>
        <w:tc>
          <w:tcPr>
            <w:tcW w:w="627" w:type="dxa"/>
          </w:tcPr>
          <w:p w14:paraId="1DEE5C65" w14:textId="77777777" w:rsidR="007E6A38" w:rsidRPr="00FD692F" w:rsidRDefault="007E6A38" w:rsidP="00A64C6C">
            <w:pPr>
              <w:pStyle w:val="TableText10"/>
            </w:pPr>
          </w:p>
        </w:tc>
        <w:tc>
          <w:tcPr>
            <w:tcW w:w="626" w:type="dxa"/>
          </w:tcPr>
          <w:p w14:paraId="5C5B501A" w14:textId="77777777" w:rsidR="007E6A38" w:rsidRPr="00FD692F" w:rsidRDefault="007E6A38" w:rsidP="00A64C6C">
            <w:pPr>
              <w:pStyle w:val="TableText10"/>
            </w:pPr>
          </w:p>
        </w:tc>
        <w:tc>
          <w:tcPr>
            <w:tcW w:w="597" w:type="dxa"/>
          </w:tcPr>
          <w:p w14:paraId="361CE53D" w14:textId="77777777" w:rsidR="007E6A38" w:rsidRPr="00FD692F" w:rsidRDefault="007E6A38" w:rsidP="00A64C6C">
            <w:pPr>
              <w:pStyle w:val="TableText10"/>
            </w:pPr>
          </w:p>
        </w:tc>
        <w:tc>
          <w:tcPr>
            <w:tcW w:w="627" w:type="dxa"/>
          </w:tcPr>
          <w:p w14:paraId="0D932F4D" w14:textId="77777777" w:rsidR="007E6A38" w:rsidRPr="00FD692F" w:rsidRDefault="007E6A38" w:rsidP="00A64C6C">
            <w:pPr>
              <w:pStyle w:val="TableText10"/>
            </w:pPr>
          </w:p>
        </w:tc>
        <w:tc>
          <w:tcPr>
            <w:tcW w:w="627" w:type="dxa"/>
          </w:tcPr>
          <w:p w14:paraId="628A6427" w14:textId="77777777" w:rsidR="007E6A38" w:rsidRPr="00FD692F" w:rsidRDefault="007E6A38" w:rsidP="00A64C6C">
            <w:pPr>
              <w:pStyle w:val="TableText10"/>
            </w:pPr>
          </w:p>
        </w:tc>
        <w:tc>
          <w:tcPr>
            <w:tcW w:w="627" w:type="dxa"/>
          </w:tcPr>
          <w:p w14:paraId="72311B6F" w14:textId="77777777" w:rsidR="007E6A38" w:rsidRPr="00FD692F" w:rsidRDefault="007E6A38" w:rsidP="00A64C6C">
            <w:pPr>
              <w:pStyle w:val="TableText10"/>
            </w:pPr>
            <w:r w:rsidRPr="00FD692F">
              <w:t>A</w:t>
            </w:r>
          </w:p>
        </w:tc>
        <w:tc>
          <w:tcPr>
            <w:tcW w:w="570" w:type="dxa"/>
          </w:tcPr>
          <w:p w14:paraId="60F66769" w14:textId="77777777" w:rsidR="007E6A38" w:rsidRPr="00FD692F" w:rsidRDefault="007E6A38" w:rsidP="00A64C6C">
            <w:pPr>
              <w:pStyle w:val="TableText10"/>
            </w:pPr>
            <w:r w:rsidRPr="00FD692F">
              <w:t>A</w:t>
            </w:r>
          </w:p>
        </w:tc>
      </w:tr>
      <w:tr w:rsidR="007E6A38" w:rsidRPr="00FD692F" w14:paraId="27742F08" w14:textId="77777777" w:rsidTr="00A64C6C">
        <w:tc>
          <w:tcPr>
            <w:tcW w:w="2694" w:type="dxa"/>
          </w:tcPr>
          <w:p w14:paraId="18BB83A2" w14:textId="77777777" w:rsidR="007E6A38" w:rsidRPr="00FD692F" w:rsidRDefault="007E6A38" w:rsidP="00A64C6C">
            <w:pPr>
              <w:pStyle w:val="TableText10"/>
              <w:rPr>
                <w:color w:val="000000"/>
              </w:rPr>
            </w:pPr>
            <w:r w:rsidRPr="00FD692F">
              <w:rPr>
                <w:color w:val="000000"/>
              </w:rPr>
              <w:t>Vertical banner freestanding sign</w:t>
            </w:r>
          </w:p>
        </w:tc>
        <w:tc>
          <w:tcPr>
            <w:tcW w:w="656" w:type="dxa"/>
          </w:tcPr>
          <w:p w14:paraId="6CB59FDC" w14:textId="77777777" w:rsidR="007E6A38" w:rsidRPr="00FD692F" w:rsidRDefault="007E6A38" w:rsidP="00A64C6C">
            <w:pPr>
              <w:pStyle w:val="TableText10"/>
              <w:rPr>
                <w:color w:val="000000"/>
              </w:rPr>
            </w:pPr>
          </w:p>
        </w:tc>
        <w:tc>
          <w:tcPr>
            <w:tcW w:w="627" w:type="dxa"/>
          </w:tcPr>
          <w:p w14:paraId="0EC2BC1A" w14:textId="77777777" w:rsidR="007E6A38" w:rsidRPr="00FD692F" w:rsidRDefault="007E6A38" w:rsidP="00A64C6C">
            <w:pPr>
              <w:pStyle w:val="TableText10"/>
              <w:rPr>
                <w:color w:val="000000"/>
              </w:rPr>
            </w:pPr>
          </w:p>
        </w:tc>
        <w:tc>
          <w:tcPr>
            <w:tcW w:w="626" w:type="dxa"/>
          </w:tcPr>
          <w:p w14:paraId="5FB6EA9D" w14:textId="77777777" w:rsidR="007E6A38" w:rsidRPr="00FD692F" w:rsidRDefault="007E6A38" w:rsidP="00A64C6C">
            <w:pPr>
              <w:pStyle w:val="TableText10"/>
              <w:rPr>
                <w:color w:val="000000"/>
              </w:rPr>
            </w:pPr>
          </w:p>
        </w:tc>
        <w:tc>
          <w:tcPr>
            <w:tcW w:w="597" w:type="dxa"/>
          </w:tcPr>
          <w:p w14:paraId="07537995" w14:textId="77777777" w:rsidR="007E6A38" w:rsidRPr="00FD692F" w:rsidRDefault="007E6A38" w:rsidP="00A64C6C">
            <w:pPr>
              <w:pStyle w:val="TableText10"/>
              <w:rPr>
                <w:color w:val="000000"/>
              </w:rPr>
            </w:pPr>
          </w:p>
        </w:tc>
        <w:tc>
          <w:tcPr>
            <w:tcW w:w="627" w:type="dxa"/>
          </w:tcPr>
          <w:p w14:paraId="286BF5DD" w14:textId="77777777" w:rsidR="007E6A38" w:rsidRPr="00FD692F" w:rsidRDefault="007E6A38" w:rsidP="00A64C6C">
            <w:pPr>
              <w:pStyle w:val="TableText10"/>
              <w:rPr>
                <w:color w:val="000000"/>
              </w:rPr>
            </w:pPr>
          </w:p>
        </w:tc>
        <w:tc>
          <w:tcPr>
            <w:tcW w:w="627" w:type="dxa"/>
          </w:tcPr>
          <w:p w14:paraId="50C3E39E" w14:textId="77777777" w:rsidR="007E6A38" w:rsidRPr="00FD692F" w:rsidRDefault="007E6A38" w:rsidP="00A64C6C">
            <w:pPr>
              <w:pStyle w:val="TableText10"/>
              <w:rPr>
                <w:color w:val="000000"/>
              </w:rPr>
            </w:pPr>
          </w:p>
        </w:tc>
        <w:tc>
          <w:tcPr>
            <w:tcW w:w="627" w:type="dxa"/>
          </w:tcPr>
          <w:p w14:paraId="0600176B" w14:textId="77777777" w:rsidR="007E6A38" w:rsidRPr="00FD692F" w:rsidRDefault="007E6A38" w:rsidP="00A64C6C">
            <w:pPr>
              <w:pStyle w:val="TableText10"/>
              <w:rPr>
                <w:color w:val="000000"/>
              </w:rPr>
            </w:pPr>
            <w:r w:rsidRPr="00FD692F">
              <w:rPr>
                <w:color w:val="000000"/>
              </w:rPr>
              <w:t>A</w:t>
            </w:r>
          </w:p>
        </w:tc>
        <w:tc>
          <w:tcPr>
            <w:tcW w:w="570" w:type="dxa"/>
          </w:tcPr>
          <w:p w14:paraId="4C8F1061" w14:textId="77777777" w:rsidR="007E6A38" w:rsidRPr="00FD692F" w:rsidRDefault="007E6A38" w:rsidP="00A64C6C">
            <w:pPr>
              <w:pStyle w:val="TableText10"/>
              <w:rPr>
                <w:color w:val="000000"/>
              </w:rPr>
            </w:pPr>
            <w:r w:rsidRPr="00FD692F">
              <w:rPr>
                <w:color w:val="000000"/>
              </w:rPr>
              <w:t>A</w:t>
            </w:r>
          </w:p>
        </w:tc>
      </w:tr>
      <w:tr w:rsidR="007E6A38" w:rsidRPr="00FD692F" w14:paraId="0F60477E" w14:textId="77777777" w:rsidTr="00A64C6C">
        <w:tc>
          <w:tcPr>
            <w:tcW w:w="2694" w:type="dxa"/>
          </w:tcPr>
          <w:p w14:paraId="2F3D1EEC" w14:textId="77777777" w:rsidR="007E6A38" w:rsidRPr="00FD692F" w:rsidRDefault="007E6A38" w:rsidP="00A64C6C">
            <w:pPr>
              <w:pStyle w:val="TableText10"/>
              <w:rPr>
                <w:color w:val="000000"/>
              </w:rPr>
            </w:pPr>
            <w:r w:rsidRPr="00FD692F">
              <w:rPr>
                <w:color w:val="000000"/>
              </w:rPr>
              <w:t>Wall sign</w:t>
            </w:r>
          </w:p>
        </w:tc>
        <w:tc>
          <w:tcPr>
            <w:tcW w:w="656" w:type="dxa"/>
          </w:tcPr>
          <w:p w14:paraId="56D8157B" w14:textId="77777777" w:rsidR="007E6A38" w:rsidRPr="00FD692F" w:rsidRDefault="007E6A38" w:rsidP="00A64C6C">
            <w:pPr>
              <w:pStyle w:val="TableText10"/>
              <w:rPr>
                <w:color w:val="000000"/>
              </w:rPr>
            </w:pPr>
          </w:p>
        </w:tc>
        <w:tc>
          <w:tcPr>
            <w:tcW w:w="627" w:type="dxa"/>
          </w:tcPr>
          <w:p w14:paraId="3ABCF00B" w14:textId="77777777" w:rsidR="007E6A38" w:rsidRPr="00FD692F" w:rsidRDefault="007E6A38" w:rsidP="00A64C6C">
            <w:pPr>
              <w:pStyle w:val="TableText10"/>
              <w:rPr>
                <w:color w:val="000000"/>
              </w:rPr>
            </w:pPr>
          </w:p>
        </w:tc>
        <w:tc>
          <w:tcPr>
            <w:tcW w:w="626" w:type="dxa"/>
          </w:tcPr>
          <w:p w14:paraId="7D51A019" w14:textId="77777777" w:rsidR="007E6A38" w:rsidRPr="00FD692F" w:rsidRDefault="007E6A38" w:rsidP="00A64C6C">
            <w:pPr>
              <w:pStyle w:val="TableText10"/>
              <w:rPr>
                <w:color w:val="000000"/>
              </w:rPr>
            </w:pPr>
          </w:p>
        </w:tc>
        <w:tc>
          <w:tcPr>
            <w:tcW w:w="597" w:type="dxa"/>
          </w:tcPr>
          <w:p w14:paraId="3F77D193" w14:textId="77777777" w:rsidR="007E6A38" w:rsidRPr="00FD692F" w:rsidRDefault="007E6A38" w:rsidP="00A64C6C">
            <w:pPr>
              <w:pStyle w:val="TableText10"/>
              <w:rPr>
                <w:color w:val="000000"/>
              </w:rPr>
            </w:pPr>
          </w:p>
        </w:tc>
        <w:tc>
          <w:tcPr>
            <w:tcW w:w="627" w:type="dxa"/>
          </w:tcPr>
          <w:p w14:paraId="72AFBCDB" w14:textId="77777777" w:rsidR="007E6A38" w:rsidRPr="00FD692F" w:rsidRDefault="007E6A38" w:rsidP="00A64C6C">
            <w:pPr>
              <w:pStyle w:val="TableText10"/>
              <w:rPr>
                <w:color w:val="000000"/>
              </w:rPr>
            </w:pPr>
          </w:p>
        </w:tc>
        <w:tc>
          <w:tcPr>
            <w:tcW w:w="627" w:type="dxa"/>
          </w:tcPr>
          <w:p w14:paraId="5AED1033" w14:textId="77777777" w:rsidR="007E6A38" w:rsidRPr="00FD692F" w:rsidRDefault="007E6A38" w:rsidP="00A64C6C">
            <w:pPr>
              <w:pStyle w:val="TableText10"/>
              <w:rPr>
                <w:color w:val="000000"/>
              </w:rPr>
            </w:pPr>
          </w:p>
        </w:tc>
        <w:tc>
          <w:tcPr>
            <w:tcW w:w="627" w:type="dxa"/>
          </w:tcPr>
          <w:p w14:paraId="53934B12" w14:textId="77777777" w:rsidR="007E6A38" w:rsidRPr="00FD692F" w:rsidRDefault="007E6A38" w:rsidP="00A64C6C">
            <w:pPr>
              <w:pStyle w:val="TableText10"/>
              <w:rPr>
                <w:color w:val="000000"/>
              </w:rPr>
            </w:pPr>
            <w:r w:rsidRPr="00FD692F">
              <w:rPr>
                <w:color w:val="000000"/>
              </w:rPr>
              <w:t>A</w:t>
            </w:r>
          </w:p>
        </w:tc>
        <w:tc>
          <w:tcPr>
            <w:tcW w:w="570" w:type="dxa"/>
          </w:tcPr>
          <w:p w14:paraId="54B3C382" w14:textId="77777777" w:rsidR="007E6A38" w:rsidRPr="00FD692F" w:rsidRDefault="007E6A38" w:rsidP="00A64C6C">
            <w:pPr>
              <w:pStyle w:val="TableText10"/>
              <w:rPr>
                <w:color w:val="000000"/>
              </w:rPr>
            </w:pPr>
            <w:r w:rsidRPr="00FD692F">
              <w:rPr>
                <w:color w:val="000000"/>
              </w:rPr>
              <w:t>A</w:t>
            </w:r>
          </w:p>
        </w:tc>
      </w:tr>
      <w:tr w:rsidR="007E6A38" w:rsidRPr="00FD692F" w14:paraId="2667958E" w14:textId="77777777" w:rsidTr="00A64C6C">
        <w:tc>
          <w:tcPr>
            <w:tcW w:w="2694" w:type="dxa"/>
          </w:tcPr>
          <w:p w14:paraId="7BA36A83" w14:textId="77777777" w:rsidR="007E6A38" w:rsidRPr="00FD692F" w:rsidRDefault="007E6A38" w:rsidP="00A64C6C">
            <w:pPr>
              <w:pStyle w:val="TableText10"/>
              <w:rPr>
                <w:color w:val="000000"/>
              </w:rPr>
            </w:pPr>
            <w:r w:rsidRPr="00FD692F">
              <w:rPr>
                <w:color w:val="000000"/>
              </w:rPr>
              <w:t>Window sign</w:t>
            </w:r>
          </w:p>
        </w:tc>
        <w:tc>
          <w:tcPr>
            <w:tcW w:w="656" w:type="dxa"/>
          </w:tcPr>
          <w:p w14:paraId="473A1734" w14:textId="77777777" w:rsidR="007E6A38" w:rsidRPr="00FD692F" w:rsidRDefault="007E6A38" w:rsidP="00A64C6C">
            <w:pPr>
              <w:pStyle w:val="TableText10"/>
              <w:rPr>
                <w:color w:val="000000"/>
              </w:rPr>
            </w:pPr>
            <w:r w:rsidRPr="00FD692F">
              <w:rPr>
                <w:color w:val="000000"/>
              </w:rPr>
              <w:t>A</w:t>
            </w:r>
          </w:p>
        </w:tc>
        <w:tc>
          <w:tcPr>
            <w:tcW w:w="627" w:type="dxa"/>
          </w:tcPr>
          <w:p w14:paraId="1A990A39" w14:textId="77777777" w:rsidR="007E6A38" w:rsidRPr="00FD692F" w:rsidRDefault="007E6A38" w:rsidP="00A64C6C">
            <w:pPr>
              <w:pStyle w:val="TableText10"/>
              <w:rPr>
                <w:color w:val="000000"/>
              </w:rPr>
            </w:pPr>
            <w:r w:rsidRPr="00FD692F">
              <w:rPr>
                <w:color w:val="000000"/>
              </w:rPr>
              <w:t>A</w:t>
            </w:r>
          </w:p>
        </w:tc>
        <w:tc>
          <w:tcPr>
            <w:tcW w:w="626" w:type="dxa"/>
          </w:tcPr>
          <w:p w14:paraId="7C29E87F" w14:textId="77777777" w:rsidR="007E6A38" w:rsidRPr="00FD692F" w:rsidRDefault="007E6A38" w:rsidP="00A64C6C">
            <w:pPr>
              <w:pStyle w:val="TableText10"/>
              <w:rPr>
                <w:color w:val="000000"/>
              </w:rPr>
            </w:pPr>
            <w:r w:rsidRPr="00FD692F">
              <w:rPr>
                <w:color w:val="000000"/>
              </w:rPr>
              <w:t>A</w:t>
            </w:r>
          </w:p>
        </w:tc>
        <w:tc>
          <w:tcPr>
            <w:tcW w:w="597" w:type="dxa"/>
          </w:tcPr>
          <w:p w14:paraId="6EC94E63" w14:textId="77777777" w:rsidR="007E6A38" w:rsidRPr="00FD692F" w:rsidRDefault="007E6A38" w:rsidP="00A64C6C">
            <w:pPr>
              <w:pStyle w:val="TableText10"/>
              <w:rPr>
                <w:color w:val="000000"/>
              </w:rPr>
            </w:pPr>
            <w:r w:rsidRPr="00FD692F">
              <w:rPr>
                <w:color w:val="000000"/>
              </w:rPr>
              <w:t>A</w:t>
            </w:r>
          </w:p>
        </w:tc>
        <w:tc>
          <w:tcPr>
            <w:tcW w:w="627" w:type="dxa"/>
          </w:tcPr>
          <w:p w14:paraId="3BD12EB7" w14:textId="77777777" w:rsidR="007E6A38" w:rsidRPr="00FD692F" w:rsidRDefault="007E6A38" w:rsidP="00A64C6C">
            <w:pPr>
              <w:pStyle w:val="TableText10"/>
              <w:rPr>
                <w:color w:val="000000"/>
              </w:rPr>
            </w:pPr>
            <w:r w:rsidRPr="00FD692F">
              <w:rPr>
                <w:color w:val="000000"/>
              </w:rPr>
              <w:t>A</w:t>
            </w:r>
          </w:p>
        </w:tc>
        <w:tc>
          <w:tcPr>
            <w:tcW w:w="627" w:type="dxa"/>
          </w:tcPr>
          <w:p w14:paraId="62F9FAF8" w14:textId="77777777" w:rsidR="007E6A38" w:rsidRPr="00FD692F" w:rsidRDefault="007E6A38" w:rsidP="00A64C6C">
            <w:pPr>
              <w:pStyle w:val="TableText10"/>
              <w:rPr>
                <w:color w:val="000000"/>
              </w:rPr>
            </w:pPr>
          </w:p>
        </w:tc>
        <w:tc>
          <w:tcPr>
            <w:tcW w:w="627" w:type="dxa"/>
          </w:tcPr>
          <w:p w14:paraId="2B1DE9CA" w14:textId="77777777" w:rsidR="007E6A38" w:rsidRPr="00FD692F" w:rsidRDefault="007E6A38" w:rsidP="00A64C6C">
            <w:pPr>
              <w:pStyle w:val="TableText10"/>
              <w:rPr>
                <w:color w:val="000000"/>
              </w:rPr>
            </w:pPr>
            <w:r w:rsidRPr="00FD692F">
              <w:rPr>
                <w:color w:val="000000"/>
              </w:rPr>
              <w:t>A</w:t>
            </w:r>
          </w:p>
        </w:tc>
        <w:tc>
          <w:tcPr>
            <w:tcW w:w="570" w:type="dxa"/>
          </w:tcPr>
          <w:p w14:paraId="359EC13A" w14:textId="77777777" w:rsidR="007E6A38" w:rsidRPr="00FD692F" w:rsidRDefault="007E6A38" w:rsidP="00A64C6C">
            <w:pPr>
              <w:pStyle w:val="TableText10"/>
              <w:rPr>
                <w:color w:val="000000"/>
              </w:rPr>
            </w:pPr>
            <w:r w:rsidRPr="00FD692F">
              <w:rPr>
                <w:color w:val="000000"/>
              </w:rPr>
              <w:t>A</w:t>
            </w:r>
          </w:p>
        </w:tc>
      </w:tr>
    </w:tbl>
    <w:p w14:paraId="4D44135D" w14:textId="77777777" w:rsidR="00E97A9E" w:rsidRDefault="00E97A9E">
      <w:pPr>
        <w:pStyle w:val="03Schedule"/>
        <w:sectPr w:rsidR="00E97A9E">
          <w:headerReference w:type="even" r:id="rId199"/>
          <w:headerReference w:type="default" r:id="rId200"/>
          <w:footerReference w:type="even" r:id="rId201"/>
          <w:footerReference w:type="default" r:id="rId202"/>
          <w:type w:val="continuous"/>
          <w:pgSz w:w="11907" w:h="16839" w:code="9"/>
          <w:pgMar w:top="3880" w:right="1900" w:bottom="3100" w:left="2300" w:header="2280" w:footer="1760" w:gutter="0"/>
          <w:cols w:space="720"/>
        </w:sectPr>
      </w:pPr>
    </w:p>
    <w:p w14:paraId="2DFA4618" w14:textId="59912710" w:rsidR="007E6A38" w:rsidRPr="00FD692F" w:rsidRDefault="007E6A38" w:rsidP="009B2364">
      <w:pPr>
        <w:pStyle w:val="TableHd"/>
        <w:ind w:hanging="1130"/>
      </w:pPr>
      <w:r w:rsidRPr="00FD692F">
        <w:lastRenderedPageBreak/>
        <w:t>Table 1.</w:t>
      </w:r>
      <w:r w:rsidR="00B43FE7" w:rsidRPr="00FD692F">
        <w:t>6</w:t>
      </w:r>
      <w:r w:rsidRPr="00FD692F">
        <w:t>.2</w:t>
      </w:r>
      <w:r w:rsidR="002E4BE4" w:rsidRPr="00FD692F">
        <w:tab/>
        <w:t>E</w:t>
      </w:r>
      <w:r w:rsidRPr="00FD692F">
        <w:t>xempt signs:  zones other than commercial and industrial zones</w:t>
      </w:r>
    </w:p>
    <w:p w14:paraId="755FE13B" w14:textId="77777777" w:rsidR="007E6A38" w:rsidRPr="00FD692F" w:rsidRDefault="007E6A38" w:rsidP="009B2364">
      <w:pPr>
        <w:suppressLineNumbers/>
        <w:tabs>
          <w:tab w:val="clear" w:pos="0"/>
          <w:tab w:val="left" w:pos="56"/>
        </w:tabs>
        <w:rPr>
          <w:color w:val="000000"/>
        </w:rPr>
      </w:pPr>
    </w:p>
    <w:tbl>
      <w:tblPr>
        <w:tblW w:w="11462" w:type="dxa"/>
        <w:tblInd w:w="1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4648"/>
        <w:gridCol w:w="777"/>
        <w:gridCol w:w="784"/>
        <w:gridCol w:w="769"/>
        <w:gridCol w:w="708"/>
        <w:gridCol w:w="709"/>
        <w:gridCol w:w="709"/>
        <w:gridCol w:w="750"/>
        <w:gridCol w:w="750"/>
        <w:gridCol w:w="858"/>
      </w:tblGrid>
      <w:tr w:rsidR="000969A3" w:rsidRPr="00FD692F" w14:paraId="0F44F652" w14:textId="77777777" w:rsidTr="009B2364">
        <w:trPr>
          <w:tblHeader/>
        </w:trPr>
        <w:tc>
          <w:tcPr>
            <w:tcW w:w="4648" w:type="dxa"/>
            <w:tcBorders>
              <w:bottom w:val="single" w:sz="4" w:space="0" w:color="BFBFBF" w:themeColor="background1" w:themeShade="BF"/>
            </w:tcBorders>
          </w:tcPr>
          <w:p w14:paraId="30CBF8F8" w14:textId="77777777" w:rsidR="000969A3" w:rsidRPr="00FD692F" w:rsidRDefault="000969A3" w:rsidP="000969A3">
            <w:pPr>
              <w:pStyle w:val="TableColHd"/>
              <w:rPr>
                <w:color w:val="000000"/>
              </w:rPr>
            </w:pPr>
          </w:p>
        </w:tc>
        <w:tc>
          <w:tcPr>
            <w:tcW w:w="6814" w:type="dxa"/>
            <w:gridSpan w:val="9"/>
            <w:tcBorders>
              <w:bottom w:val="single" w:sz="4" w:space="0" w:color="BFBFBF" w:themeColor="background1" w:themeShade="BF"/>
            </w:tcBorders>
          </w:tcPr>
          <w:p w14:paraId="7A5089F5" w14:textId="7411E6DC" w:rsidR="000969A3" w:rsidRPr="00FD692F" w:rsidRDefault="000969A3" w:rsidP="000969A3">
            <w:pPr>
              <w:pStyle w:val="TableColHd"/>
              <w:rPr>
                <w:color w:val="000000"/>
              </w:rPr>
            </w:pPr>
            <w:r w:rsidRPr="00FD692F">
              <w:rPr>
                <w:color w:val="000000"/>
              </w:rPr>
              <w:t>Zones other than commercial and industrial zones</w:t>
            </w:r>
          </w:p>
        </w:tc>
      </w:tr>
      <w:tr w:rsidR="000969A3" w:rsidRPr="00FD692F" w14:paraId="62E82CC9" w14:textId="77777777" w:rsidTr="009B2364">
        <w:trPr>
          <w:tblHeader/>
        </w:trPr>
        <w:tc>
          <w:tcPr>
            <w:tcW w:w="4648" w:type="dxa"/>
            <w:tcBorders>
              <w:bottom w:val="single" w:sz="4" w:space="0" w:color="auto"/>
            </w:tcBorders>
          </w:tcPr>
          <w:p w14:paraId="14208B16" w14:textId="77777777" w:rsidR="000969A3" w:rsidRPr="00FD692F" w:rsidRDefault="000969A3" w:rsidP="000969A3">
            <w:pPr>
              <w:pStyle w:val="TableColHd"/>
              <w:rPr>
                <w:color w:val="000000"/>
              </w:rPr>
            </w:pPr>
            <w:r w:rsidRPr="00FD692F">
              <w:rPr>
                <w:color w:val="000000"/>
              </w:rPr>
              <w:t>Type of sign</w:t>
            </w:r>
          </w:p>
        </w:tc>
        <w:tc>
          <w:tcPr>
            <w:tcW w:w="777" w:type="dxa"/>
            <w:tcBorders>
              <w:bottom w:val="single" w:sz="4" w:space="0" w:color="auto"/>
            </w:tcBorders>
          </w:tcPr>
          <w:p w14:paraId="3F8491BA" w14:textId="2307A929" w:rsidR="000969A3" w:rsidRPr="00FD692F" w:rsidRDefault="000969A3" w:rsidP="000969A3">
            <w:pPr>
              <w:pStyle w:val="TableColHd"/>
              <w:rPr>
                <w:color w:val="000000"/>
              </w:rPr>
            </w:pPr>
            <w:r w:rsidRPr="00FD692F">
              <w:rPr>
                <w:color w:val="000000"/>
              </w:rPr>
              <w:t>RZ1</w:t>
            </w:r>
          </w:p>
        </w:tc>
        <w:tc>
          <w:tcPr>
            <w:tcW w:w="784" w:type="dxa"/>
            <w:tcBorders>
              <w:bottom w:val="single" w:sz="4" w:space="0" w:color="auto"/>
            </w:tcBorders>
          </w:tcPr>
          <w:p w14:paraId="5BD75207" w14:textId="77F15CB0" w:rsidR="000969A3" w:rsidRPr="00FD692F" w:rsidRDefault="000969A3" w:rsidP="000969A3">
            <w:pPr>
              <w:pStyle w:val="TableColHd"/>
              <w:rPr>
                <w:color w:val="000000"/>
              </w:rPr>
            </w:pPr>
            <w:r w:rsidRPr="00FD692F">
              <w:rPr>
                <w:color w:val="000000"/>
              </w:rPr>
              <w:t>RZ2</w:t>
            </w:r>
          </w:p>
        </w:tc>
        <w:tc>
          <w:tcPr>
            <w:tcW w:w="769" w:type="dxa"/>
            <w:tcBorders>
              <w:bottom w:val="single" w:sz="4" w:space="0" w:color="auto"/>
            </w:tcBorders>
          </w:tcPr>
          <w:p w14:paraId="6E72BEFE" w14:textId="017DC121" w:rsidR="000969A3" w:rsidRPr="00FD692F" w:rsidRDefault="000969A3" w:rsidP="000969A3">
            <w:pPr>
              <w:pStyle w:val="TableColHd"/>
              <w:rPr>
                <w:color w:val="000000"/>
              </w:rPr>
            </w:pPr>
            <w:r w:rsidRPr="00FD692F">
              <w:rPr>
                <w:color w:val="000000"/>
              </w:rPr>
              <w:t>RZ3</w:t>
            </w:r>
          </w:p>
        </w:tc>
        <w:tc>
          <w:tcPr>
            <w:tcW w:w="708" w:type="dxa"/>
            <w:tcBorders>
              <w:bottom w:val="single" w:sz="4" w:space="0" w:color="auto"/>
            </w:tcBorders>
          </w:tcPr>
          <w:p w14:paraId="4315F80E" w14:textId="5066C5C3" w:rsidR="000969A3" w:rsidRPr="00FD692F" w:rsidRDefault="000969A3" w:rsidP="000969A3">
            <w:pPr>
              <w:pStyle w:val="TableColHd"/>
              <w:rPr>
                <w:color w:val="000000"/>
              </w:rPr>
            </w:pPr>
            <w:r w:rsidRPr="00FD692F">
              <w:rPr>
                <w:color w:val="000000"/>
              </w:rPr>
              <w:t>RZ4</w:t>
            </w:r>
          </w:p>
        </w:tc>
        <w:tc>
          <w:tcPr>
            <w:tcW w:w="709" w:type="dxa"/>
            <w:tcBorders>
              <w:bottom w:val="single" w:sz="4" w:space="0" w:color="auto"/>
            </w:tcBorders>
          </w:tcPr>
          <w:p w14:paraId="3CDA0C93" w14:textId="11BD9B37" w:rsidR="000969A3" w:rsidRPr="00FD692F" w:rsidRDefault="000969A3" w:rsidP="000969A3">
            <w:pPr>
              <w:pStyle w:val="TableColHd"/>
              <w:rPr>
                <w:color w:val="000000"/>
              </w:rPr>
            </w:pPr>
            <w:r w:rsidRPr="00FD692F">
              <w:rPr>
                <w:color w:val="000000"/>
              </w:rPr>
              <w:t>RZ5</w:t>
            </w:r>
          </w:p>
        </w:tc>
        <w:tc>
          <w:tcPr>
            <w:tcW w:w="709" w:type="dxa"/>
            <w:tcBorders>
              <w:bottom w:val="single" w:sz="4" w:space="0" w:color="auto"/>
            </w:tcBorders>
          </w:tcPr>
          <w:p w14:paraId="58F8338D" w14:textId="1F069510" w:rsidR="000969A3" w:rsidRPr="00FD692F" w:rsidRDefault="000969A3" w:rsidP="000969A3">
            <w:pPr>
              <w:pStyle w:val="TableColHd"/>
              <w:rPr>
                <w:color w:val="000000"/>
              </w:rPr>
            </w:pPr>
            <w:r w:rsidRPr="00FD692F">
              <w:rPr>
                <w:color w:val="000000"/>
              </w:rPr>
              <w:t>CFZ</w:t>
            </w:r>
          </w:p>
        </w:tc>
        <w:tc>
          <w:tcPr>
            <w:tcW w:w="750" w:type="dxa"/>
            <w:tcBorders>
              <w:bottom w:val="single" w:sz="4" w:space="0" w:color="auto"/>
            </w:tcBorders>
          </w:tcPr>
          <w:p w14:paraId="44DE7EB1" w14:textId="5A91405B" w:rsidR="000969A3" w:rsidRPr="00FD692F" w:rsidRDefault="000969A3" w:rsidP="000969A3">
            <w:pPr>
              <w:pStyle w:val="TableColHd"/>
              <w:rPr>
                <w:color w:val="000000"/>
              </w:rPr>
            </w:pPr>
            <w:r w:rsidRPr="00FD692F">
              <w:rPr>
                <w:color w:val="000000"/>
              </w:rPr>
              <w:t>PRZ1</w:t>
            </w:r>
          </w:p>
        </w:tc>
        <w:tc>
          <w:tcPr>
            <w:tcW w:w="750" w:type="dxa"/>
            <w:tcBorders>
              <w:bottom w:val="single" w:sz="4" w:space="0" w:color="auto"/>
            </w:tcBorders>
          </w:tcPr>
          <w:p w14:paraId="26AF174E" w14:textId="115ED015" w:rsidR="000969A3" w:rsidRPr="00FD692F" w:rsidRDefault="000969A3" w:rsidP="000969A3">
            <w:pPr>
              <w:pStyle w:val="TableColHd"/>
              <w:rPr>
                <w:color w:val="000000"/>
              </w:rPr>
            </w:pPr>
            <w:r w:rsidRPr="00FD692F">
              <w:rPr>
                <w:color w:val="000000"/>
              </w:rPr>
              <w:t>PRZ2</w:t>
            </w:r>
          </w:p>
        </w:tc>
        <w:tc>
          <w:tcPr>
            <w:tcW w:w="858" w:type="dxa"/>
            <w:tcBorders>
              <w:bottom w:val="single" w:sz="4" w:space="0" w:color="auto"/>
            </w:tcBorders>
          </w:tcPr>
          <w:p w14:paraId="261DDE5C" w14:textId="6A5D18FB" w:rsidR="000969A3" w:rsidRPr="00FD692F" w:rsidRDefault="000969A3" w:rsidP="000969A3">
            <w:pPr>
              <w:pStyle w:val="TableColHd"/>
              <w:rPr>
                <w:color w:val="000000"/>
              </w:rPr>
            </w:pPr>
            <w:r w:rsidRPr="00FD692F">
              <w:rPr>
                <w:color w:val="000000"/>
              </w:rPr>
              <w:t>Other</w:t>
            </w:r>
          </w:p>
        </w:tc>
      </w:tr>
      <w:tr w:rsidR="000969A3" w:rsidRPr="00FD692F" w14:paraId="36A76D9C" w14:textId="77777777" w:rsidTr="009B2364">
        <w:tc>
          <w:tcPr>
            <w:tcW w:w="4648" w:type="dxa"/>
            <w:tcBorders>
              <w:top w:val="single" w:sz="4" w:space="0" w:color="auto"/>
            </w:tcBorders>
          </w:tcPr>
          <w:p w14:paraId="000B1229" w14:textId="77777777" w:rsidR="000969A3" w:rsidRPr="00FD692F" w:rsidRDefault="000969A3" w:rsidP="000969A3">
            <w:pPr>
              <w:pStyle w:val="TableText10"/>
            </w:pPr>
            <w:r w:rsidRPr="00FD692F">
              <w:t>Awning/fascia sign</w:t>
            </w:r>
          </w:p>
        </w:tc>
        <w:tc>
          <w:tcPr>
            <w:tcW w:w="777" w:type="dxa"/>
            <w:tcBorders>
              <w:top w:val="single" w:sz="4" w:space="0" w:color="auto"/>
            </w:tcBorders>
          </w:tcPr>
          <w:p w14:paraId="43C45B07" w14:textId="77777777" w:rsidR="000969A3" w:rsidRPr="00FD692F" w:rsidRDefault="000969A3" w:rsidP="000969A3">
            <w:pPr>
              <w:pStyle w:val="TableText10"/>
            </w:pPr>
          </w:p>
        </w:tc>
        <w:tc>
          <w:tcPr>
            <w:tcW w:w="784" w:type="dxa"/>
            <w:tcBorders>
              <w:top w:val="single" w:sz="4" w:space="0" w:color="auto"/>
            </w:tcBorders>
          </w:tcPr>
          <w:p w14:paraId="5EE4F4DB" w14:textId="77777777" w:rsidR="000969A3" w:rsidRPr="00FD692F" w:rsidRDefault="000969A3" w:rsidP="000969A3">
            <w:pPr>
              <w:pStyle w:val="TableText10"/>
            </w:pPr>
          </w:p>
        </w:tc>
        <w:tc>
          <w:tcPr>
            <w:tcW w:w="769" w:type="dxa"/>
            <w:tcBorders>
              <w:top w:val="single" w:sz="4" w:space="0" w:color="auto"/>
            </w:tcBorders>
          </w:tcPr>
          <w:p w14:paraId="109270D2" w14:textId="77777777" w:rsidR="000969A3" w:rsidRPr="00FD692F" w:rsidRDefault="000969A3" w:rsidP="000969A3">
            <w:pPr>
              <w:pStyle w:val="TableText10"/>
            </w:pPr>
          </w:p>
        </w:tc>
        <w:tc>
          <w:tcPr>
            <w:tcW w:w="708" w:type="dxa"/>
            <w:tcBorders>
              <w:top w:val="single" w:sz="4" w:space="0" w:color="auto"/>
            </w:tcBorders>
          </w:tcPr>
          <w:p w14:paraId="5CFED40C" w14:textId="77777777" w:rsidR="000969A3" w:rsidRPr="00FD692F" w:rsidRDefault="000969A3" w:rsidP="000969A3">
            <w:pPr>
              <w:pStyle w:val="TableText10"/>
            </w:pPr>
          </w:p>
        </w:tc>
        <w:tc>
          <w:tcPr>
            <w:tcW w:w="709" w:type="dxa"/>
            <w:tcBorders>
              <w:top w:val="single" w:sz="4" w:space="0" w:color="auto"/>
            </w:tcBorders>
          </w:tcPr>
          <w:p w14:paraId="3719AD32" w14:textId="77777777" w:rsidR="000969A3" w:rsidRPr="00FD692F" w:rsidRDefault="000969A3" w:rsidP="000969A3">
            <w:pPr>
              <w:pStyle w:val="TableText10"/>
            </w:pPr>
          </w:p>
        </w:tc>
        <w:tc>
          <w:tcPr>
            <w:tcW w:w="709" w:type="dxa"/>
            <w:tcBorders>
              <w:top w:val="single" w:sz="4" w:space="0" w:color="auto"/>
            </w:tcBorders>
          </w:tcPr>
          <w:p w14:paraId="41B0618B" w14:textId="77777777" w:rsidR="000969A3" w:rsidRPr="00FD692F" w:rsidRDefault="000969A3" w:rsidP="000969A3">
            <w:pPr>
              <w:pStyle w:val="TableText10"/>
            </w:pPr>
          </w:p>
        </w:tc>
        <w:tc>
          <w:tcPr>
            <w:tcW w:w="750" w:type="dxa"/>
            <w:tcBorders>
              <w:top w:val="single" w:sz="4" w:space="0" w:color="auto"/>
            </w:tcBorders>
          </w:tcPr>
          <w:p w14:paraId="269AEEC9" w14:textId="77777777" w:rsidR="000969A3" w:rsidRPr="00FD692F" w:rsidRDefault="000969A3" w:rsidP="000969A3">
            <w:pPr>
              <w:pStyle w:val="TableText10"/>
            </w:pPr>
          </w:p>
        </w:tc>
        <w:tc>
          <w:tcPr>
            <w:tcW w:w="750" w:type="dxa"/>
            <w:tcBorders>
              <w:top w:val="single" w:sz="4" w:space="0" w:color="auto"/>
            </w:tcBorders>
          </w:tcPr>
          <w:p w14:paraId="20C74DF8" w14:textId="77777777" w:rsidR="000969A3" w:rsidRPr="00FD692F" w:rsidRDefault="000969A3" w:rsidP="000969A3">
            <w:pPr>
              <w:pStyle w:val="TableText10"/>
            </w:pPr>
          </w:p>
        </w:tc>
        <w:tc>
          <w:tcPr>
            <w:tcW w:w="858" w:type="dxa"/>
            <w:tcBorders>
              <w:top w:val="single" w:sz="4" w:space="0" w:color="auto"/>
            </w:tcBorders>
          </w:tcPr>
          <w:p w14:paraId="1906D85F" w14:textId="77777777" w:rsidR="000969A3" w:rsidRPr="00FD692F" w:rsidRDefault="000969A3" w:rsidP="000969A3">
            <w:pPr>
              <w:pStyle w:val="TableText10"/>
            </w:pPr>
          </w:p>
        </w:tc>
      </w:tr>
      <w:tr w:rsidR="000969A3" w:rsidRPr="00FD692F" w14:paraId="2DDB8AC4" w14:textId="77777777" w:rsidTr="009B2364">
        <w:tc>
          <w:tcPr>
            <w:tcW w:w="4648" w:type="dxa"/>
          </w:tcPr>
          <w:p w14:paraId="5024BCE2" w14:textId="77777777" w:rsidR="000969A3" w:rsidRPr="00FD692F" w:rsidRDefault="000969A3" w:rsidP="000969A3">
            <w:pPr>
              <w:pStyle w:val="TableText10"/>
            </w:pPr>
            <w:r w:rsidRPr="00FD692F">
              <w:t>Blind sign</w:t>
            </w:r>
          </w:p>
        </w:tc>
        <w:tc>
          <w:tcPr>
            <w:tcW w:w="777" w:type="dxa"/>
          </w:tcPr>
          <w:p w14:paraId="2C6F0152" w14:textId="77777777" w:rsidR="000969A3" w:rsidRPr="00FD692F" w:rsidRDefault="000969A3" w:rsidP="000969A3">
            <w:pPr>
              <w:pStyle w:val="TableText10"/>
            </w:pPr>
          </w:p>
        </w:tc>
        <w:tc>
          <w:tcPr>
            <w:tcW w:w="784" w:type="dxa"/>
          </w:tcPr>
          <w:p w14:paraId="39926AC0" w14:textId="77777777" w:rsidR="000969A3" w:rsidRPr="00FD692F" w:rsidRDefault="000969A3" w:rsidP="000969A3">
            <w:pPr>
              <w:pStyle w:val="TableText10"/>
            </w:pPr>
          </w:p>
        </w:tc>
        <w:tc>
          <w:tcPr>
            <w:tcW w:w="769" w:type="dxa"/>
          </w:tcPr>
          <w:p w14:paraId="411617EC" w14:textId="77777777" w:rsidR="000969A3" w:rsidRPr="00FD692F" w:rsidRDefault="000969A3" w:rsidP="000969A3">
            <w:pPr>
              <w:pStyle w:val="TableText10"/>
            </w:pPr>
          </w:p>
        </w:tc>
        <w:tc>
          <w:tcPr>
            <w:tcW w:w="708" w:type="dxa"/>
          </w:tcPr>
          <w:p w14:paraId="07A0A037" w14:textId="77777777" w:rsidR="000969A3" w:rsidRPr="00FD692F" w:rsidRDefault="000969A3" w:rsidP="000969A3">
            <w:pPr>
              <w:pStyle w:val="TableText10"/>
            </w:pPr>
          </w:p>
        </w:tc>
        <w:tc>
          <w:tcPr>
            <w:tcW w:w="709" w:type="dxa"/>
          </w:tcPr>
          <w:p w14:paraId="382F0B8A" w14:textId="77777777" w:rsidR="000969A3" w:rsidRPr="00FD692F" w:rsidRDefault="000969A3" w:rsidP="000969A3">
            <w:pPr>
              <w:pStyle w:val="TableText10"/>
            </w:pPr>
          </w:p>
        </w:tc>
        <w:tc>
          <w:tcPr>
            <w:tcW w:w="709" w:type="dxa"/>
          </w:tcPr>
          <w:p w14:paraId="7A3CF55F" w14:textId="77777777" w:rsidR="000969A3" w:rsidRPr="00FD692F" w:rsidRDefault="000969A3" w:rsidP="000969A3">
            <w:pPr>
              <w:pStyle w:val="TableText10"/>
            </w:pPr>
            <w:r w:rsidRPr="00FD692F">
              <w:t>A</w:t>
            </w:r>
          </w:p>
        </w:tc>
        <w:tc>
          <w:tcPr>
            <w:tcW w:w="750" w:type="dxa"/>
          </w:tcPr>
          <w:p w14:paraId="0F9E3B05" w14:textId="77777777" w:rsidR="000969A3" w:rsidRPr="00FD692F" w:rsidRDefault="000969A3" w:rsidP="000969A3">
            <w:pPr>
              <w:pStyle w:val="TableText10"/>
            </w:pPr>
          </w:p>
        </w:tc>
        <w:tc>
          <w:tcPr>
            <w:tcW w:w="750" w:type="dxa"/>
          </w:tcPr>
          <w:p w14:paraId="444AEBE2" w14:textId="77777777" w:rsidR="000969A3" w:rsidRPr="00FD692F" w:rsidRDefault="000969A3" w:rsidP="000969A3">
            <w:pPr>
              <w:pStyle w:val="TableText10"/>
            </w:pPr>
          </w:p>
        </w:tc>
        <w:tc>
          <w:tcPr>
            <w:tcW w:w="858" w:type="dxa"/>
          </w:tcPr>
          <w:p w14:paraId="0948185E" w14:textId="77777777" w:rsidR="000969A3" w:rsidRPr="00FD692F" w:rsidRDefault="000969A3" w:rsidP="000969A3">
            <w:pPr>
              <w:pStyle w:val="TableText10"/>
            </w:pPr>
          </w:p>
        </w:tc>
      </w:tr>
      <w:tr w:rsidR="000969A3" w:rsidRPr="00FD692F" w14:paraId="3805781D" w14:textId="77777777" w:rsidTr="009B2364">
        <w:tc>
          <w:tcPr>
            <w:tcW w:w="4648" w:type="dxa"/>
          </w:tcPr>
          <w:p w14:paraId="5A675905" w14:textId="77777777" w:rsidR="000969A3" w:rsidRPr="00FD692F" w:rsidRDefault="000969A3" w:rsidP="000969A3">
            <w:pPr>
              <w:pStyle w:val="TableText10"/>
            </w:pPr>
            <w:r w:rsidRPr="00FD692F">
              <w:t>Business plate sign</w:t>
            </w:r>
          </w:p>
        </w:tc>
        <w:tc>
          <w:tcPr>
            <w:tcW w:w="777" w:type="dxa"/>
          </w:tcPr>
          <w:p w14:paraId="49CEEA29" w14:textId="77777777" w:rsidR="000969A3" w:rsidRPr="00FD692F" w:rsidRDefault="000969A3" w:rsidP="000969A3">
            <w:pPr>
              <w:pStyle w:val="TableText10"/>
            </w:pPr>
            <w:r w:rsidRPr="00FD692F">
              <w:t>A</w:t>
            </w:r>
          </w:p>
        </w:tc>
        <w:tc>
          <w:tcPr>
            <w:tcW w:w="784" w:type="dxa"/>
          </w:tcPr>
          <w:p w14:paraId="21F9FC77" w14:textId="77777777" w:rsidR="000969A3" w:rsidRPr="00FD692F" w:rsidRDefault="000969A3" w:rsidP="000969A3">
            <w:pPr>
              <w:pStyle w:val="TableText10"/>
            </w:pPr>
            <w:r w:rsidRPr="00FD692F">
              <w:t>A</w:t>
            </w:r>
          </w:p>
        </w:tc>
        <w:tc>
          <w:tcPr>
            <w:tcW w:w="769" w:type="dxa"/>
          </w:tcPr>
          <w:p w14:paraId="0E572558" w14:textId="77777777" w:rsidR="000969A3" w:rsidRPr="00FD692F" w:rsidRDefault="000969A3" w:rsidP="000969A3">
            <w:pPr>
              <w:pStyle w:val="TableText10"/>
            </w:pPr>
            <w:r w:rsidRPr="00FD692F">
              <w:t>A</w:t>
            </w:r>
          </w:p>
        </w:tc>
        <w:tc>
          <w:tcPr>
            <w:tcW w:w="708" w:type="dxa"/>
          </w:tcPr>
          <w:p w14:paraId="404058B7" w14:textId="77777777" w:rsidR="000969A3" w:rsidRPr="00FD692F" w:rsidRDefault="000969A3" w:rsidP="000969A3">
            <w:pPr>
              <w:pStyle w:val="TableText10"/>
            </w:pPr>
            <w:r w:rsidRPr="00FD692F">
              <w:t>A</w:t>
            </w:r>
          </w:p>
        </w:tc>
        <w:tc>
          <w:tcPr>
            <w:tcW w:w="709" w:type="dxa"/>
          </w:tcPr>
          <w:p w14:paraId="7F9843B6" w14:textId="77777777" w:rsidR="000969A3" w:rsidRPr="00FD692F" w:rsidRDefault="000969A3" w:rsidP="000969A3">
            <w:pPr>
              <w:pStyle w:val="TableText10"/>
            </w:pPr>
            <w:r w:rsidRPr="00FD692F">
              <w:t>A</w:t>
            </w:r>
          </w:p>
        </w:tc>
        <w:tc>
          <w:tcPr>
            <w:tcW w:w="709" w:type="dxa"/>
          </w:tcPr>
          <w:p w14:paraId="075BCD8A" w14:textId="77777777" w:rsidR="000969A3" w:rsidRPr="00FD692F" w:rsidRDefault="000969A3" w:rsidP="000969A3">
            <w:pPr>
              <w:pStyle w:val="TableText10"/>
            </w:pPr>
            <w:r w:rsidRPr="00FD692F">
              <w:t>A</w:t>
            </w:r>
          </w:p>
        </w:tc>
        <w:tc>
          <w:tcPr>
            <w:tcW w:w="750" w:type="dxa"/>
          </w:tcPr>
          <w:p w14:paraId="67E8D18A" w14:textId="77777777" w:rsidR="000969A3" w:rsidRPr="00FD692F" w:rsidRDefault="000969A3" w:rsidP="000969A3">
            <w:pPr>
              <w:pStyle w:val="TableText10"/>
            </w:pPr>
            <w:r w:rsidRPr="00FD692F">
              <w:t>A</w:t>
            </w:r>
          </w:p>
        </w:tc>
        <w:tc>
          <w:tcPr>
            <w:tcW w:w="750" w:type="dxa"/>
          </w:tcPr>
          <w:p w14:paraId="69BB93FD" w14:textId="77777777" w:rsidR="000969A3" w:rsidRPr="00FD692F" w:rsidRDefault="000969A3" w:rsidP="000969A3">
            <w:pPr>
              <w:pStyle w:val="TableText10"/>
            </w:pPr>
            <w:r w:rsidRPr="00FD692F">
              <w:t>A</w:t>
            </w:r>
          </w:p>
        </w:tc>
        <w:tc>
          <w:tcPr>
            <w:tcW w:w="858" w:type="dxa"/>
          </w:tcPr>
          <w:p w14:paraId="5C295096" w14:textId="77777777" w:rsidR="000969A3" w:rsidRPr="00FD692F" w:rsidRDefault="000969A3" w:rsidP="000969A3">
            <w:pPr>
              <w:pStyle w:val="TableText10"/>
            </w:pPr>
            <w:r w:rsidRPr="00FD692F">
              <w:t>A</w:t>
            </w:r>
          </w:p>
        </w:tc>
      </w:tr>
      <w:tr w:rsidR="000969A3" w:rsidRPr="00FD692F" w14:paraId="47FE2C53" w14:textId="77777777" w:rsidTr="009B2364">
        <w:tc>
          <w:tcPr>
            <w:tcW w:w="4648" w:type="dxa"/>
          </w:tcPr>
          <w:p w14:paraId="44DDC069" w14:textId="77777777" w:rsidR="000969A3" w:rsidRPr="00FD692F" w:rsidRDefault="000969A3" w:rsidP="000969A3">
            <w:pPr>
              <w:pStyle w:val="TableText10"/>
            </w:pPr>
            <w:r w:rsidRPr="00FD692F">
              <w:t>Canopy sign</w:t>
            </w:r>
          </w:p>
        </w:tc>
        <w:tc>
          <w:tcPr>
            <w:tcW w:w="777" w:type="dxa"/>
          </w:tcPr>
          <w:p w14:paraId="0A2B47C0" w14:textId="77777777" w:rsidR="000969A3" w:rsidRPr="00FD692F" w:rsidRDefault="000969A3" w:rsidP="000969A3">
            <w:pPr>
              <w:pStyle w:val="TableText10"/>
            </w:pPr>
          </w:p>
        </w:tc>
        <w:tc>
          <w:tcPr>
            <w:tcW w:w="784" w:type="dxa"/>
          </w:tcPr>
          <w:p w14:paraId="396C4ECB" w14:textId="77777777" w:rsidR="000969A3" w:rsidRPr="00FD692F" w:rsidRDefault="000969A3" w:rsidP="000969A3">
            <w:pPr>
              <w:pStyle w:val="TableText10"/>
            </w:pPr>
          </w:p>
        </w:tc>
        <w:tc>
          <w:tcPr>
            <w:tcW w:w="769" w:type="dxa"/>
          </w:tcPr>
          <w:p w14:paraId="0B178483" w14:textId="77777777" w:rsidR="000969A3" w:rsidRPr="00FD692F" w:rsidRDefault="000969A3" w:rsidP="000969A3">
            <w:pPr>
              <w:pStyle w:val="TableText10"/>
            </w:pPr>
          </w:p>
        </w:tc>
        <w:tc>
          <w:tcPr>
            <w:tcW w:w="708" w:type="dxa"/>
          </w:tcPr>
          <w:p w14:paraId="20434300" w14:textId="77777777" w:rsidR="000969A3" w:rsidRPr="00FD692F" w:rsidRDefault="000969A3" w:rsidP="000969A3">
            <w:pPr>
              <w:pStyle w:val="TableText10"/>
            </w:pPr>
          </w:p>
        </w:tc>
        <w:tc>
          <w:tcPr>
            <w:tcW w:w="709" w:type="dxa"/>
          </w:tcPr>
          <w:p w14:paraId="4F6E0D53" w14:textId="77777777" w:rsidR="000969A3" w:rsidRPr="00FD692F" w:rsidRDefault="000969A3" w:rsidP="000969A3">
            <w:pPr>
              <w:pStyle w:val="TableText10"/>
            </w:pPr>
          </w:p>
        </w:tc>
        <w:tc>
          <w:tcPr>
            <w:tcW w:w="709" w:type="dxa"/>
          </w:tcPr>
          <w:p w14:paraId="02709083" w14:textId="77777777" w:rsidR="000969A3" w:rsidRPr="00FD692F" w:rsidRDefault="000969A3" w:rsidP="000969A3">
            <w:pPr>
              <w:pStyle w:val="TableText10"/>
            </w:pPr>
          </w:p>
        </w:tc>
        <w:tc>
          <w:tcPr>
            <w:tcW w:w="750" w:type="dxa"/>
          </w:tcPr>
          <w:p w14:paraId="3364A7B0" w14:textId="77777777" w:rsidR="000969A3" w:rsidRPr="00FD692F" w:rsidRDefault="000969A3" w:rsidP="000969A3">
            <w:pPr>
              <w:pStyle w:val="TableText10"/>
            </w:pPr>
          </w:p>
        </w:tc>
        <w:tc>
          <w:tcPr>
            <w:tcW w:w="750" w:type="dxa"/>
          </w:tcPr>
          <w:p w14:paraId="3781EA53" w14:textId="77777777" w:rsidR="000969A3" w:rsidRPr="00FD692F" w:rsidRDefault="000969A3" w:rsidP="000969A3">
            <w:pPr>
              <w:pStyle w:val="TableText10"/>
            </w:pPr>
          </w:p>
        </w:tc>
        <w:tc>
          <w:tcPr>
            <w:tcW w:w="858" w:type="dxa"/>
          </w:tcPr>
          <w:p w14:paraId="0E074567" w14:textId="77777777" w:rsidR="000969A3" w:rsidRPr="00FD692F" w:rsidRDefault="000969A3" w:rsidP="000969A3">
            <w:pPr>
              <w:pStyle w:val="TableText10"/>
            </w:pPr>
          </w:p>
        </w:tc>
      </w:tr>
      <w:tr w:rsidR="000969A3" w:rsidRPr="00FD692F" w14:paraId="4A54F4EB" w14:textId="77777777" w:rsidTr="009B2364">
        <w:tc>
          <w:tcPr>
            <w:tcW w:w="4648" w:type="dxa"/>
          </w:tcPr>
          <w:p w14:paraId="7CF756EC" w14:textId="77777777" w:rsidR="000969A3" w:rsidRPr="00FD692F" w:rsidRDefault="000969A3" w:rsidP="000969A3">
            <w:pPr>
              <w:pStyle w:val="TableText10"/>
            </w:pPr>
            <w:r w:rsidRPr="00FD692F">
              <w:t>Changeable message sign</w:t>
            </w:r>
          </w:p>
        </w:tc>
        <w:tc>
          <w:tcPr>
            <w:tcW w:w="777" w:type="dxa"/>
          </w:tcPr>
          <w:p w14:paraId="37CE95B8" w14:textId="77777777" w:rsidR="000969A3" w:rsidRPr="00FD692F" w:rsidRDefault="000969A3" w:rsidP="000969A3">
            <w:pPr>
              <w:pStyle w:val="TableText10"/>
            </w:pPr>
          </w:p>
        </w:tc>
        <w:tc>
          <w:tcPr>
            <w:tcW w:w="784" w:type="dxa"/>
          </w:tcPr>
          <w:p w14:paraId="0B528299" w14:textId="77777777" w:rsidR="000969A3" w:rsidRPr="00FD692F" w:rsidRDefault="000969A3" w:rsidP="000969A3">
            <w:pPr>
              <w:pStyle w:val="TableText10"/>
            </w:pPr>
          </w:p>
        </w:tc>
        <w:tc>
          <w:tcPr>
            <w:tcW w:w="769" w:type="dxa"/>
          </w:tcPr>
          <w:p w14:paraId="7768D762" w14:textId="77777777" w:rsidR="000969A3" w:rsidRPr="00FD692F" w:rsidRDefault="000969A3" w:rsidP="000969A3">
            <w:pPr>
              <w:pStyle w:val="TableText10"/>
            </w:pPr>
          </w:p>
        </w:tc>
        <w:tc>
          <w:tcPr>
            <w:tcW w:w="708" w:type="dxa"/>
          </w:tcPr>
          <w:p w14:paraId="0C1BC676" w14:textId="77777777" w:rsidR="000969A3" w:rsidRPr="00FD692F" w:rsidRDefault="000969A3" w:rsidP="000969A3">
            <w:pPr>
              <w:pStyle w:val="TableText10"/>
            </w:pPr>
          </w:p>
        </w:tc>
        <w:tc>
          <w:tcPr>
            <w:tcW w:w="709" w:type="dxa"/>
          </w:tcPr>
          <w:p w14:paraId="20995A16" w14:textId="77777777" w:rsidR="000969A3" w:rsidRPr="00FD692F" w:rsidRDefault="000969A3" w:rsidP="000969A3">
            <w:pPr>
              <w:pStyle w:val="TableText10"/>
            </w:pPr>
          </w:p>
        </w:tc>
        <w:tc>
          <w:tcPr>
            <w:tcW w:w="709" w:type="dxa"/>
          </w:tcPr>
          <w:p w14:paraId="47EF5FC1" w14:textId="77777777" w:rsidR="000969A3" w:rsidRPr="00FD692F" w:rsidRDefault="000969A3" w:rsidP="000969A3">
            <w:pPr>
              <w:pStyle w:val="TableText10"/>
            </w:pPr>
          </w:p>
        </w:tc>
        <w:tc>
          <w:tcPr>
            <w:tcW w:w="750" w:type="dxa"/>
          </w:tcPr>
          <w:p w14:paraId="453947AE" w14:textId="77777777" w:rsidR="000969A3" w:rsidRPr="00FD692F" w:rsidRDefault="000969A3" w:rsidP="000969A3">
            <w:pPr>
              <w:pStyle w:val="TableText10"/>
            </w:pPr>
          </w:p>
        </w:tc>
        <w:tc>
          <w:tcPr>
            <w:tcW w:w="750" w:type="dxa"/>
          </w:tcPr>
          <w:p w14:paraId="417FAC83" w14:textId="77777777" w:rsidR="000969A3" w:rsidRPr="00FD692F" w:rsidRDefault="000969A3" w:rsidP="000969A3">
            <w:pPr>
              <w:pStyle w:val="TableText10"/>
            </w:pPr>
          </w:p>
        </w:tc>
        <w:tc>
          <w:tcPr>
            <w:tcW w:w="858" w:type="dxa"/>
          </w:tcPr>
          <w:p w14:paraId="5A09F04F" w14:textId="77777777" w:rsidR="000969A3" w:rsidRPr="00FD692F" w:rsidRDefault="000969A3" w:rsidP="000969A3">
            <w:pPr>
              <w:pStyle w:val="TableText10"/>
            </w:pPr>
          </w:p>
        </w:tc>
      </w:tr>
      <w:tr w:rsidR="000969A3" w:rsidRPr="00FD692F" w14:paraId="3950AC59" w14:textId="77777777" w:rsidTr="009B2364">
        <w:tc>
          <w:tcPr>
            <w:tcW w:w="4648" w:type="dxa"/>
          </w:tcPr>
          <w:p w14:paraId="3844BCA1" w14:textId="77777777" w:rsidR="000969A3" w:rsidRPr="00FD692F" w:rsidRDefault="000969A3" w:rsidP="000969A3">
            <w:pPr>
              <w:pStyle w:val="TableText10"/>
            </w:pPr>
            <w:r w:rsidRPr="00FD692F">
              <w:t>Construction site fence sign</w:t>
            </w:r>
          </w:p>
        </w:tc>
        <w:tc>
          <w:tcPr>
            <w:tcW w:w="777" w:type="dxa"/>
          </w:tcPr>
          <w:p w14:paraId="40053D7C" w14:textId="77777777" w:rsidR="000969A3" w:rsidRPr="00FD692F" w:rsidRDefault="000969A3" w:rsidP="000969A3">
            <w:pPr>
              <w:pStyle w:val="TableText10"/>
            </w:pPr>
            <w:r w:rsidRPr="00FD692F">
              <w:t>A</w:t>
            </w:r>
          </w:p>
        </w:tc>
        <w:tc>
          <w:tcPr>
            <w:tcW w:w="784" w:type="dxa"/>
          </w:tcPr>
          <w:p w14:paraId="2414A573" w14:textId="77777777" w:rsidR="000969A3" w:rsidRPr="00FD692F" w:rsidRDefault="000969A3" w:rsidP="000969A3">
            <w:pPr>
              <w:pStyle w:val="TableText10"/>
            </w:pPr>
            <w:r w:rsidRPr="00FD692F">
              <w:t>A</w:t>
            </w:r>
          </w:p>
        </w:tc>
        <w:tc>
          <w:tcPr>
            <w:tcW w:w="769" w:type="dxa"/>
          </w:tcPr>
          <w:p w14:paraId="471BF9BB" w14:textId="77777777" w:rsidR="000969A3" w:rsidRPr="00FD692F" w:rsidRDefault="000969A3" w:rsidP="000969A3">
            <w:pPr>
              <w:pStyle w:val="TableText10"/>
            </w:pPr>
            <w:r w:rsidRPr="00FD692F">
              <w:t>A</w:t>
            </w:r>
          </w:p>
        </w:tc>
        <w:tc>
          <w:tcPr>
            <w:tcW w:w="708" w:type="dxa"/>
          </w:tcPr>
          <w:p w14:paraId="17484351" w14:textId="77777777" w:rsidR="000969A3" w:rsidRPr="00FD692F" w:rsidRDefault="000969A3" w:rsidP="000969A3">
            <w:pPr>
              <w:pStyle w:val="TableText10"/>
            </w:pPr>
            <w:r w:rsidRPr="00FD692F">
              <w:t>A</w:t>
            </w:r>
          </w:p>
        </w:tc>
        <w:tc>
          <w:tcPr>
            <w:tcW w:w="709" w:type="dxa"/>
          </w:tcPr>
          <w:p w14:paraId="4A4B3FBC" w14:textId="77777777" w:rsidR="000969A3" w:rsidRPr="00FD692F" w:rsidRDefault="000969A3" w:rsidP="000969A3">
            <w:pPr>
              <w:pStyle w:val="TableText10"/>
            </w:pPr>
            <w:r w:rsidRPr="00FD692F">
              <w:t>A</w:t>
            </w:r>
          </w:p>
        </w:tc>
        <w:tc>
          <w:tcPr>
            <w:tcW w:w="709" w:type="dxa"/>
          </w:tcPr>
          <w:p w14:paraId="738E9438" w14:textId="77777777" w:rsidR="000969A3" w:rsidRPr="00FD692F" w:rsidRDefault="000969A3" w:rsidP="000969A3">
            <w:pPr>
              <w:pStyle w:val="TableText10"/>
            </w:pPr>
            <w:r w:rsidRPr="00FD692F">
              <w:t>A</w:t>
            </w:r>
          </w:p>
        </w:tc>
        <w:tc>
          <w:tcPr>
            <w:tcW w:w="750" w:type="dxa"/>
          </w:tcPr>
          <w:p w14:paraId="3FD9295F" w14:textId="77777777" w:rsidR="000969A3" w:rsidRPr="00FD692F" w:rsidRDefault="000969A3" w:rsidP="000969A3">
            <w:pPr>
              <w:pStyle w:val="TableText10"/>
            </w:pPr>
            <w:r w:rsidRPr="00FD692F">
              <w:t>A</w:t>
            </w:r>
          </w:p>
        </w:tc>
        <w:tc>
          <w:tcPr>
            <w:tcW w:w="750" w:type="dxa"/>
          </w:tcPr>
          <w:p w14:paraId="0914F343" w14:textId="77777777" w:rsidR="000969A3" w:rsidRPr="00FD692F" w:rsidRDefault="000969A3" w:rsidP="000969A3">
            <w:pPr>
              <w:pStyle w:val="TableText10"/>
            </w:pPr>
            <w:r w:rsidRPr="00FD692F">
              <w:t>A</w:t>
            </w:r>
          </w:p>
        </w:tc>
        <w:tc>
          <w:tcPr>
            <w:tcW w:w="858" w:type="dxa"/>
          </w:tcPr>
          <w:p w14:paraId="03C50B57" w14:textId="77777777" w:rsidR="000969A3" w:rsidRPr="00FD692F" w:rsidRDefault="000969A3" w:rsidP="000969A3">
            <w:pPr>
              <w:pStyle w:val="TableText10"/>
            </w:pPr>
            <w:r w:rsidRPr="00FD692F">
              <w:t>A</w:t>
            </w:r>
          </w:p>
        </w:tc>
      </w:tr>
      <w:tr w:rsidR="000969A3" w:rsidRPr="00FD692F" w14:paraId="56E39B8E" w14:textId="77777777" w:rsidTr="009B2364">
        <w:tc>
          <w:tcPr>
            <w:tcW w:w="4648" w:type="dxa"/>
          </w:tcPr>
          <w:p w14:paraId="66F09E75" w14:textId="40CC5AD7" w:rsidR="000969A3" w:rsidRPr="00FD692F" w:rsidRDefault="000969A3" w:rsidP="000969A3">
            <w:pPr>
              <w:pStyle w:val="TableText10"/>
            </w:pPr>
            <w:r w:rsidRPr="00FD692F">
              <w:t>Display home/development site sales sign</w:t>
            </w:r>
          </w:p>
        </w:tc>
        <w:tc>
          <w:tcPr>
            <w:tcW w:w="777" w:type="dxa"/>
          </w:tcPr>
          <w:p w14:paraId="37FBDD53" w14:textId="77777777" w:rsidR="000969A3" w:rsidRPr="00FD692F" w:rsidRDefault="000969A3" w:rsidP="000969A3">
            <w:pPr>
              <w:pStyle w:val="TableText10"/>
            </w:pPr>
          </w:p>
        </w:tc>
        <w:tc>
          <w:tcPr>
            <w:tcW w:w="784" w:type="dxa"/>
          </w:tcPr>
          <w:p w14:paraId="5466856E" w14:textId="77777777" w:rsidR="000969A3" w:rsidRPr="00FD692F" w:rsidRDefault="000969A3" w:rsidP="000969A3">
            <w:pPr>
              <w:pStyle w:val="TableText10"/>
            </w:pPr>
          </w:p>
        </w:tc>
        <w:tc>
          <w:tcPr>
            <w:tcW w:w="769" w:type="dxa"/>
          </w:tcPr>
          <w:p w14:paraId="7C19A35A" w14:textId="77777777" w:rsidR="000969A3" w:rsidRPr="00FD692F" w:rsidRDefault="000969A3" w:rsidP="000969A3">
            <w:pPr>
              <w:pStyle w:val="TableText10"/>
            </w:pPr>
          </w:p>
        </w:tc>
        <w:tc>
          <w:tcPr>
            <w:tcW w:w="708" w:type="dxa"/>
          </w:tcPr>
          <w:p w14:paraId="7E9C9E17" w14:textId="77777777" w:rsidR="000969A3" w:rsidRPr="00FD692F" w:rsidRDefault="000969A3" w:rsidP="000969A3">
            <w:pPr>
              <w:pStyle w:val="TableText10"/>
            </w:pPr>
          </w:p>
        </w:tc>
        <w:tc>
          <w:tcPr>
            <w:tcW w:w="709" w:type="dxa"/>
          </w:tcPr>
          <w:p w14:paraId="5969D5DC" w14:textId="77777777" w:rsidR="000969A3" w:rsidRPr="00FD692F" w:rsidRDefault="000969A3" w:rsidP="000969A3">
            <w:pPr>
              <w:pStyle w:val="TableText10"/>
            </w:pPr>
          </w:p>
        </w:tc>
        <w:tc>
          <w:tcPr>
            <w:tcW w:w="709" w:type="dxa"/>
          </w:tcPr>
          <w:p w14:paraId="0A9E23F6" w14:textId="77777777" w:rsidR="000969A3" w:rsidRPr="00FD692F" w:rsidRDefault="000969A3" w:rsidP="000969A3">
            <w:pPr>
              <w:pStyle w:val="TableText10"/>
            </w:pPr>
          </w:p>
        </w:tc>
        <w:tc>
          <w:tcPr>
            <w:tcW w:w="750" w:type="dxa"/>
          </w:tcPr>
          <w:p w14:paraId="6FD650FB" w14:textId="77777777" w:rsidR="000969A3" w:rsidRPr="00FD692F" w:rsidRDefault="000969A3" w:rsidP="000969A3">
            <w:pPr>
              <w:pStyle w:val="TableText10"/>
            </w:pPr>
          </w:p>
        </w:tc>
        <w:tc>
          <w:tcPr>
            <w:tcW w:w="750" w:type="dxa"/>
          </w:tcPr>
          <w:p w14:paraId="0BEDAB5E" w14:textId="77777777" w:rsidR="000969A3" w:rsidRPr="00FD692F" w:rsidRDefault="000969A3" w:rsidP="000969A3">
            <w:pPr>
              <w:pStyle w:val="TableText10"/>
            </w:pPr>
          </w:p>
        </w:tc>
        <w:tc>
          <w:tcPr>
            <w:tcW w:w="858" w:type="dxa"/>
          </w:tcPr>
          <w:p w14:paraId="37D3E421" w14:textId="77777777" w:rsidR="000969A3" w:rsidRPr="00FD692F" w:rsidRDefault="000969A3" w:rsidP="000969A3">
            <w:pPr>
              <w:pStyle w:val="TableText10"/>
            </w:pPr>
          </w:p>
        </w:tc>
      </w:tr>
      <w:tr w:rsidR="000969A3" w:rsidRPr="00FD692F" w14:paraId="0CCFC4A6" w14:textId="77777777" w:rsidTr="009B2364">
        <w:tc>
          <w:tcPr>
            <w:tcW w:w="4648" w:type="dxa"/>
          </w:tcPr>
          <w:p w14:paraId="74D3810E" w14:textId="77777777" w:rsidR="000969A3" w:rsidRPr="00FD692F" w:rsidRDefault="000969A3" w:rsidP="000969A3">
            <w:pPr>
              <w:pStyle w:val="TableText10"/>
            </w:pPr>
            <w:r w:rsidRPr="00FD692F">
              <w:t>Event sign</w:t>
            </w:r>
          </w:p>
        </w:tc>
        <w:tc>
          <w:tcPr>
            <w:tcW w:w="777" w:type="dxa"/>
          </w:tcPr>
          <w:p w14:paraId="710AFA8E" w14:textId="77777777" w:rsidR="000969A3" w:rsidRPr="00FD692F" w:rsidRDefault="000969A3" w:rsidP="000969A3">
            <w:pPr>
              <w:pStyle w:val="TableText10"/>
            </w:pPr>
          </w:p>
        </w:tc>
        <w:tc>
          <w:tcPr>
            <w:tcW w:w="784" w:type="dxa"/>
          </w:tcPr>
          <w:p w14:paraId="4D3B1F2F" w14:textId="77777777" w:rsidR="000969A3" w:rsidRPr="00FD692F" w:rsidRDefault="000969A3" w:rsidP="000969A3">
            <w:pPr>
              <w:pStyle w:val="TableText10"/>
            </w:pPr>
          </w:p>
        </w:tc>
        <w:tc>
          <w:tcPr>
            <w:tcW w:w="769" w:type="dxa"/>
          </w:tcPr>
          <w:p w14:paraId="702822D1" w14:textId="77777777" w:rsidR="000969A3" w:rsidRPr="00FD692F" w:rsidRDefault="000969A3" w:rsidP="000969A3">
            <w:pPr>
              <w:pStyle w:val="TableText10"/>
            </w:pPr>
          </w:p>
        </w:tc>
        <w:tc>
          <w:tcPr>
            <w:tcW w:w="708" w:type="dxa"/>
          </w:tcPr>
          <w:p w14:paraId="4ECC9679" w14:textId="77777777" w:rsidR="000969A3" w:rsidRPr="00FD692F" w:rsidRDefault="000969A3" w:rsidP="000969A3">
            <w:pPr>
              <w:pStyle w:val="TableText10"/>
            </w:pPr>
          </w:p>
        </w:tc>
        <w:tc>
          <w:tcPr>
            <w:tcW w:w="709" w:type="dxa"/>
          </w:tcPr>
          <w:p w14:paraId="19B58530" w14:textId="77777777" w:rsidR="000969A3" w:rsidRPr="00FD692F" w:rsidRDefault="000969A3" w:rsidP="000969A3">
            <w:pPr>
              <w:pStyle w:val="TableText10"/>
            </w:pPr>
          </w:p>
        </w:tc>
        <w:tc>
          <w:tcPr>
            <w:tcW w:w="709" w:type="dxa"/>
          </w:tcPr>
          <w:p w14:paraId="553FA96D" w14:textId="77777777" w:rsidR="000969A3" w:rsidRPr="00FD692F" w:rsidRDefault="000969A3" w:rsidP="000969A3">
            <w:pPr>
              <w:pStyle w:val="TableText10"/>
            </w:pPr>
            <w:r w:rsidRPr="00FD692F">
              <w:t>T</w:t>
            </w:r>
          </w:p>
        </w:tc>
        <w:tc>
          <w:tcPr>
            <w:tcW w:w="750" w:type="dxa"/>
          </w:tcPr>
          <w:p w14:paraId="06539B69" w14:textId="77777777" w:rsidR="000969A3" w:rsidRPr="00FD692F" w:rsidRDefault="000969A3" w:rsidP="000969A3">
            <w:pPr>
              <w:pStyle w:val="TableText10"/>
            </w:pPr>
          </w:p>
        </w:tc>
        <w:tc>
          <w:tcPr>
            <w:tcW w:w="750" w:type="dxa"/>
          </w:tcPr>
          <w:p w14:paraId="507DB255" w14:textId="77777777" w:rsidR="000969A3" w:rsidRPr="00FD692F" w:rsidRDefault="000969A3" w:rsidP="000969A3">
            <w:pPr>
              <w:pStyle w:val="TableText10"/>
            </w:pPr>
            <w:r w:rsidRPr="00FD692F">
              <w:t>T</w:t>
            </w:r>
          </w:p>
        </w:tc>
        <w:tc>
          <w:tcPr>
            <w:tcW w:w="858" w:type="dxa"/>
          </w:tcPr>
          <w:p w14:paraId="012F40A6" w14:textId="77777777" w:rsidR="000969A3" w:rsidRPr="00FD692F" w:rsidRDefault="000969A3" w:rsidP="000969A3">
            <w:pPr>
              <w:pStyle w:val="TableText10"/>
            </w:pPr>
          </w:p>
        </w:tc>
      </w:tr>
      <w:tr w:rsidR="000969A3" w:rsidRPr="00FD692F" w14:paraId="32F64759" w14:textId="77777777" w:rsidTr="009B2364">
        <w:tc>
          <w:tcPr>
            <w:tcW w:w="4648" w:type="dxa"/>
          </w:tcPr>
          <w:p w14:paraId="19B7CB75" w14:textId="77777777" w:rsidR="000969A3" w:rsidRPr="00FD692F" w:rsidRDefault="000969A3" w:rsidP="000969A3">
            <w:pPr>
              <w:pStyle w:val="TableText10"/>
            </w:pPr>
            <w:r w:rsidRPr="00FD692F">
              <w:t>Fence sign</w:t>
            </w:r>
          </w:p>
        </w:tc>
        <w:tc>
          <w:tcPr>
            <w:tcW w:w="777" w:type="dxa"/>
          </w:tcPr>
          <w:p w14:paraId="3B04FA7E" w14:textId="77777777" w:rsidR="000969A3" w:rsidRPr="00FD692F" w:rsidRDefault="000969A3" w:rsidP="000969A3">
            <w:pPr>
              <w:pStyle w:val="TableText10"/>
            </w:pPr>
          </w:p>
        </w:tc>
        <w:tc>
          <w:tcPr>
            <w:tcW w:w="784" w:type="dxa"/>
          </w:tcPr>
          <w:p w14:paraId="490A91B2" w14:textId="77777777" w:rsidR="000969A3" w:rsidRPr="00FD692F" w:rsidRDefault="000969A3" w:rsidP="000969A3">
            <w:pPr>
              <w:pStyle w:val="TableText10"/>
            </w:pPr>
          </w:p>
        </w:tc>
        <w:tc>
          <w:tcPr>
            <w:tcW w:w="769" w:type="dxa"/>
          </w:tcPr>
          <w:p w14:paraId="35843A9F" w14:textId="77777777" w:rsidR="000969A3" w:rsidRPr="00FD692F" w:rsidRDefault="000969A3" w:rsidP="000969A3">
            <w:pPr>
              <w:pStyle w:val="TableText10"/>
            </w:pPr>
          </w:p>
        </w:tc>
        <w:tc>
          <w:tcPr>
            <w:tcW w:w="708" w:type="dxa"/>
          </w:tcPr>
          <w:p w14:paraId="2CC9C140" w14:textId="77777777" w:rsidR="000969A3" w:rsidRPr="00FD692F" w:rsidRDefault="000969A3" w:rsidP="000969A3">
            <w:pPr>
              <w:pStyle w:val="TableText10"/>
            </w:pPr>
          </w:p>
        </w:tc>
        <w:tc>
          <w:tcPr>
            <w:tcW w:w="709" w:type="dxa"/>
          </w:tcPr>
          <w:p w14:paraId="530785C5" w14:textId="77777777" w:rsidR="000969A3" w:rsidRPr="00FD692F" w:rsidRDefault="000969A3" w:rsidP="000969A3">
            <w:pPr>
              <w:pStyle w:val="TableText10"/>
            </w:pPr>
          </w:p>
        </w:tc>
        <w:tc>
          <w:tcPr>
            <w:tcW w:w="709" w:type="dxa"/>
          </w:tcPr>
          <w:p w14:paraId="404B2E12" w14:textId="77777777" w:rsidR="000969A3" w:rsidRPr="00FD692F" w:rsidRDefault="000969A3" w:rsidP="000969A3">
            <w:pPr>
              <w:pStyle w:val="TableText10"/>
            </w:pPr>
          </w:p>
        </w:tc>
        <w:tc>
          <w:tcPr>
            <w:tcW w:w="750" w:type="dxa"/>
          </w:tcPr>
          <w:p w14:paraId="1F33338B" w14:textId="77777777" w:rsidR="000969A3" w:rsidRPr="00FD692F" w:rsidRDefault="000969A3" w:rsidP="000969A3">
            <w:pPr>
              <w:pStyle w:val="TableText10"/>
            </w:pPr>
          </w:p>
        </w:tc>
        <w:tc>
          <w:tcPr>
            <w:tcW w:w="750" w:type="dxa"/>
          </w:tcPr>
          <w:p w14:paraId="0A4D2E85" w14:textId="77777777" w:rsidR="000969A3" w:rsidRPr="00FD692F" w:rsidRDefault="000969A3" w:rsidP="000969A3">
            <w:pPr>
              <w:pStyle w:val="TableText10"/>
            </w:pPr>
          </w:p>
        </w:tc>
        <w:tc>
          <w:tcPr>
            <w:tcW w:w="858" w:type="dxa"/>
          </w:tcPr>
          <w:p w14:paraId="4DFE61AF" w14:textId="77777777" w:rsidR="000969A3" w:rsidRPr="00FD692F" w:rsidRDefault="000969A3" w:rsidP="000969A3">
            <w:pPr>
              <w:pStyle w:val="TableText10"/>
            </w:pPr>
          </w:p>
        </w:tc>
      </w:tr>
      <w:tr w:rsidR="000969A3" w:rsidRPr="00FD692F" w14:paraId="0E5D5D78" w14:textId="77777777" w:rsidTr="009B2364">
        <w:tc>
          <w:tcPr>
            <w:tcW w:w="4648" w:type="dxa"/>
          </w:tcPr>
          <w:p w14:paraId="2D1BF3D4" w14:textId="77777777" w:rsidR="000969A3" w:rsidRPr="00FD692F" w:rsidRDefault="000969A3" w:rsidP="000969A3">
            <w:pPr>
              <w:pStyle w:val="TableText10"/>
            </w:pPr>
            <w:r w:rsidRPr="00FD692F">
              <w:t>Flag pole sign</w:t>
            </w:r>
          </w:p>
        </w:tc>
        <w:tc>
          <w:tcPr>
            <w:tcW w:w="777" w:type="dxa"/>
          </w:tcPr>
          <w:p w14:paraId="2465E555" w14:textId="77777777" w:rsidR="000969A3" w:rsidRPr="00FD692F" w:rsidRDefault="000969A3" w:rsidP="000969A3">
            <w:pPr>
              <w:pStyle w:val="TableText10"/>
            </w:pPr>
          </w:p>
        </w:tc>
        <w:tc>
          <w:tcPr>
            <w:tcW w:w="784" w:type="dxa"/>
          </w:tcPr>
          <w:p w14:paraId="741BB522" w14:textId="77777777" w:rsidR="000969A3" w:rsidRPr="00FD692F" w:rsidRDefault="000969A3" w:rsidP="000969A3">
            <w:pPr>
              <w:pStyle w:val="TableText10"/>
            </w:pPr>
          </w:p>
        </w:tc>
        <w:tc>
          <w:tcPr>
            <w:tcW w:w="769" w:type="dxa"/>
          </w:tcPr>
          <w:p w14:paraId="6600CF96" w14:textId="77777777" w:rsidR="000969A3" w:rsidRPr="00FD692F" w:rsidRDefault="000969A3" w:rsidP="000969A3">
            <w:pPr>
              <w:pStyle w:val="TableText10"/>
            </w:pPr>
          </w:p>
        </w:tc>
        <w:tc>
          <w:tcPr>
            <w:tcW w:w="708" w:type="dxa"/>
          </w:tcPr>
          <w:p w14:paraId="48289F9C" w14:textId="77777777" w:rsidR="000969A3" w:rsidRPr="00FD692F" w:rsidRDefault="000969A3" w:rsidP="000969A3">
            <w:pPr>
              <w:pStyle w:val="TableText10"/>
            </w:pPr>
          </w:p>
        </w:tc>
        <w:tc>
          <w:tcPr>
            <w:tcW w:w="709" w:type="dxa"/>
          </w:tcPr>
          <w:p w14:paraId="597FEFA6" w14:textId="77777777" w:rsidR="000969A3" w:rsidRPr="00FD692F" w:rsidRDefault="000969A3" w:rsidP="000969A3">
            <w:pPr>
              <w:pStyle w:val="TableText10"/>
            </w:pPr>
          </w:p>
        </w:tc>
        <w:tc>
          <w:tcPr>
            <w:tcW w:w="709" w:type="dxa"/>
          </w:tcPr>
          <w:p w14:paraId="1C56C9F6" w14:textId="77777777" w:rsidR="000969A3" w:rsidRPr="00FD692F" w:rsidRDefault="000969A3" w:rsidP="000969A3">
            <w:pPr>
              <w:pStyle w:val="TableText10"/>
            </w:pPr>
          </w:p>
        </w:tc>
        <w:tc>
          <w:tcPr>
            <w:tcW w:w="750" w:type="dxa"/>
          </w:tcPr>
          <w:p w14:paraId="488E91A6" w14:textId="77777777" w:rsidR="000969A3" w:rsidRPr="00FD692F" w:rsidRDefault="000969A3" w:rsidP="000969A3">
            <w:pPr>
              <w:pStyle w:val="TableText10"/>
            </w:pPr>
          </w:p>
        </w:tc>
        <w:tc>
          <w:tcPr>
            <w:tcW w:w="750" w:type="dxa"/>
          </w:tcPr>
          <w:p w14:paraId="20765863" w14:textId="77777777" w:rsidR="000969A3" w:rsidRPr="00FD692F" w:rsidRDefault="000969A3" w:rsidP="000969A3">
            <w:pPr>
              <w:pStyle w:val="TableText10"/>
            </w:pPr>
          </w:p>
        </w:tc>
        <w:tc>
          <w:tcPr>
            <w:tcW w:w="858" w:type="dxa"/>
          </w:tcPr>
          <w:p w14:paraId="77298196" w14:textId="77777777" w:rsidR="000969A3" w:rsidRPr="00FD692F" w:rsidRDefault="000969A3" w:rsidP="000969A3">
            <w:pPr>
              <w:pStyle w:val="TableText10"/>
            </w:pPr>
          </w:p>
        </w:tc>
      </w:tr>
      <w:tr w:rsidR="000969A3" w:rsidRPr="00FD692F" w14:paraId="5F258B39" w14:textId="77777777" w:rsidTr="009B2364">
        <w:tc>
          <w:tcPr>
            <w:tcW w:w="4648" w:type="dxa"/>
          </w:tcPr>
          <w:p w14:paraId="2ED76F61" w14:textId="77777777" w:rsidR="000969A3" w:rsidRPr="00FD692F" w:rsidRDefault="000969A3" w:rsidP="000969A3">
            <w:pPr>
              <w:pStyle w:val="TableText10"/>
            </w:pPr>
            <w:r w:rsidRPr="00FD692F">
              <w:lastRenderedPageBreak/>
              <w:t>Ground sign</w:t>
            </w:r>
          </w:p>
        </w:tc>
        <w:tc>
          <w:tcPr>
            <w:tcW w:w="777" w:type="dxa"/>
          </w:tcPr>
          <w:p w14:paraId="19D8AB37" w14:textId="77777777" w:rsidR="000969A3" w:rsidRPr="00FD692F" w:rsidRDefault="000969A3" w:rsidP="000969A3">
            <w:pPr>
              <w:pStyle w:val="TableText10"/>
            </w:pPr>
          </w:p>
        </w:tc>
        <w:tc>
          <w:tcPr>
            <w:tcW w:w="784" w:type="dxa"/>
          </w:tcPr>
          <w:p w14:paraId="282D21B1" w14:textId="77777777" w:rsidR="000969A3" w:rsidRPr="00FD692F" w:rsidRDefault="000969A3" w:rsidP="000969A3">
            <w:pPr>
              <w:pStyle w:val="TableText10"/>
            </w:pPr>
          </w:p>
        </w:tc>
        <w:tc>
          <w:tcPr>
            <w:tcW w:w="769" w:type="dxa"/>
          </w:tcPr>
          <w:p w14:paraId="66724C6E" w14:textId="77777777" w:rsidR="000969A3" w:rsidRPr="00FD692F" w:rsidRDefault="000969A3" w:rsidP="000969A3">
            <w:pPr>
              <w:pStyle w:val="TableText10"/>
            </w:pPr>
          </w:p>
        </w:tc>
        <w:tc>
          <w:tcPr>
            <w:tcW w:w="708" w:type="dxa"/>
          </w:tcPr>
          <w:p w14:paraId="49EAFC97" w14:textId="77777777" w:rsidR="000969A3" w:rsidRPr="00FD692F" w:rsidRDefault="000969A3" w:rsidP="000969A3">
            <w:pPr>
              <w:pStyle w:val="TableText10"/>
            </w:pPr>
          </w:p>
        </w:tc>
        <w:tc>
          <w:tcPr>
            <w:tcW w:w="709" w:type="dxa"/>
          </w:tcPr>
          <w:p w14:paraId="56E90485" w14:textId="77777777" w:rsidR="000969A3" w:rsidRPr="00FD692F" w:rsidRDefault="000969A3" w:rsidP="000969A3">
            <w:pPr>
              <w:pStyle w:val="TableText10"/>
            </w:pPr>
          </w:p>
        </w:tc>
        <w:tc>
          <w:tcPr>
            <w:tcW w:w="709" w:type="dxa"/>
          </w:tcPr>
          <w:p w14:paraId="179039CE" w14:textId="77777777" w:rsidR="000969A3" w:rsidRPr="00FD692F" w:rsidRDefault="000969A3" w:rsidP="000969A3">
            <w:pPr>
              <w:pStyle w:val="TableText10"/>
            </w:pPr>
          </w:p>
        </w:tc>
        <w:tc>
          <w:tcPr>
            <w:tcW w:w="750" w:type="dxa"/>
          </w:tcPr>
          <w:p w14:paraId="13065733" w14:textId="77777777" w:rsidR="000969A3" w:rsidRPr="00FD692F" w:rsidRDefault="000969A3" w:rsidP="000969A3">
            <w:pPr>
              <w:pStyle w:val="TableText10"/>
            </w:pPr>
          </w:p>
        </w:tc>
        <w:tc>
          <w:tcPr>
            <w:tcW w:w="750" w:type="dxa"/>
          </w:tcPr>
          <w:p w14:paraId="754BFE50" w14:textId="77777777" w:rsidR="000969A3" w:rsidRPr="00FD692F" w:rsidRDefault="000969A3" w:rsidP="000969A3">
            <w:pPr>
              <w:pStyle w:val="TableText10"/>
            </w:pPr>
          </w:p>
        </w:tc>
        <w:tc>
          <w:tcPr>
            <w:tcW w:w="858" w:type="dxa"/>
          </w:tcPr>
          <w:p w14:paraId="7F684B81" w14:textId="77777777" w:rsidR="000969A3" w:rsidRPr="00FD692F" w:rsidRDefault="000969A3" w:rsidP="000969A3">
            <w:pPr>
              <w:pStyle w:val="TableText10"/>
            </w:pPr>
          </w:p>
        </w:tc>
      </w:tr>
      <w:tr w:rsidR="000969A3" w:rsidRPr="00FD692F" w14:paraId="1825AA55" w14:textId="77777777" w:rsidTr="009B2364">
        <w:tc>
          <w:tcPr>
            <w:tcW w:w="4648" w:type="dxa"/>
          </w:tcPr>
          <w:p w14:paraId="3E5AF12F" w14:textId="77777777" w:rsidR="000969A3" w:rsidRPr="00FD692F" w:rsidRDefault="000969A3" w:rsidP="000969A3">
            <w:pPr>
              <w:pStyle w:val="TableText10"/>
            </w:pPr>
            <w:r w:rsidRPr="00FD692F">
              <w:t>Hamper sign</w:t>
            </w:r>
          </w:p>
        </w:tc>
        <w:tc>
          <w:tcPr>
            <w:tcW w:w="777" w:type="dxa"/>
          </w:tcPr>
          <w:p w14:paraId="41E36BFE" w14:textId="77777777" w:rsidR="000969A3" w:rsidRPr="00FD692F" w:rsidRDefault="000969A3" w:rsidP="000969A3">
            <w:pPr>
              <w:pStyle w:val="TableText10"/>
            </w:pPr>
          </w:p>
        </w:tc>
        <w:tc>
          <w:tcPr>
            <w:tcW w:w="784" w:type="dxa"/>
          </w:tcPr>
          <w:p w14:paraId="4CB2D9E5" w14:textId="77777777" w:rsidR="000969A3" w:rsidRPr="00FD692F" w:rsidRDefault="000969A3" w:rsidP="000969A3">
            <w:pPr>
              <w:pStyle w:val="TableText10"/>
            </w:pPr>
          </w:p>
        </w:tc>
        <w:tc>
          <w:tcPr>
            <w:tcW w:w="769" w:type="dxa"/>
          </w:tcPr>
          <w:p w14:paraId="045E123E" w14:textId="77777777" w:rsidR="000969A3" w:rsidRPr="00FD692F" w:rsidRDefault="000969A3" w:rsidP="000969A3">
            <w:pPr>
              <w:pStyle w:val="TableText10"/>
            </w:pPr>
          </w:p>
        </w:tc>
        <w:tc>
          <w:tcPr>
            <w:tcW w:w="708" w:type="dxa"/>
          </w:tcPr>
          <w:p w14:paraId="27EE8527" w14:textId="77777777" w:rsidR="000969A3" w:rsidRPr="00FD692F" w:rsidRDefault="000969A3" w:rsidP="000969A3">
            <w:pPr>
              <w:pStyle w:val="TableText10"/>
            </w:pPr>
          </w:p>
        </w:tc>
        <w:tc>
          <w:tcPr>
            <w:tcW w:w="709" w:type="dxa"/>
          </w:tcPr>
          <w:p w14:paraId="0476FE97" w14:textId="77777777" w:rsidR="000969A3" w:rsidRPr="00FD692F" w:rsidRDefault="000969A3" w:rsidP="000969A3">
            <w:pPr>
              <w:pStyle w:val="TableText10"/>
            </w:pPr>
          </w:p>
        </w:tc>
        <w:tc>
          <w:tcPr>
            <w:tcW w:w="709" w:type="dxa"/>
          </w:tcPr>
          <w:p w14:paraId="12C1FBE6" w14:textId="77777777" w:rsidR="000969A3" w:rsidRPr="00FD692F" w:rsidRDefault="000969A3" w:rsidP="000969A3">
            <w:pPr>
              <w:pStyle w:val="TableText10"/>
            </w:pPr>
          </w:p>
        </w:tc>
        <w:tc>
          <w:tcPr>
            <w:tcW w:w="750" w:type="dxa"/>
          </w:tcPr>
          <w:p w14:paraId="36E95EAD" w14:textId="77777777" w:rsidR="000969A3" w:rsidRPr="00FD692F" w:rsidRDefault="000969A3" w:rsidP="000969A3">
            <w:pPr>
              <w:pStyle w:val="TableText10"/>
            </w:pPr>
          </w:p>
        </w:tc>
        <w:tc>
          <w:tcPr>
            <w:tcW w:w="750" w:type="dxa"/>
          </w:tcPr>
          <w:p w14:paraId="31E1EE90" w14:textId="77777777" w:rsidR="000969A3" w:rsidRPr="00FD692F" w:rsidRDefault="000969A3" w:rsidP="000969A3">
            <w:pPr>
              <w:pStyle w:val="TableText10"/>
            </w:pPr>
          </w:p>
        </w:tc>
        <w:tc>
          <w:tcPr>
            <w:tcW w:w="858" w:type="dxa"/>
          </w:tcPr>
          <w:p w14:paraId="4389CA60" w14:textId="77777777" w:rsidR="000969A3" w:rsidRPr="00FD692F" w:rsidRDefault="000969A3" w:rsidP="000969A3">
            <w:pPr>
              <w:pStyle w:val="TableText10"/>
            </w:pPr>
          </w:p>
        </w:tc>
      </w:tr>
      <w:tr w:rsidR="000969A3" w:rsidRPr="00FD692F" w14:paraId="36428DE0" w14:textId="77777777" w:rsidTr="009B2364">
        <w:tc>
          <w:tcPr>
            <w:tcW w:w="4648" w:type="dxa"/>
          </w:tcPr>
          <w:p w14:paraId="7804301B" w14:textId="77777777" w:rsidR="000969A3" w:rsidRPr="00FD692F" w:rsidRDefault="000969A3" w:rsidP="000969A3">
            <w:pPr>
              <w:pStyle w:val="TableText10"/>
            </w:pPr>
            <w:r w:rsidRPr="00FD692F">
              <w:t>High rise building sign</w:t>
            </w:r>
          </w:p>
        </w:tc>
        <w:tc>
          <w:tcPr>
            <w:tcW w:w="777" w:type="dxa"/>
          </w:tcPr>
          <w:p w14:paraId="53B6629C" w14:textId="77777777" w:rsidR="000969A3" w:rsidRPr="00FD692F" w:rsidRDefault="000969A3" w:rsidP="000969A3">
            <w:pPr>
              <w:pStyle w:val="TableText10"/>
            </w:pPr>
          </w:p>
        </w:tc>
        <w:tc>
          <w:tcPr>
            <w:tcW w:w="784" w:type="dxa"/>
          </w:tcPr>
          <w:p w14:paraId="16F1DC9B" w14:textId="77777777" w:rsidR="000969A3" w:rsidRPr="00FD692F" w:rsidRDefault="000969A3" w:rsidP="000969A3">
            <w:pPr>
              <w:pStyle w:val="TableText10"/>
            </w:pPr>
          </w:p>
        </w:tc>
        <w:tc>
          <w:tcPr>
            <w:tcW w:w="769" w:type="dxa"/>
          </w:tcPr>
          <w:p w14:paraId="57A8E94B" w14:textId="77777777" w:rsidR="000969A3" w:rsidRPr="00FD692F" w:rsidRDefault="000969A3" w:rsidP="000969A3">
            <w:pPr>
              <w:pStyle w:val="TableText10"/>
            </w:pPr>
          </w:p>
        </w:tc>
        <w:tc>
          <w:tcPr>
            <w:tcW w:w="708" w:type="dxa"/>
          </w:tcPr>
          <w:p w14:paraId="060ACAED" w14:textId="77777777" w:rsidR="000969A3" w:rsidRPr="00FD692F" w:rsidRDefault="000969A3" w:rsidP="000969A3">
            <w:pPr>
              <w:pStyle w:val="TableText10"/>
            </w:pPr>
          </w:p>
        </w:tc>
        <w:tc>
          <w:tcPr>
            <w:tcW w:w="709" w:type="dxa"/>
          </w:tcPr>
          <w:p w14:paraId="6717900E" w14:textId="77777777" w:rsidR="000969A3" w:rsidRPr="00FD692F" w:rsidRDefault="000969A3" w:rsidP="000969A3">
            <w:pPr>
              <w:pStyle w:val="TableText10"/>
            </w:pPr>
          </w:p>
        </w:tc>
        <w:tc>
          <w:tcPr>
            <w:tcW w:w="709" w:type="dxa"/>
          </w:tcPr>
          <w:p w14:paraId="727C202D" w14:textId="77777777" w:rsidR="000969A3" w:rsidRPr="00FD692F" w:rsidRDefault="000969A3" w:rsidP="000969A3">
            <w:pPr>
              <w:pStyle w:val="TableText10"/>
            </w:pPr>
          </w:p>
        </w:tc>
        <w:tc>
          <w:tcPr>
            <w:tcW w:w="750" w:type="dxa"/>
          </w:tcPr>
          <w:p w14:paraId="1EEB49B9" w14:textId="77777777" w:rsidR="000969A3" w:rsidRPr="00FD692F" w:rsidRDefault="000969A3" w:rsidP="000969A3">
            <w:pPr>
              <w:pStyle w:val="TableText10"/>
            </w:pPr>
          </w:p>
        </w:tc>
        <w:tc>
          <w:tcPr>
            <w:tcW w:w="750" w:type="dxa"/>
          </w:tcPr>
          <w:p w14:paraId="4377FCEC" w14:textId="77777777" w:rsidR="000969A3" w:rsidRPr="00FD692F" w:rsidRDefault="000969A3" w:rsidP="000969A3">
            <w:pPr>
              <w:pStyle w:val="TableText10"/>
            </w:pPr>
          </w:p>
        </w:tc>
        <w:tc>
          <w:tcPr>
            <w:tcW w:w="858" w:type="dxa"/>
          </w:tcPr>
          <w:p w14:paraId="6D2EC4D8" w14:textId="77777777" w:rsidR="000969A3" w:rsidRPr="00FD692F" w:rsidRDefault="000969A3" w:rsidP="000969A3">
            <w:pPr>
              <w:pStyle w:val="TableText10"/>
            </w:pPr>
          </w:p>
        </w:tc>
      </w:tr>
      <w:tr w:rsidR="000969A3" w:rsidRPr="00FD692F" w14:paraId="3203A2B1" w14:textId="77777777" w:rsidTr="009B2364">
        <w:tc>
          <w:tcPr>
            <w:tcW w:w="4648" w:type="dxa"/>
          </w:tcPr>
          <w:p w14:paraId="3249AA82" w14:textId="77777777" w:rsidR="000969A3" w:rsidRPr="00FD692F" w:rsidRDefault="000969A3" w:rsidP="000969A3">
            <w:pPr>
              <w:pStyle w:val="TableText10"/>
            </w:pPr>
            <w:r w:rsidRPr="00FD692F">
              <w:t>Inflatable sign</w:t>
            </w:r>
          </w:p>
        </w:tc>
        <w:tc>
          <w:tcPr>
            <w:tcW w:w="777" w:type="dxa"/>
          </w:tcPr>
          <w:p w14:paraId="4F1F18CA" w14:textId="77777777" w:rsidR="000969A3" w:rsidRPr="00FD692F" w:rsidRDefault="000969A3" w:rsidP="000969A3">
            <w:pPr>
              <w:pStyle w:val="TableText10"/>
            </w:pPr>
          </w:p>
        </w:tc>
        <w:tc>
          <w:tcPr>
            <w:tcW w:w="784" w:type="dxa"/>
          </w:tcPr>
          <w:p w14:paraId="7706D5DF" w14:textId="77777777" w:rsidR="000969A3" w:rsidRPr="00FD692F" w:rsidRDefault="000969A3" w:rsidP="000969A3">
            <w:pPr>
              <w:pStyle w:val="TableText10"/>
            </w:pPr>
          </w:p>
        </w:tc>
        <w:tc>
          <w:tcPr>
            <w:tcW w:w="769" w:type="dxa"/>
          </w:tcPr>
          <w:p w14:paraId="5C47B9B5" w14:textId="77777777" w:rsidR="000969A3" w:rsidRPr="00FD692F" w:rsidRDefault="000969A3" w:rsidP="000969A3">
            <w:pPr>
              <w:pStyle w:val="TableText10"/>
            </w:pPr>
          </w:p>
        </w:tc>
        <w:tc>
          <w:tcPr>
            <w:tcW w:w="708" w:type="dxa"/>
          </w:tcPr>
          <w:p w14:paraId="46AC2B99" w14:textId="77777777" w:rsidR="000969A3" w:rsidRPr="00FD692F" w:rsidRDefault="000969A3" w:rsidP="000969A3">
            <w:pPr>
              <w:pStyle w:val="TableText10"/>
            </w:pPr>
          </w:p>
        </w:tc>
        <w:tc>
          <w:tcPr>
            <w:tcW w:w="709" w:type="dxa"/>
          </w:tcPr>
          <w:p w14:paraId="56115410" w14:textId="77777777" w:rsidR="000969A3" w:rsidRPr="00FD692F" w:rsidRDefault="000969A3" w:rsidP="000969A3">
            <w:pPr>
              <w:pStyle w:val="TableText10"/>
            </w:pPr>
          </w:p>
        </w:tc>
        <w:tc>
          <w:tcPr>
            <w:tcW w:w="709" w:type="dxa"/>
          </w:tcPr>
          <w:p w14:paraId="3F4C5C75" w14:textId="77777777" w:rsidR="000969A3" w:rsidRPr="00FD692F" w:rsidRDefault="000969A3" w:rsidP="000969A3">
            <w:pPr>
              <w:pStyle w:val="TableText10"/>
            </w:pPr>
          </w:p>
        </w:tc>
        <w:tc>
          <w:tcPr>
            <w:tcW w:w="750" w:type="dxa"/>
          </w:tcPr>
          <w:p w14:paraId="6F83DA07" w14:textId="77777777" w:rsidR="000969A3" w:rsidRPr="00FD692F" w:rsidRDefault="000969A3" w:rsidP="000969A3">
            <w:pPr>
              <w:pStyle w:val="TableText10"/>
            </w:pPr>
          </w:p>
        </w:tc>
        <w:tc>
          <w:tcPr>
            <w:tcW w:w="750" w:type="dxa"/>
          </w:tcPr>
          <w:p w14:paraId="30504378" w14:textId="77777777" w:rsidR="000969A3" w:rsidRPr="00FD692F" w:rsidRDefault="000969A3" w:rsidP="000969A3">
            <w:pPr>
              <w:pStyle w:val="TableText10"/>
            </w:pPr>
          </w:p>
        </w:tc>
        <w:tc>
          <w:tcPr>
            <w:tcW w:w="858" w:type="dxa"/>
          </w:tcPr>
          <w:p w14:paraId="12390F10" w14:textId="77777777" w:rsidR="000969A3" w:rsidRPr="00FD692F" w:rsidRDefault="000969A3" w:rsidP="000969A3">
            <w:pPr>
              <w:pStyle w:val="TableText10"/>
            </w:pPr>
          </w:p>
        </w:tc>
      </w:tr>
      <w:tr w:rsidR="000969A3" w:rsidRPr="00FD692F" w14:paraId="1AB9086B" w14:textId="77777777" w:rsidTr="009B2364">
        <w:tc>
          <w:tcPr>
            <w:tcW w:w="4648" w:type="dxa"/>
          </w:tcPr>
          <w:p w14:paraId="50853DE3" w14:textId="77777777" w:rsidR="000969A3" w:rsidRPr="00FD692F" w:rsidRDefault="000969A3" w:rsidP="000969A3">
            <w:pPr>
              <w:pStyle w:val="TableText10"/>
            </w:pPr>
            <w:r w:rsidRPr="00FD692F">
              <w:t>Information sign</w:t>
            </w:r>
          </w:p>
        </w:tc>
        <w:tc>
          <w:tcPr>
            <w:tcW w:w="777" w:type="dxa"/>
          </w:tcPr>
          <w:p w14:paraId="22A40249" w14:textId="77777777" w:rsidR="000969A3" w:rsidRPr="00FD692F" w:rsidRDefault="000969A3" w:rsidP="000969A3">
            <w:pPr>
              <w:pStyle w:val="TableText10"/>
            </w:pPr>
            <w:r w:rsidRPr="00FD692F">
              <w:t>A</w:t>
            </w:r>
          </w:p>
        </w:tc>
        <w:tc>
          <w:tcPr>
            <w:tcW w:w="784" w:type="dxa"/>
          </w:tcPr>
          <w:p w14:paraId="08F875AD" w14:textId="77777777" w:rsidR="000969A3" w:rsidRPr="00FD692F" w:rsidRDefault="000969A3" w:rsidP="000969A3">
            <w:pPr>
              <w:pStyle w:val="TableText10"/>
            </w:pPr>
            <w:r w:rsidRPr="00FD692F">
              <w:t>A</w:t>
            </w:r>
          </w:p>
        </w:tc>
        <w:tc>
          <w:tcPr>
            <w:tcW w:w="769" w:type="dxa"/>
          </w:tcPr>
          <w:p w14:paraId="3EC72871" w14:textId="77777777" w:rsidR="000969A3" w:rsidRPr="00FD692F" w:rsidRDefault="000969A3" w:rsidP="000969A3">
            <w:pPr>
              <w:pStyle w:val="TableText10"/>
            </w:pPr>
            <w:r w:rsidRPr="00FD692F">
              <w:t>A</w:t>
            </w:r>
          </w:p>
        </w:tc>
        <w:tc>
          <w:tcPr>
            <w:tcW w:w="708" w:type="dxa"/>
          </w:tcPr>
          <w:p w14:paraId="79675289" w14:textId="77777777" w:rsidR="000969A3" w:rsidRPr="00FD692F" w:rsidRDefault="000969A3" w:rsidP="000969A3">
            <w:pPr>
              <w:pStyle w:val="TableText10"/>
            </w:pPr>
            <w:r w:rsidRPr="00FD692F">
              <w:t>A</w:t>
            </w:r>
          </w:p>
        </w:tc>
        <w:tc>
          <w:tcPr>
            <w:tcW w:w="709" w:type="dxa"/>
          </w:tcPr>
          <w:p w14:paraId="0BD649A9" w14:textId="77777777" w:rsidR="000969A3" w:rsidRPr="00FD692F" w:rsidRDefault="000969A3" w:rsidP="000969A3">
            <w:pPr>
              <w:pStyle w:val="TableText10"/>
            </w:pPr>
            <w:r w:rsidRPr="00FD692F">
              <w:t>A</w:t>
            </w:r>
          </w:p>
        </w:tc>
        <w:tc>
          <w:tcPr>
            <w:tcW w:w="709" w:type="dxa"/>
          </w:tcPr>
          <w:p w14:paraId="10DED484" w14:textId="77777777" w:rsidR="000969A3" w:rsidRPr="00FD692F" w:rsidRDefault="000969A3" w:rsidP="000969A3">
            <w:pPr>
              <w:pStyle w:val="TableText10"/>
            </w:pPr>
            <w:r w:rsidRPr="00FD692F">
              <w:t>A</w:t>
            </w:r>
          </w:p>
        </w:tc>
        <w:tc>
          <w:tcPr>
            <w:tcW w:w="750" w:type="dxa"/>
          </w:tcPr>
          <w:p w14:paraId="4F8B96F5" w14:textId="77777777" w:rsidR="000969A3" w:rsidRPr="00FD692F" w:rsidRDefault="000969A3" w:rsidP="000969A3">
            <w:pPr>
              <w:pStyle w:val="TableText10"/>
            </w:pPr>
          </w:p>
        </w:tc>
        <w:tc>
          <w:tcPr>
            <w:tcW w:w="750" w:type="dxa"/>
          </w:tcPr>
          <w:p w14:paraId="392B0806" w14:textId="77777777" w:rsidR="000969A3" w:rsidRPr="00FD692F" w:rsidRDefault="000969A3" w:rsidP="000969A3">
            <w:pPr>
              <w:pStyle w:val="TableText10"/>
            </w:pPr>
            <w:r w:rsidRPr="00FD692F">
              <w:t>A</w:t>
            </w:r>
          </w:p>
        </w:tc>
        <w:tc>
          <w:tcPr>
            <w:tcW w:w="858" w:type="dxa"/>
          </w:tcPr>
          <w:p w14:paraId="42DFB1E9" w14:textId="77777777" w:rsidR="000969A3" w:rsidRPr="00FD692F" w:rsidRDefault="000969A3" w:rsidP="000969A3">
            <w:pPr>
              <w:pStyle w:val="TableText10"/>
            </w:pPr>
            <w:r w:rsidRPr="00FD692F">
              <w:t>A</w:t>
            </w:r>
          </w:p>
        </w:tc>
      </w:tr>
      <w:tr w:rsidR="000969A3" w:rsidRPr="00FD692F" w14:paraId="3C0D0A74" w14:textId="77777777" w:rsidTr="009B2364">
        <w:tc>
          <w:tcPr>
            <w:tcW w:w="4648" w:type="dxa"/>
          </w:tcPr>
          <w:p w14:paraId="4784C35E" w14:textId="77777777" w:rsidR="000969A3" w:rsidRPr="00FD692F" w:rsidRDefault="000969A3" w:rsidP="000969A3">
            <w:pPr>
              <w:pStyle w:val="TableText10"/>
            </w:pPr>
            <w:r w:rsidRPr="00FD692F">
              <w:t>Lantern sign</w:t>
            </w:r>
          </w:p>
        </w:tc>
        <w:tc>
          <w:tcPr>
            <w:tcW w:w="777" w:type="dxa"/>
          </w:tcPr>
          <w:p w14:paraId="4B47C676" w14:textId="77777777" w:rsidR="000969A3" w:rsidRPr="00FD692F" w:rsidRDefault="000969A3" w:rsidP="000969A3">
            <w:pPr>
              <w:pStyle w:val="TableText10"/>
            </w:pPr>
            <w:r w:rsidRPr="00FD692F">
              <w:t>A</w:t>
            </w:r>
          </w:p>
        </w:tc>
        <w:tc>
          <w:tcPr>
            <w:tcW w:w="784" w:type="dxa"/>
          </w:tcPr>
          <w:p w14:paraId="1B958A7D" w14:textId="77777777" w:rsidR="000969A3" w:rsidRPr="00FD692F" w:rsidRDefault="000969A3" w:rsidP="000969A3">
            <w:pPr>
              <w:pStyle w:val="TableText10"/>
            </w:pPr>
            <w:r w:rsidRPr="00FD692F">
              <w:t>A</w:t>
            </w:r>
          </w:p>
        </w:tc>
        <w:tc>
          <w:tcPr>
            <w:tcW w:w="769" w:type="dxa"/>
          </w:tcPr>
          <w:p w14:paraId="52EEAD48" w14:textId="77777777" w:rsidR="000969A3" w:rsidRPr="00FD692F" w:rsidRDefault="000969A3" w:rsidP="000969A3">
            <w:pPr>
              <w:pStyle w:val="TableText10"/>
            </w:pPr>
            <w:r w:rsidRPr="00FD692F">
              <w:t>A</w:t>
            </w:r>
          </w:p>
        </w:tc>
        <w:tc>
          <w:tcPr>
            <w:tcW w:w="708" w:type="dxa"/>
          </w:tcPr>
          <w:p w14:paraId="297A9520" w14:textId="77777777" w:rsidR="000969A3" w:rsidRPr="00FD692F" w:rsidRDefault="000969A3" w:rsidP="000969A3">
            <w:pPr>
              <w:pStyle w:val="TableText10"/>
            </w:pPr>
            <w:r w:rsidRPr="00FD692F">
              <w:t>A</w:t>
            </w:r>
          </w:p>
        </w:tc>
        <w:tc>
          <w:tcPr>
            <w:tcW w:w="709" w:type="dxa"/>
          </w:tcPr>
          <w:p w14:paraId="5EB7AAAA" w14:textId="77777777" w:rsidR="000969A3" w:rsidRPr="00FD692F" w:rsidRDefault="000969A3" w:rsidP="000969A3">
            <w:pPr>
              <w:pStyle w:val="TableText10"/>
            </w:pPr>
            <w:r w:rsidRPr="00FD692F">
              <w:t>A</w:t>
            </w:r>
          </w:p>
        </w:tc>
        <w:tc>
          <w:tcPr>
            <w:tcW w:w="709" w:type="dxa"/>
          </w:tcPr>
          <w:p w14:paraId="7762C5DE" w14:textId="77777777" w:rsidR="000969A3" w:rsidRPr="00FD692F" w:rsidRDefault="000969A3" w:rsidP="000969A3">
            <w:pPr>
              <w:pStyle w:val="TableText10"/>
            </w:pPr>
            <w:r w:rsidRPr="00FD692F">
              <w:t>A</w:t>
            </w:r>
          </w:p>
        </w:tc>
        <w:tc>
          <w:tcPr>
            <w:tcW w:w="750" w:type="dxa"/>
          </w:tcPr>
          <w:p w14:paraId="234DD8B3" w14:textId="77777777" w:rsidR="000969A3" w:rsidRPr="00FD692F" w:rsidRDefault="000969A3" w:rsidP="000969A3">
            <w:pPr>
              <w:pStyle w:val="TableText10"/>
            </w:pPr>
            <w:r w:rsidRPr="00FD692F">
              <w:t>A</w:t>
            </w:r>
          </w:p>
        </w:tc>
        <w:tc>
          <w:tcPr>
            <w:tcW w:w="750" w:type="dxa"/>
          </w:tcPr>
          <w:p w14:paraId="7C7F1906" w14:textId="77777777" w:rsidR="000969A3" w:rsidRPr="00FD692F" w:rsidRDefault="000969A3" w:rsidP="000969A3">
            <w:pPr>
              <w:pStyle w:val="TableText10"/>
            </w:pPr>
            <w:r w:rsidRPr="00FD692F">
              <w:t>A</w:t>
            </w:r>
          </w:p>
        </w:tc>
        <w:tc>
          <w:tcPr>
            <w:tcW w:w="858" w:type="dxa"/>
          </w:tcPr>
          <w:p w14:paraId="32EFFEC1" w14:textId="77777777" w:rsidR="000969A3" w:rsidRPr="00FD692F" w:rsidRDefault="000969A3" w:rsidP="000969A3">
            <w:pPr>
              <w:pStyle w:val="TableText10"/>
            </w:pPr>
            <w:r w:rsidRPr="00FD692F">
              <w:t>A</w:t>
            </w:r>
          </w:p>
        </w:tc>
      </w:tr>
      <w:tr w:rsidR="000969A3" w:rsidRPr="00FD692F" w14:paraId="04A830CA" w14:textId="77777777" w:rsidTr="009B2364">
        <w:tc>
          <w:tcPr>
            <w:tcW w:w="4648" w:type="dxa"/>
          </w:tcPr>
          <w:p w14:paraId="5B56E3E6" w14:textId="77777777" w:rsidR="000969A3" w:rsidRPr="00FD692F" w:rsidRDefault="000969A3" w:rsidP="000969A3">
            <w:pPr>
              <w:pStyle w:val="TableText10"/>
            </w:pPr>
            <w:r w:rsidRPr="00FD692F">
              <w:t>Mobile sign</w:t>
            </w:r>
          </w:p>
        </w:tc>
        <w:tc>
          <w:tcPr>
            <w:tcW w:w="777" w:type="dxa"/>
          </w:tcPr>
          <w:p w14:paraId="2F71CDA4" w14:textId="77777777" w:rsidR="000969A3" w:rsidRPr="00FD692F" w:rsidRDefault="000969A3" w:rsidP="000969A3">
            <w:pPr>
              <w:pStyle w:val="TableText10"/>
            </w:pPr>
          </w:p>
        </w:tc>
        <w:tc>
          <w:tcPr>
            <w:tcW w:w="784" w:type="dxa"/>
          </w:tcPr>
          <w:p w14:paraId="3BEAD350" w14:textId="77777777" w:rsidR="000969A3" w:rsidRPr="00FD692F" w:rsidRDefault="000969A3" w:rsidP="000969A3">
            <w:pPr>
              <w:pStyle w:val="TableText10"/>
            </w:pPr>
          </w:p>
        </w:tc>
        <w:tc>
          <w:tcPr>
            <w:tcW w:w="769" w:type="dxa"/>
          </w:tcPr>
          <w:p w14:paraId="3AB96986" w14:textId="77777777" w:rsidR="000969A3" w:rsidRPr="00FD692F" w:rsidRDefault="000969A3" w:rsidP="000969A3">
            <w:pPr>
              <w:pStyle w:val="TableText10"/>
            </w:pPr>
          </w:p>
        </w:tc>
        <w:tc>
          <w:tcPr>
            <w:tcW w:w="708" w:type="dxa"/>
          </w:tcPr>
          <w:p w14:paraId="7611FBC3" w14:textId="77777777" w:rsidR="000969A3" w:rsidRPr="00FD692F" w:rsidRDefault="000969A3" w:rsidP="000969A3">
            <w:pPr>
              <w:pStyle w:val="TableText10"/>
            </w:pPr>
          </w:p>
        </w:tc>
        <w:tc>
          <w:tcPr>
            <w:tcW w:w="709" w:type="dxa"/>
          </w:tcPr>
          <w:p w14:paraId="2AF46FFC" w14:textId="77777777" w:rsidR="000969A3" w:rsidRPr="00FD692F" w:rsidRDefault="000969A3" w:rsidP="000969A3">
            <w:pPr>
              <w:pStyle w:val="TableText10"/>
            </w:pPr>
          </w:p>
        </w:tc>
        <w:tc>
          <w:tcPr>
            <w:tcW w:w="709" w:type="dxa"/>
          </w:tcPr>
          <w:p w14:paraId="00EA14CC" w14:textId="77777777" w:rsidR="000969A3" w:rsidRPr="00FD692F" w:rsidRDefault="000969A3" w:rsidP="000969A3">
            <w:pPr>
              <w:pStyle w:val="TableText10"/>
            </w:pPr>
          </w:p>
        </w:tc>
        <w:tc>
          <w:tcPr>
            <w:tcW w:w="750" w:type="dxa"/>
          </w:tcPr>
          <w:p w14:paraId="2F2C7B33" w14:textId="77777777" w:rsidR="000969A3" w:rsidRPr="00FD692F" w:rsidRDefault="000969A3" w:rsidP="000969A3">
            <w:pPr>
              <w:pStyle w:val="TableText10"/>
            </w:pPr>
          </w:p>
        </w:tc>
        <w:tc>
          <w:tcPr>
            <w:tcW w:w="750" w:type="dxa"/>
          </w:tcPr>
          <w:p w14:paraId="587F29FF" w14:textId="77777777" w:rsidR="000969A3" w:rsidRPr="00FD692F" w:rsidRDefault="000969A3" w:rsidP="000969A3">
            <w:pPr>
              <w:pStyle w:val="TableText10"/>
            </w:pPr>
          </w:p>
        </w:tc>
        <w:tc>
          <w:tcPr>
            <w:tcW w:w="858" w:type="dxa"/>
          </w:tcPr>
          <w:p w14:paraId="217AF225" w14:textId="77777777" w:rsidR="000969A3" w:rsidRPr="00FD692F" w:rsidRDefault="000969A3" w:rsidP="000969A3">
            <w:pPr>
              <w:pStyle w:val="TableText10"/>
            </w:pPr>
          </w:p>
        </w:tc>
      </w:tr>
      <w:tr w:rsidR="000969A3" w:rsidRPr="00FD692F" w14:paraId="753C9619" w14:textId="77777777" w:rsidTr="009B2364">
        <w:tc>
          <w:tcPr>
            <w:tcW w:w="4648" w:type="dxa"/>
          </w:tcPr>
          <w:p w14:paraId="43646377" w14:textId="77777777" w:rsidR="000969A3" w:rsidRPr="00FD692F" w:rsidRDefault="000969A3" w:rsidP="000969A3">
            <w:pPr>
              <w:pStyle w:val="TableText10"/>
            </w:pPr>
            <w:r w:rsidRPr="00FD692F">
              <w:t>Pole sign</w:t>
            </w:r>
          </w:p>
        </w:tc>
        <w:tc>
          <w:tcPr>
            <w:tcW w:w="777" w:type="dxa"/>
          </w:tcPr>
          <w:p w14:paraId="7D489AE7" w14:textId="77777777" w:rsidR="000969A3" w:rsidRPr="00FD692F" w:rsidRDefault="000969A3" w:rsidP="000969A3">
            <w:pPr>
              <w:pStyle w:val="TableText10"/>
            </w:pPr>
          </w:p>
        </w:tc>
        <w:tc>
          <w:tcPr>
            <w:tcW w:w="784" w:type="dxa"/>
          </w:tcPr>
          <w:p w14:paraId="656B857A" w14:textId="77777777" w:rsidR="000969A3" w:rsidRPr="00FD692F" w:rsidRDefault="000969A3" w:rsidP="000969A3">
            <w:pPr>
              <w:pStyle w:val="TableText10"/>
            </w:pPr>
          </w:p>
        </w:tc>
        <w:tc>
          <w:tcPr>
            <w:tcW w:w="769" w:type="dxa"/>
          </w:tcPr>
          <w:p w14:paraId="68EC995F" w14:textId="77777777" w:rsidR="000969A3" w:rsidRPr="00FD692F" w:rsidRDefault="000969A3" w:rsidP="000969A3">
            <w:pPr>
              <w:pStyle w:val="TableText10"/>
            </w:pPr>
          </w:p>
        </w:tc>
        <w:tc>
          <w:tcPr>
            <w:tcW w:w="708" w:type="dxa"/>
          </w:tcPr>
          <w:p w14:paraId="57C4BB9C" w14:textId="77777777" w:rsidR="000969A3" w:rsidRPr="00FD692F" w:rsidRDefault="000969A3" w:rsidP="000969A3">
            <w:pPr>
              <w:pStyle w:val="TableText10"/>
            </w:pPr>
          </w:p>
        </w:tc>
        <w:tc>
          <w:tcPr>
            <w:tcW w:w="709" w:type="dxa"/>
          </w:tcPr>
          <w:p w14:paraId="315E314E" w14:textId="77777777" w:rsidR="000969A3" w:rsidRPr="00FD692F" w:rsidRDefault="000969A3" w:rsidP="000969A3">
            <w:pPr>
              <w:pStyle w:val="TableText10"/>
            </w:pPr>
          </w:p>
        </w:tc>
        <w:tc>
          <w:tcPr>
            <w:tcW w:w="709" w:type="dxa"/>
          </w:tcPr>
          <w:p w14:paraId="71C0E05B" w14:textId="77777777" w:rsidR="000969A3" w:rsidRPr="00FD692F" w:rsidRDefault="000969A3" w:rsidP="000969A3">
            <w:pPr>
              <w:pStyle w:val="TableText10"/>
            </w:pPr>
          </w:p>
        </w:tc>
        <w:tc>
          <w:tcPr>
            <w:tcW w:w="750" w:type="dxa"/>
          </w:tcPr>
          <w:p w14:paraId="0F6BF840" w14:textId="77777777" w:rsidR="000969A3" w:rsidRPr="00FD692F" w:rsidRDefault="000969A3" w:rsidP="000969A3">
            <w:pPr>
              <w:pStyle w:val="TableText10"/>
            </w:pPr>
          </w:p>
        </w:tc>
        <w:tc>
          <w:tcPr>
            <w:tcW w:w="750" w:type="dxa"/>
          </w:tcPr>
          <w:p w14:paraId="3C1F6606" w14:textId="77777777" w:rsidR="000969A3" w:rsidRPr="00FD692F" w:rsidRDefault="000969A3" w:rsidP="000969A3">
            <w:pPr>
              <w:pStyle w:val="TableText10"/>
            </w:pPr>
          </w:p>
        </w:tc>
        <w:tc>
          <w:tcPr>
            <w:tcW w:w="858" w:type="dxa"/>
          </w:tcPr>
          <w:p w14:paraId="1B99C58E" w14:textId="77777777" w:rsidR="000969A3" w:rsidRPr="00FD692F" w:rsidRDefault="000969A3" w:rsidP="000969A3">
            <w:pPr>
              <w:pStyle w:val="TableText10"/>
            </w:pPr>
          </w:p>
        </w:tc>
      </w:tr>
      <w:tr w:rsidR="000969A3" w:rsidRPr="00FD692F" w14:paraId="48D26F86" w14:textId="77777777" w:rsidTr="009B2364">
        <w:tc>
          <w:tcPr>
            <w:tcW w:w="4648" w:type="dxa"/>
          </w:tcPr>
          <w:p w14:paraId="30574228" w14:textId="77777777" w:rsidR="000969A3" w:rsidRPr="00FD692F" w:rsidRDefault="000969A3" w:rsidP="000969A3">
            <w:pPr>
              <w:pStyle w:val="TableText10"/>
            </w:pPr>
            <w:r w:rsidRPr="00FD692F">
              <w:t>Projecting sign</w:t>
            </w:r>
          </w:p>
        </w:tc>
        <w:tc>
          <w:tcPr>
            <w:tcW w:w="777" w:type="dxa"/>
          </w:tcPr>
          <w:p w14:paraId="1E91C2CA" w14:textId="77777777" w:rsidR="000969A3" w:rsidRPr="00FD692F" w:rsidRDefault="000969A3" w:rsidP="000969A3">
            <w:pPr>
              <w:pStyle w:val="TableText10"/>
            </w:pPr>
          </w:p>
        </w:tc>
        <w:tc>
          <w:tcPr>
            <w:tcW w:w="784" w:type="dxa"/>
          </w:tcPr>
          <w:p w14:paraId="58EA7315" w14:textId="77777777" w:rsidR="000969A3" w:rsidRPr="00FD692F" w:rsidRDefault="000969A3" w:rsidP="000969A3">
            <w:pPr>
              <w:pStyle w:val="TableText10"/>
            </w:pPr>
          </w:p>
        </w:tc>
        <w:tc>
          <w:tcPr>
            <w:tcW w:w="769" w:type="dxa"/>
          </w:tcPr>
          <w:p w14:paraId="354DD335" w14:textId="77777777" w:rsidR="000969A3" w:rsidRPr="00FD692F" w:rsidRDefault="000969A3" w:rsidP="000969A3">
            <w:pPr>
              <w:pStyle w:val="TableText10"/>
            </w:pPr>
          </w:p>
        </w:tc>
        <w:tc>
          <w:tcPr>
            <w:tcW w:w="708" w:type="dxa"/>
          </w:tcPr>
          <w:p w14:paraId="05AC6549" w14:textId="77777777" w:rsidR="000969A3" w:rsidRPr="00FD692F" w:rsidRDefault="000969A3" w:rsidP="000969A3">
            <w:pPr>
              <w:pStyle w:val="TableText10"/>
            </w:pPr>
          </w:p>
        </w:tc>
        <w:tc>
          <w:tcPr>
            <w:tcW w:w="709" w:type="dxa"/>
          </w:tcPr>
          <w:p w14:paraId="41B64A81" w14:textId="77777777" w:rsidR="000969A3" w:rsidRPr="00FD692F" w:rsidRDefault="000969A3" w:rsidP="000969A3">
            <w:pPr>
              <w:pStyle w:val="TableText10"/>
            </w:pPr>
          </w:p>
        </w:tc>
        <w:tc>
          <w:tcPr>
            <w:tcW w:w="709" w:type="dxa"/>
          </w:tcPr>
          <w:p w14:paraId="217CA366" w14:textId="77777777" w:rsidR="000969A3" w:rsidRPr="00FD692F" w:rsidRDefault="000969A3" w:rsidP="000969A3">
            <w:pPr>
              <w:pStyle w:val="TableText10"/>
            </w:pPr>
          </w:p>
        </w:tc>
        <w:tc>
          <w:tcPr>
            <w:tcW w:w="750" w:type="dxa"/>
          </w:tcPr>
          <w:p w14:paraId="45954031" w14:textId="77777777" w:rsidR="000969A3" w:rsidRPr="00FD692F" w:rsidRDefault="000969A3" w:rsidP="000969A3">
            <w:pPr>
              <w:pStyle w:val="TableText10"/>
            </w:pPr>
          </w:p>
        </w:tc>
        <w:tc>
          <w:tcPr>
            <w:tcW w:w="750" w:type="dxa"/>
          </w:tcPr>
          <w:p w14:paraId="09CC843A" w14:textId="77777777" w:rsidR="000969A3" w:rsidRPr="00FD692F" w:rsidRDefault="000969A3" w:rsidP="000969A3">
            <w:pPr>
              <w:pStyle w:val="TableText10"/>
            </w:pPr>
          </w:p>
        </w:tc>
        <w:tc>
          <w:tcPr>
            <w:tcW w:w="858" w:type="dxa"/>
          </w:tcPr>
          <w:p w14:paraId="05F9522E" w14:textId="77777777" w:rsidR="000969A3" w:rsidRPr="00FD692F" w:rsidRDefault="000969A3" w:rsidP="000969A3">
            <w:pPr>
              <w:pStyle w:val="TableText10"/>
            </w:pPr>
          </w:p>
        </w:tc>
      </w:tr>
      <w:tr w:rsidR="000969A3" w:rsidRPr="00FD692F" w14:paraId="526F7AED" w14:textId="77777777" w:rsidTr="009B2364">
        <w:tc>
          <w:tcPr>
            <w:tcW w:w="4648" w:type="dxa"/>
          </w:tcPr>
          <w:p w14:paraId="4C0D4617" w14:textId="77777777" w:rsidR="000969A3" w:rsidRPr="00FD692F" w:rsidRDefault="000969A3" w:rsidP="000969A3">
            <w:pPr>
              <w:pStyle w:val="TableText10"/>
            </w:pPr>
            <w:r w:rsidRPr="00FD692F">
              <w:t>Pylon/column sign</w:t>
            </w:r>
          </w:p>
        </w:tc>
        <w:tc>
          <w:tcPr>
            <w:tcW w:w="777" w:type="dxa"/>
          </w:tcPr>
          <w:p w14:paraId="3446B51A" w14:textId="77777777" w:rsidR="000969A3" w:rsidRPr="00FD692F" w:rsidRDefault="000969A3" w:rsidP="000969A3">
            <w:pPr>
              <w:pStyle w:val="TableText10"/>
            </w:pPr>
          </w:p>
        </w:tc>
        <w:tc>
          <w:tcPr>
            <w:tcW w:w="784" w:type="dxa"/>
          </w:tcPr>
          <w:p w14:paraId="179E6AA2" w14:textId="77777777" w:rsidR="000969A3" w:rsidRPr="00FD692F" w:rsidRDefault="000969A3" w:rsidP="000969A3">
            <w:pPr>
              <w:pStyle w:val="TableText10"/>
            </w:pPr>
          </w:p>
        </w:tc>
        <w:tc>
          <w:tcPr>
            <w:tcW w:w="769" w:type="dxa"/>
          </w:tcPr>
          <w:p w14:paraId="336D8791" w14:textId="77777777" w:rsidR="000969A3" w:rsidRPr="00FD692F" w:rsidRDefault="000969A3" w:rsidP="000969A3">
            <w:pPr>
              <w:pStyle w:val="TableText10"/>
            </w:pPr>
          </w:p>
        </w:tc>
        <w:tc>
          <w:tcPr>
            <w:tcW w:w="708" w:type="dxa"/>
          </w:tcPr>
          <w:p w14:paraId="0BF6A0CB" w14:textId="77777777" w:rsidR="000969A3" w:rsidRPr="00FD692F" w:rsidRDefault="000969A3" w:rsidP="000969A3">
            <w:pPr>
              <w:pStyle w:val="TableText10"/>
            </w:pPr>
          </w:p>
        </w:tc>
        <w:tc>
          <w:tcPr>
            <w:tcW w:w="709" w:type="dxa"/>
          </w:tcPr>
          <w:p w14:paraId="0F833A6E" w14:textId="77777777" w:rsidR="000969A3" w:rsidRPr="00FD692F" w:rsidRDefault="000969A3" w:rsidP="000969A3">
            <w:pPr>
              <w:pStyle w:val="TableText10"/>
            </w:pPr>
          </w:p>
        </w:tc>
        <w:tc>
          <w:tcPr>
            <w:tcW w:w="709" w:type="dxa"/>
          </w:tcPr>
          <w:p w14:paraId="207ACCA1" w14:textId="77777777" w:rsidR="000969A3" w:rsidRPr="00FD692F" w:rsidRDefault="000969A3" w:rsidP="000969A3">
            <w:pPr>
              <w:pStyle w:val="TableText10"/>
            </w:pPr>
          </w:p>
        </w:tc>
        <w:tc>
          <w:tcPr>
            <w:tcW w:w="750" w:type="dxa"/>
          </w:tcPr>
          <w:p w14:paraId="2208F2BD" w14:textId="77777777" w:rsidR="000969A3" w:rsidRPr="00FD692F" w:rsidRDefault="000969A3" w:rsidP="000969A3">
            <w:pPr>
              <w:pStyle w:val="TableText10"/>
            </w:pPr>
          </w:p>
        </w:tc>
        <w:tc>
          <w:tcPr>
            <w:tcW w:w="750" w:type="dxa"/>
          </w:tcPr>
          <w:p w14:paraId="4C55039E" w14:textId="77777777" w:rsidR="000969A3" w:rsidRPr="00FD692F" w:rsidRDefault="000969A3" w:rsidP="000969A3">
            <w:pPr>
              <w:pStyle w:val="TableText10"/>
            </w:pPr>
          </w:p>
        </w:tc>
        <w:tc>
          <w:tcPr>
            <w:tcW w:w="858" w:type="dxa"/>
          </w:tcPr>
          <w:p w14:paraId="74789EC2" w14:textId="77777777" w:rsidR="000969A3" w:rsidRPr="00FD692F" w:rsidRDefault="000969A3" w:rsidP="000969A3">
            <w:pPr>
              <w:pStyle w:val="TableText10"/>
            </w:pPr>
          </w:p>
        </w:tc>
      </w:tr>
      <w:tr w:rsidR="000969A3" w:rsidRPr="00FD692F" w14:paraId="6991AB97" w14:textId="77777777" w:rsidTr="009B2364">
        <w:tc>
          <w:tcPr>
            <w:tcW w:w="4648" w:type="dxa"/>
          </w:tcPr>
          <w:p w14:paraId="19CBB915" w14:textId="77777777" w:rsidR="000969A3" w:rsidRPr="00FD692F" w:rsidRDefault="000969A3" w:rsidP="000969A3">
            <w:pPr>
              <w:pStyle w:val="TableText10"/>
            </w:pPr>
            <w:r w:rsidRPr="00FD692F">
              <w:t>Roof sign</w:t>
            </w:r>
          </w:p>
        </w:tc>
        <w:tc>
          <w:tcPr>
            <w:tcW w:w="777" w:type="dxa"/>
          </w:tcPr>
          <w:p w14:paraId="37880C15" w14:textId="77777777" w:rsidR="000969A3" w:rsidRPr="00FD692F" w:rsidRDefault="000969A3" w:rsidP="000969A3">
            <w:pPr>
              <w:pStyle w:val="TableText10"/>
            </w:pPr>
          </w:p>
        </w:tc>
        <w:tc>
          <w:tcPr>
            <w:tcW w:w="784" w:type="dxa"/>
          </w:tcPr>
          <w:p w14:paraId="794456F8" w14:textId="77777777" w:rsidR="000969A3" w:rsidRPr="00FD692F" w:rsidRDefault="000969A3" w:rsidP="000969A3">
            <w:pPr>
              <w:pStyle w:val="TableText10"/>
            </w:pPr>
          </w:p>
        </w:tc>
        <w:tc>
          <w:tcPr>
            <w:tcW w:w="769" w:type="dxa"/>
          </w:tcPr>
          <w:p w14:paraId="4DC96406" w14:textId="77777777" w:rsidR="000969A3" w:rsidRPr="00FD692F" w:rsidRDefault="000969A3" w:rsidP="000969A3">
            <w:pPr>
              <w:pStyle w:val="TableText10"/>
            </w:pPr>
          </w:p>
        </w:tc>
        <w:tc>
          <w:tcPr>
            <w:tcW w:w="708" w:type="dxa"/>
          </w:tcPr>
          <w:p w14:paraId="420F24CE" w14:textId="77777777" w:rsidR="000969A3" w:rsidRPr="00FD692F" w:rsidRDefault="000969A3" w:rsidP="000969A3">
            <w:pPr>
              <w:pStyle w:val="TableText10"/>
            </w:pPr>
          </w:p>
        </w:tc>
        <w:tc>
          <w:tcPr>
            <w:tcW w:w="709" w:type="dxa"/>
          </w:tcPr>
          <w:p w14:paraId="5A03B885" w14:textId="77777777" w:rsidR="000969A3" w:rsidRPr="00FD692F" w:rsidRDefault="000969A3" w:rsidP="000969A3">
            <w:pPr>
              <w:pStyle w:val="TableText10"/>
            </w:pPr>
          </w:p>
        </w:tc>
        <w:tc>
          <w:tcPr>
            <w:tcW w:w="709" w:type="dxa"/>
          </w:tcPr>
          <w:p w14:paraId="0701B51F" w14:textId="77777777" w:rsidR="000969A3" w:rsidRPr="00FD692F" w:rsidRDefault="000969A3" w:rsidP="000969A3">
            <w:pPr>
              <w:pStyle w:val="TableText10"/>
            </w:pPr>
          </w:p>
        </w:tc>
        <w:tc>
          <w:tcPr>
            <w:tcW w:w="750" w:type="dxa"/>
          </w:tcPr>
          <w:p w14:paraId="678E1C6F" w14:textId="77777777" w:rsidR="000969A3" w:rsidRPr="00FD692F" w:rsidRDefault="000969A3" w:rsidP="000969A3">
            <w:pPr>
              <w:pStyle w:val="TableText10"/>
            </w:pPr>
          </w:p>
        </w:tc>
        <w:tc>
          <w:tcPr>
            <w:tcW w:w="750" w:type="dxa"/>
          </w:tcPr>
          <w:p w14:paraId="51E5B4AD" w14:textId="77777777" w:rsidR="000969A3" w:rsidRPr="00FD692F" w:rsidRDefault="000969A3" w:rsidP="000969A3">
            <w:pPr>
              <w:pStyle w:val="TableText10"/>
            </w:pPr>
          </w:p>
        </w:tc>
        <w:tc>
          <w:tcPr>
            <w:tcW w:w="858" w:type="dxa"/>
          </w:tcPr>
          <w:p w14:paraId="74512F54" w14:textId="77777777" w:rsidR="000969A3" w:rsidRPr="00FD692F" w:rsidRDefault="000969A3" w:rsidP="000969A3">
            <w:pPr>
              <w:pStyle w:val="TableText10"/>
            </w:pPr>
          </w:p>
        </w:tc>
      </w:tr>
      <w:tr w:rsidR="000969A3" w:rsidRPr="00FD692F" w14:paraId="00B97D62" w14:textId="77777777" w:rsidTr="009B2364">
        <w:tc>
          <w:tcPr>
            <w:tcW w:w="4648" w:type="dxa"/>
          </w:tcPr>
          <w:p w14:paraId="1470A649" w14:textId="77777777" w:rsidR="000969A3" w:rsidRPr="00FD692F" w:rsidRDefault="000969A3" w:rsidP="000969A3">
            <w:pPr>
              <w:pStyle w:val="TableText10"/>
            </w:pPr>
            <w:r w:rsidRPr="00FD692F">
              <w:t>Stallboard sign</w:t>
            </w:r>
          </w:p>
        </w:tc>
        <w:tc>
          <w:tcPr>
            <w:tcW w:w="777" w:type="dxa"/>
          </w:tcPr>
          <w:p w14:paraId="40A7FD9C" w14:textId="77777777" w:rsidR="000969A3" w:rsidRPr="00FD692F" w:rsidRDefault="000969A3" w:rsidP="000969A3">
            <w:pPr>
              <w:pStyle w:val="TableText10"/>
            </w:pPr>
          </w:p>
        </w:tc>
        <w:tc>
          <w:tcPr>
            <w:tcW w:w="784" w:type="dxa"/>
          </w:tcPr>
          <w:p w14:paraId="07B92144" w14:textId="77777777" w:rsidR="000969A3" w:rsidRPr="00FD692F" w:rsidRDefault="000969A3" w:rsidP="000969A3">
            <w:pPr>
              <w:pStyle w:val="TableText10"/>
            </w:pPr>
          </w:p>
        </w:tc>
        <w:tc>
          <w:tcPr>
            <w:tcW w:w="769" w:type="dxa"/>
          </w:tcPr>
          <w:p w14:paraId="643DEE24" w14:textId="77777777" w:rsidR="000969A3" w:rsidRPr="00FD692F" w:rsidRDefault="000969A3" w:rsidP="000969A3">
            <w:pPr>
              <w:pStyle w:val="TableText10"/>
            </w:pPr>
          </w:p>
        </w:tc>
        <w:tc>
          <w:tcPr>
            <w:tcW w:w="708" w:type="dxa"/>
          </w:tcPr>
          <w:p w14:paraId="36E5BD03" w14:textId="77777777" w:rsidR="000969A3" w:rsidRPr="00FD692F" w:rsidRDefault="000969A3" w:rsidP="000969A3">
            <w:pPr>
              <w:pStyle w:val="TableText10"/>
            </w:pPr>
          </w:p>
        </w:tc>
        <w:tc>
          <w:tcPr>
            <w:tcW w:w="709" w:type="dxa"/>
          </w:tcPr>
          <w:p w14:paraId="2690DF14" w14:textId="77777777" w:rsidR="000969A3" w:rsidRPr="00FD692F" w:rsidRDefault="000969A3" w:rsidP="000969A3">
            <w:pPr>
              <w:pStyle w:val="TableText10"/>
            </w:pPr>
          </w:p>
        </w:tc>
        <w:tc>
          <w:tcPr>
            <w:tcW w:w="709" w:type="dxa"/>
          </w:tcPr>
          <w:p w14:paraId="63E43216" w14:textId="77777777" w:rsidR="000969A3" w:rsidRPr="00FD692F" w:rsidRDefault="000969A3" w:rsidP="000969A3">
            <w:pPr>
              <w:pStyle w:val="TableText10"/>
            </w:pPr>
          </w:p>
        </w:tc>
        <w:tc>
          <w:tcPr>
            <w:tcW w:w="750" w:type="dxa"/>
          </w:tcPr>
          <w:p w14:paraId="44626B68" w14:textId="77777777" w:rsidR="000969A3" w:rsidRPr="00FD692F" w:rsidRDefault="000969A3" w:rsidP="000969A3">
            <w:pPr>
              <w:pStyle w:val="TableText10"/>
            </w:pPr>
          </w:p>
        </w:tc>
        <w:tc>
          <w:tcPr>
            <w:tcW w:w="750" w:type="dxa"/>
          </w:tcPr>
          <w:p w14:paraId="0EBF4076" w14:textId="77777777" w:rsidR="000969A3" w:rsidRPr="00FD692F" w:rsidRDefault="000969A3" w:rsidP="000969A3">
            <w:pPr>
              <w:pStyle w:val="TableText10"/>
            </w:pPr>
          </w:p>
        </w:tc>
        <w:tc>
          <w:tcPr>
            <w:tcW w:w="858" w:type="dxa"/>
          </w:tcPr>
          <w:p w14:paraId="5A18B3E0" w14:textId="77777777" w:rsidR="000969A3" w:rsidRPr="00FD692F" w:rsidRDefault="000969A3" w:rsidP="000969A3">
            <w:pPr>
              <w:pStyle w:val="TableText10"/>
            </w:pPr>
          </w:p>
        </w:tc>
      </w:tr>
      <w:tr w:rsidR="000969A3" w:rsidRPr="00FD692F" w14:paraId="42119F04" w14:textId="77777777" w:rsidTr="009B2364">
        <w:tc>
          <w:tcPr>
            <w:tcW w:w="4648" w:type="dxa"/>
          </w:tcPr>
          <w:p w14:paraId="670BC661" w14:textId="77777777" w:rsidR="000969A3" w:rsidRPr="00FD692F" w:rsidRDefault="000969A3" w:rsidP="000969A3">
            <w:pPr>
              <w:pStyle w:val="TableText10"/>
            </w:pPr>
            <w:r w:rsidRPr="00FD692F">
              <w:lastRenderedPageBreak/>
              <w:t>Territory signs</w:t>
            </w:r>
          </w:p>
        </w:tc>
        <w:tc>
          <w:tcPr>
            <w:tcW w:w="777" w:type="dxa"/>
          </w:tcPr>
          <w:p w14:paraId="49C676C4" w14:textId="77777777" w:rsidR="000969A3" w:rsidRPr="00FD692F" w:rsidRDefault="000969A3" w:rsidP="000969A3">
            <w:pPr>
              <w:pStyle w:val="TableText10"/>
            </w:pPr>
          </w:p>
        </w:tc>
        <w:tc>
          <w:tcPr>
            <w:tcW w:w="784" w:type="dxa"/>
          </w:tcPr>
          <w:p w14:paraId="5DC72859" w14:textId="77777777" w:rsidR="000969A3" w:rsidRPr="00FD692F" w:rsidRDefault="000969A3" w:rsidP="000969A3">
            <w:pPr>
              <w:pStyle w:val="TableText10"/>
            </w:pPr>
          </w:p>
        </w:tc>
        <w:tc>
          <w:tcPr>
            <w:tcW w:w="769" w:type="dxa"/>
          </w:tcPr>
          <w:p w14:paraId="3C63D4CB" w14:textId="77777777" w:rsidR="000969A3" w:rsidRPr="00FD692F" w:rsidRDefault="000969A3" w:rsidP="000969A3">
            <w:pPr>
              <w:pStyle w:val="TableText10"/>
            </w:pPr>
          </w:p>
        </w:tc>
        <w:tc>
          <w:tcPr>
            <w:tcW w:w="708" w:type="dxa"/>
          </w:tcPr>
          <w:p w14:paraId="5CE75041" w14:textId="77777777" w:rsidR="000969A3" w:rsidRPr="00FD692F" w:rsidRDefault="000969A3" w:rsidP="000969A3">
            <w:pPr>
              <w:pStyle w:val="TableText10"/>
            </w:pPr>
          </w:p>
        </w:tc>
        <w:tc>
          <w:tcPr>
            <w:tcW w:w="709" w:type="dxa"/>
          </w:tcPr>
          <w:p w14:paraId="30FEA5A8" w14:textId="77777777" w:rsidR="000969A3" w:rsidRPr="00FD692F" w:rsidRDefault="000969A3" w:rsidP="000969A3">
            <w:pPr>
              <w:pStyle w:val="TableText10"/>
            </w:pPr>
          </w:p>
        </w:tc>
        <w:tc>
          <w:tcPr>
            <w:tcW w:w="709" w:type="dxa"/>
          </w:tcPr>
          <w:p w14:paraId="2C58BD94" w14:textId="77777777" w:rsidR="000969A3" w:rsidRPr="00FD692F" w:rsidRDefault="000969A3" w:rsidP="000969A3">
            <w:pPr>
              <w:pStyle w:val="TableText10"/>
            </w:pPr>
          </w:p>
        </w:tc>
        <w:tc>
          <w:tcPr>
            <w:tcW w:w="750" w:type="dxa"/>
          </w:tcPr>
          <w:p w14:paraId="636D9BFF" w14:textId="77777777" w:rsidR="000969A3" w:rsidRPr="00FD692F" w:rsidRDefault="000969A3" w:rsidP="000969A3">
            <w:pPr>
              <w:pStyle w:val="TableText10"/>
            </w:pPr>
          </w:p>
        </w:tc>
        <w:tc>
          <w:tcPr>
            <w:tcW w:w="750" w:type="dxa"/>
          </w:tcPr>
          <w:p w14:paraId="7F067F8B" w14:textId="77777777" w:rsidR="000969A3" w:rsidRPr="00FD692F" w:rsidRDefault="000969A3" w:rsidP="000969A3">
            <w:pPr>
              <w:pStyle w:val="TableText10"/>
            </w:pPr>
          </w:p>
        </w:tc>
        <w:tc>
          <w:tcPr>
            <w:tcW w:w="858" w:type="dxa"/>
          </w:tcPr>
          <w:p w14:paraId="3757E5A4" w14:textId="77777777" w:rsidR="000969A3" w:rsidRPr="00FD692F" w:rsidRDefault="000969A3" w:rsidP="000969A3">
            <w:pPr>
              <w:pStyle w:val="TableText10"/>
            </w:pPr>
          </w:p>
        </w:tc>
      </w:tr>
      <w:tr w:rsidR="000969A3" w:rsidRPr="00FD692F" w14:paraId="29C93F29" w14:textId="77777777" w:rsidTr="009B2364">
        <w:tc>
          <w:tcPr>
            <w:tcW w:w="4648" w:type="dxa"/>
          </w:tcPr>
          <w:p w14:paraId="390E3F82" w14:textId="77777777" w:rsidR="000969A3" w:rsidRPr="00FD692F" w:rsidRDefault="000969A3" w:rsidP="000969A3">
            <w:pPr>
              <w:pStyle w:val="TableText10"/>
            </w:pPr>
            <w:r w:rsidRPr="00FD692F">
              <w:t>Under awning sign</w:t>
            </w:r>
          </w:p>
        </w:tc>
        <w:tc>
          <w:tcPr>
            <w:tcW w:w="777" w:type="dxa"/>
          </w:tcPr>
          <w:p w14:paraId="72A73D02" w14:textId="77777777" w:rsidR="000969A3" w:rsidRPr="00FD692F" w:rsidRDefault="000969A3" w:rsidP="000969A3">
            <w:pPr>
              <w:pStyle w:val="TableText10"/>
            </w:pPr>
          </w:p>
        </w:tc>
        <w:tc>
          <w:tcPr>
            <w:tcW w:w="784" w:type="dxa"/>
          </w:tcPr>
          <w:p w14:paraId="14DC6D51" w14:textId="77777777" w:rsidR="000969A3" w:rsidRPr="00FD692F" w:rsidRDefault="000969A3" w:rsidP="000969A3">
            <w:pPr>
              <w:pStyle w:val="TableText10"/>
            </w:pPr>
          </w:p>
        </w:tc>
        <w:tc>
          <w:tcPr>
            <w:tcW w:w="769" w:type="dxa"/>
          </w:tcPr>
          <w:p w14:paraId="675A6C01" w14:textId="77777777" w:rsidR="000969A3" w:rsidRPr="00FD692F" w:rsidRDefault="000969A3" w:rsidP="000969A3">
            <w:pPr>
              <w:pStyle w:val="TableText10"/>
            </w:pPr>
          </w:p>
        </w:tc>
        <w:tc>
          <w:tcPr>
            <w:tcW w:w="708" w:type="dxa"/>
          </w:tcPr>
          <w:p w14:paraId="12EE4951" w14:textId="77777777" w:rsidR="000969A3" w:rsidRPr="00FD692F" w:rsidRDefault="000969A3" w:rsidP="000969A3">
            <w:pPr>
              <w:pStyle w:val="TableText10"/>
            </w:pPr>
          </w:p>
        </w:tc>
        <w:tc>
          <w:tcPr>
            <w:tcW w:w="709" w:type="dxa"/>
          </w:tcPr>
          <w:p w14:paraId="5A7F71EE" w14:textId="77777777" w:rsidR="000969A3" w:rsidRPr="00FD692F" w:rsidRDefault="000969A3" w:rsidP="000969A3">
            <w:pPr>
              <w:pStyle w:val="TableText10"/>
            </w:pPr>
          </w:p>
        </w:tc>
        <w:tc>
          <w:tcPr>
            <w:tcW w:w="709" w:type="dxa"/>
          </w:tcPr>
          <w:p w14:paraId="23E3DC1A" w14:textId="77777777" w:rsidR="000969A3" w:rsidRPr="00FD692F" w:rsidRDefault="000969A3" w:rsidP="000969A3">
            <w:pPr>
              <w:pStyle w:val="TableText10"/>
            </w:pPr>
          </w:p>
        </w:tc>
        <w:tc>
          <w:tcPr>
            <w:tcW w:w="750" w:type="dxa"/>
          </w:tcPr>
          <w:p w14:paraId="777F9AB9" w14:textId="77777777" w:rsidR="000969A3" w:rsidRPr="00FD692F" w:rsidRDefault="000969A3" w:rsidP="000969A3">
            <w:pPr>
              <w:pStyle w:val="TableText10"/>
            </w:pPr>
          </w:p>
        </w:tc>
        <w:tc>
          <w:tcPr>
            <w:tcW w:w="750" w:type="dxa"/>
          </w:tcPr>
          <w:p w14:paraId="755F9DC5" w14:textId="77777777" w:rsidR="000969A3" w:rsidRPr="00FD692F" w:rsidRDefault="000969A3" w:rsidP="000969A3">
            <w:pPr>
              <w:pStyle w:val="TableText10"/>
            </w:pPr>
          </w:p>
        </w:tc>
        <w:tc>
          <w:tcPr>
            <w:tcW w:w="858" w:type="dxa"/>
          </w:tcPr>
          <w:p w14:paraId="7034846D" w14:textId="77777777" w:rsidR="000969A3" w:rsidRPr="00FD692F" w:rsidRDefault="000969A3" w:rsidP="000969A3">
            <w:pPr>
              <w:pStyle w:val="TableText10"/>
            </w:pPr>
          </w:p>
        </w:tc>
      </w:tr>
      <w:tr w:rsidR="000969A3" w:rsidRPr="00FD692F" w14:paraId="345592F3" w14:textId="77777777" w:rsidTr="009B2364">
        <w:tc>
          <w:tcPr>
            <w:tcW w:w="4648" w:type="dxa"/>
          </w:tcPr>
          <w:p w14:paraId="2888E196" w14:textId="77777777" w:rsidR="000969A3" w:rsidRPr="00FD692F" w:rsidRDefault="000969A3" w:rsidP="000969A3">
            <w:pPr>
              <w:pStyle w:val="TableText10"/>
            </w:pPr>
            <w:r w:rsidRPr="00FD692F">
              <w:t>Vertical banner building sign</w:t>
            </w:r>
          </w:p>
        </w:tc>
        <w:tc>
          <w:tcPr>
            <w:tcW w:w="777" w:type="dxa"/>
          </w:tcPr>
          <w:p w14:paraId="2642FB3B" w14:textId="77777777" w:rsidR="000969A3" w:rsidRPr="00FD692F" w:rsidRDefault="000969A3" w:rsidP="000969A3">
            <w:pPr>
              <w:pStyle w:val="TableText10"/>
            </w:pPr>
          </w:p>
        </w:tc>
        <w:tc>
          <w:tcPr>
            <w:tcW w:w="784" w:type="dxa"/>
          </w:tcPr>
          <w:p w14:paraId="72ACC1B3" w14:textId="77777777" w:rsidR="000969A3" w:rsidRPr="00FD692F" w:rsidRDefault="000969A3" w:rsidP="000969A3">
            <w:pPr>
              <w:pStyle w:val="TableText10"/>
            </w:pPr>
          </w:p>
        </w:tc>
        <w:tc>
          <w:tcPr>
            <w:tcW w:w="769" w:type="dxa"/>
          </w:tcPr>
          <w:p w14:paraId="688FE3DD" w14:textId="77777777" w:rsidR="000969A3" w:rsidRPr="00FD692F" w:rsidRDefault="000969A3" w:rsidP="000969A3">
            <w:pPr>
              <w:pStyle w:val="TableText10"/>
            </w:pPr>
          </w:p>
        </w:tc>
        <w:tc>
          <w:tcPr>
            <w:tcW w:w="708" w:type="dxa"/>
          </w:tcPr>
          <w:p w14:paraId="73258E97" w14:textId="77777777" w:rsidR="000969A3" w:rsidRPr="00FD692F" w:rsidRDefault="000969A3" w:rsidP="000969A3">
            <w:pPr>
              <w:pStyle w:val="TableText10"/>
            </w:pPr>
          </w:p>
        </w:tc>
        <w:tc>
          <w:tcPr>
            <w:tcW w:w="709" w:type="dxa"/>
          </w:tcPr>
          <w:p w14:paraId="02DC39FC" w14:textId="77777777" w:rsidR="000969A3" w:rsidRPr="00FD692F" w:rsidRDefault="000969A3" w:rsidP="000969A3">
            <w:pPr>
              <w:pStyle w:val="TableText10"/>
            </w:pPr>
          </w:p>
        </w:tc>
        <w:tc>
          <w:tcPr>
            <w:tcW w:w="709" w:type="dxa"/>
          </w:tcPr>
          <w:p w14:paraId="5552BC21" w14:textId="77777777" w:rsidR="000969A3" w:rsidRPr="00FD692F" w:rsidRDefault="000969A3" w:rsidP="000969A3">
            <w:pPr>
              <w:pStyle w:val="TableText10"/>
            </w:pPr>
          </w:p>
        </w:tc>
        <w:tc>
          <w:tcPr>
            <w:tcW w:w="750" w:type="dxa"/>
          </w:tcPr>
          <w:p w14:paraId="62082995" w14:textId="77777777" w:rsidR="000969A3" w:rsidRPr="00FD692F" w:rsidRDefault="000969A3" w:rsidP="000969A3">
            <w:pPr>
              <w:pStyle w:val="TableText10"/>
            </w:pPr>
          </w:p>
        </w:tc>
        <w:tc>
          <w:tcPr>
            <w:tcW w:w="750" w:type="dxa"/>
          </w:tcPr>
          <w:p w14:paraId="6E303309" w14:textId="77777777" w:rsidR="000969A3" w:rsidRPr="00FD692F" w:rsidRDefault="000969A3" w:rsidP="000969A3">
            <w:pPr>
              <w:pStyle w:val="TableText10"/>
            </w:pPr>
          </w:p>
        </w:tc>
        <w:tc>
          <w:tcPr>
            <w:tcW w:w="858" w:type="dxa"/>
          </w:tcPr>
          <w:p w14:paraId="4A22CE6A" w14:textId="77777777" w:rsidR="000969A3" w:rsidRPr="00FD692F" w:rsidRDefault="000969A3" w:rsidP="000969A3">
            <w:pPr>
              <w:pStyle w:val="TableText10"/>
            </w:pPr>
          </w:p>
        </w:tc>
      </w:tr>
      <w:tr w:rsidR="000969A3" w:rsidRPr="00FD692F" w14:paraId="106D33F1" w14:textId="77777777" w:rsidTr="009B2364">
        <w:tc>
          <w:tcPr>
            <w:tcW w:w="4648" w:type="dxa"/>
          </w:tcPr>
          <w:p w14:paraId="51F330F8" w14:textId="77777777" w:rsidR="000969A3" w:rsidRPr="00FD692F" w:rsidRDefault="000969A3" w:rsidP="000969A3">
            <w:pPr>
              <w:pStyle w:val="TableText10"/>
            </w:pPr>
            <w:r w:rsidRPr="00FD692F">
              <w:t>Vertical banner freestanding sign</w:t>
            </w:r>
          </w:p>
        </w:tc>
        <w:tc>
          <w:tcPr>
            <w:tcW w:w="777" w:type="dxa"/>
          </w:tcPr>
          <w:p w14:paraId="79AA78E0" w14:textId="77777777" w:rsidR="000969A3" w:rsidRPr="00FD692F" w:rsidRDefault="000969A3" w:rsidP="000969A3">
            <w:pPr>
              <w:pStyle w:val="TableText10"/>
            </w:pPr>
          </w:p>
        </w:tc>
        <w:tc>
          <w:tcPr>
            <w:tcW w:w="784" w:type="dxa"/>
          </w:tcPr>
          <w:p w14:paraId="1BEC20F7" w14:textId="77777777" w:rsidR="000969A3" w:rsidRPr="00FD692F" w:rsidRDefault="000969A3" w:rsidP="000969A3">
            <w:pPr>
              <w:pStyle w:val="TableText10"/>
            </w:pPr>
          </w:p>
        </w:tc>
        <w:tc>
          <w:tcPr>
            <w:tcW w:w="769" w:type="dxa"/>
          </w:tcPr>
          <w:p w14:paraId="4CB9534F" w14:textId="77777777" w:rsidR="000969A3" w:rsidRPr="00FD692F" w:rsidRDefault="000969A3" w:rsidP="000969A3">
            <w:pPr>
              <w:pStyle w:val="TableText10"/>
            </w:pPr>
          </w:p>
        </w:tc>
        <w:tc>
          <w:tcPr>
            <w:tcW w:w="708" w:type="dxa"/>
          </w:tcPr>
          <w:p w14:paraId="7CBDE4A6" w14:textId="77777777" w:rsidR="000969A3" w:rsidRPr="00FD692F" w:rsidRDefault="000969A3" w:rsidP="000969A3">
            <w:pPr>
              <w:pStyle w:val="TableText10"/>
            </w:pPr>
          </w:p>
        </w:tc>
        <w:tc>
          <w:tcPr>
            <w:tcW w:w="709" w:type="dxa"/>
          </w:tcPr>
          <w:p w14:paraId="1BF9A42D" w14:textId="77777777" w:rsidR="000969A3" w:rsidRPr="00FD692F" w:rsidRDefault="000969A3" w:rsidP="000969A3">
            <w:pPr>
              <w:pStyle w:val="TableText10"/>
            </w:pPr>
          </w:p>
        </w:tc>
        <w:tc>
          <w:tcPr>
            <w:tcW w:w="709" w:type="dxa"/>
          </w:tcPr>
          <w:p w14:paraId="7631F4A6" w14:textId="77777777" w:rsidR="000969A3" w:rsidRPr="00FD692F" w:rsidRDefault="000969A3" w:rsidP="000969A3">
            <w:pPr>
              <w:pStyle w:val="TableText10"/>
            </w:pPr>
          </w:p>
        </w:tc>
        <w:tc>
          <w:tcPr>
            <w:tcW w:w="750" w:type="dxa"/>
          </w:tcPr>
          <w:p w14:paraId="75836FD3" w14:textId="77777777" w:rsidR="000969A3" w:rsidRPr="00FD692F" w:rsidRDefault="000969A3" w:rsidP="000969A3">
            <w:pPr>
              <w:pStyle w:val="TableText10"/>
            </w:pPr>
          </w:p>
        </w:tc>
        <w:tc>
          <w:tcPr>
            <w:tcW w:w="750" w:type="dxa"/>
          </w:tcPr>
          <w:p w14:paraId="4E65E4AB" w14:textId="77777777" w:rsidR="000969A3" w:rsidRPr="00FD692F" w:rsidRDefault="000969A3" w:rsidP="000969A3">
            <w:pPr>
              <w:pStyle w:val="TableText10"/>
            </w:pPr>
          </w:p>
        </w:tc>
        <w:tc>
          <w:tcPr>
            <w:tcW w:w="858" w:type="dxa"/>
          </w:tcPr>
          <w:p w14:paraId="36024711" w14:textId="77777777" w:rsidR="000969A3" w:rsidRPr="00FD692F" w:rsidRDefault="000969A3" w:rsidP="000969A3">
            <w:pPr>
              <w:pStyle w:val="TableText10"/>
            </w:pPr>
          </w:p>
        </w:tc>
      </w:tr>
      <w:tr w:rsidR="000969A3" w:rsidRPr="00FD692F" w14:paraId="4E953AC8" w14:textId="77777777" w:rsidTr="009B2364">
        <w:tc>
          <w:tcPr>
            <w:tcW w:w="4648" w:type="dxa"/>
          </w:tcPr>
          <w:p w14:paraId="486E5315" w14:textId="77777777" w:rsidR="000969A3" w:rsidRPr="00FD692F" w:rsidRDefault="000969A3" w:rsidP="000969A3">
            <w:pPr>
              <w:pStyle w:val="TableText10"/>
            </w:pPr>
            <w:r w:rsidRPr="00FD692F">
              <w:t>Wall sign</w:t>
            </w:r>
          </w:p>
        </w:tc>
        <w:tc>
          <w:tcPr>
            <w:tcW w:w="777" w:type="dxa"/>
          </w:tcPr>
          <w:p w14:paraId="4B761EC0" w14:textId="77777777" w:rsidR="000969A3" w:rsidRPr="00FD692F" w:rsidRDefault="000969A3" w:rsidP="000969A3">
            <w:pPr>
              <w:pStyle w:val="TableText10"/>
            </w:pPr>
          </w:p>
        </w:tc>
        <w:tc>
          <w:tcPr>
            <w:tcW w:w="784" w:type="dxa"/>
          </w:tcPr>
          <w:p w14:paraId="0D868897" w14:textId="77777777" w:rsidR="000969A3" w:rsidRPr="00FD692F" w:rsidRDefault="000969A3" w:rsidP="000969A3">
            <w:pPr>
              <w:pStyle w:val="TableText10"/>
            </w:pPr>
          </w:p>
        </w:tc>
        <w:tc>
          <w:tcPr>
            <w:tcW w:w="769" w:type="dxa"/>
          </w:tcPr>
          <w:p w14:paraId="7D32BE5A" w14:textId="77777777" w:rsidR="000969A3" w:rsidRPr="00FD692F" w:rsidRDefault="000969A3" w:rsidP="000969A3">
            <w:pPr>
              <w:pStyle w:val="TableText10"/>
            </w:pPr>
          </w:p>
        </w:tc>
        <w:tc>
          <w:tcPr>
            <w:tcW w:w="708" w:type="dxa"/>
          </w:tcPr>
          <w:p w14:paraId="1EBD7710" w14:textId="77777777" w:rsidR="000969A3" w:rsidRPr="00FD692F" w:rsidRDefault="000969A3" w:rsidP="000969A3">
            <w:pPr>
              <w:pStyle w:val="TableText10"/>
            </w:pPr>
          </w:p>
        </w:tc>
        <w:tc>
          <w:tcPr>
            <w:tcW w:w="709" w:type="dxa"/>
          </w:tcPr>
          <w:p w14:paraId="658D57BC" w14:textId="77777777" w:rsidR="000969A3" w:rsidRPr="00FD692F" w:rsidRDefault="000969A3" w:rsidP="000969A3">
            <w:pPr>
              <w:pStyle w:val="TableText10"/>
            </w:pPr>
          </w:p>
        </w:tc>
        <w:tc>
          <w:tcPr>
            <w:tcW w:w="709" w:type="dxa"/>
          </w:tcPr>
          <w:p w14:paraId="0EE363F3" w14:textId="77777777" w:rsidR="000969A3" w:rsidRPr="00FD692F" w:rsidRDefault="000969A3" w:rsidP="000969A3">
            <w:pPr>
              <w:pStyle w:val="TableText10"/>
            </w:pPr>
          </w:p>
        </w:tc>
        <w:tc>
          <w:tcPr>
            <w:tcW w:w="750" w:type="dxa"/>
          </w:tcPr>
          <w:p w14:paraId="447E1A73" w14:textId="77777777" w:rsidR="000969A3" w:rsidRPr="00FD692F" w:rsidRDefault="000969A3" w:rsidP="000969A3">
            <w:pPr>
              <w:pStyle w:val="TableText10"/>
            </w:pPr>
          </w:p>
        </w:tc>
        <w:tc>
          <w:tcPr>
            <w:tcW w:w="750" w:type="dxa"/>
          </w:tcPr>
          <w:p w14:paraId="34C977F5" w14:textId="77777777" w:rsidR="000969A3" w:rsidRPr="00FD692F" w:rsidRDefault="000969A3" w:rsidP="000969A3">
            <w:pPr>
              <w:pStyle w:val="TableText10"/>
            </w:pPr>
          </w:p>
        </w:tc>
        <w:tc>
          <w:tcPr>
            <w:tcW w:w="858" w:type="dxa"/>
          </w:tcPr>
          <w:p w14:paraId="300BC51A" w14:textId="77777777" w:rsidR="000969A3" w:rsidRPr="00FD692F" w:rsidRDefault="000969A3" w:rsidP="000969A3">
            <w:pPr>
              <w:pStyle w:val="TableText10"/>
            </w:pPr>
          </w:p>
        </w:tc>
      </w:tr>
      <w:tr w:rsidR="000969A3" w:rsidRPr="00FD692F" w14:paraId="24460B04" w14:textId="77777777" w:rsidTr="009B2364">
        <w:tc>
          <w:tcPr>
            <w:tcW w:w="4648" w:type="dxa"/>
          </w:tcPr>
          <w:p w14:paraId="4DFCD74F" w14:textId="77777777" w:rsidR="000969A3" w:rsidRPr="00FD692F" w:rsidRDefault="000969A3" w:rsidP="000969A3">
            <w:pPr>
              <w:pStyle w:val="TableText10"/>
            </w:pPr>
            <w:r w:rsidRPr="00FD692F">
              <w:t>Window sign</w:t>
            </w:r>
          </w:p>
        </w:tc>
        <w:tc>
          <w:tcPr>
            <w:tcW w:w="777" w:type="dxa"/>
          </w:tcPr>
          <w:p w14:paraId="77DCC491" w14:textId="77777777" w:rsidR="000969A3" w:rsidRPr="00FD692F" w:rsidRDefault="000969A3" w:rsidP="000969A3">
            <w:pPr>
              <w:pStyle w:val="TableText10"/>
            </w:pPr>
          </w:p>
        </w:tc>
        <w:tc>
          <w:tcPr>
            <w:tcW w:w="784" w:type="dxa"/>
          </w:tcPr>
          <w:p w14:paraId="6B6DEAD4" w14:textId="77777777" w:rsidR="000969A3" w:rsidRPr="00FD692F" w:rsidRDefault="000969A3" w:rsidP="000969A3">
            <w:pPr>
              <w:pStyle w:val="TableText10"/>
            </w:pPr>
          </w:p>
        </w:tc>
        <w:tc>
          <w:tcPr>
            <w:tcW w:w="769" w:type="dxa"/>
          </w:tcPr>
          <w:p w14:paraId="72D6C677" w14:textId="77777777" w:rsidR="000969A3" w:rsidRPr="00FD692F" w:rsidRDefault="000969A3" w:rsidP="000969A3">
            <w:pPr>
              <w:pStyle w:val="TableText10"/>
            </w:pPr>
          </w:p>
        </w:tc>
        <w:tc>
          <w:tcPr>
            <w:tcW w:w="708" w:type="dxa"/>
          </w:tcPr>
          <w:p w14:paraId="3488C263" w14:textId="77777777" w:rsidR="000969A3" w:rsidRPr="00FD692F" w:rsidRDefault="000969A3" w:rsidP="000969A3">
            <w:pPr>
              <w:pStyle w:val="TableText10"/>
            </w:pPr>
          </w:p>
        </w:tc>
        <w:tc>
          <w:tcPr>
            <w:tcW w:w="709" w:type="dxa"/>
          </w:tcPr>
          <w:p w14:paraId="7D960CE1" w14:textId="77777777" w:rsidR="000969A3" w:rsidRPr="00FD692F" w:rsidRDefault="000969A3" w:rsidP="000969A3">
            <w:pPr>
              <w:pStyle w:val="TableText10"/>
            </w:pPr>
          </w:p>
        </w:tc>
        <w:tc>
          <w:tcPr>
            <w:tcW w:w="709" w:type="dxa"/>
          </w:tcPr>
          <w:p w14:paraId="3E1ECBD2" w14:textId="77777777" w:rsidR="000969A3" w:rsidRPr="00FD692F" w:rsidRDefault="000969A3" w:rsidP="000969A3">
            <w:pPr>
              <w:pStyle w:val="TableText10"/>
            </w:pPr>
          </w:p>
        </w:tc>
        <w:tc>
          <w:tcPr>
            <w:tcW w:w="750" w:type="dxa"/>
          </w:tcPr>
          <w:p w14:paraId="3E7E0E5B" w14:textId="77777777" w:rsidR="000969A3" w:rsidRPr="00FD692F" w:rsidRDefault="000969A3" w:rsidP="000969A3">
            <w:pPr>
              <w:pStyle w:val="TableText10"/>
            </w:pPr>
          </w:p>
        </w:tc>
        <w:tc>
          <w:tcPr>
            <w:tcW w:w="750" w:type="dxa"/>
          </w:tcPr>
          <w:p w14:paraId="04F9A0EA" w14:textId="77777777" w:rsidR="000969A3" w:rsidRPr="00FD692F" w:rsidRDefault="000969A3" w:rsidP="000969A3">
            <w:pPr>
              <w:pStyle w:val="TableText10"/>
            </w:pPr>
          </w:p>
        </w:tc>
        <w:tc>
          <w:tcPr>
            <w:tcW w:w="858" w:type="dxa"/>
          </w:tcPr>
          <w:p w14:paraId="779EDB0A" w14:textId="77777777" w:rsidR="000969A3" w:rsidRPr="00FD692F" w:rsidRDefault="000969A3" w:rsidP="000969A3">
            <w:pPr>
              <w:pStyle w:val="TableText10"/>
            </w:pPr>
          </w:p>
        </w:tc>
      </w:tr>
    </w:tbl>
    <w:p w14:paraId="78EAD3EF" w14:textId="77777777" w:rsidR="009B2364" w:rsidRDefault="009B2364">
      <w:pPr>
        <w:pStyle w:val="03ScheduleLandscape"/>
        <w:sectPr w:rsidR="009B2364">
          <w:headerReference w:type="even" r:id="rId203"/>
          <w:headerReference w:type="default" r:id="rId204"/>
          <w:footerReference w:type="even" r:id="rId205"/>
          <w:footerReference w:type="default" r:id="rId206"/>
          <w:pgSz w:w="16839" w:h="11907" w:orient="landscape" w:code="9"/>
          <w:pgMar w:top="2300" w:right="3000" w:bottom="2300" w:left="2500" w:header="2480" w:footer="2100" w:gutter="0"/>
          <w:cols w:space="720"/>
        </w:sectPr>
      </w:pPr>
    </w:p>
    <w:p w14:paraId="760A7FEF" w14:textId="115BA6EB" w:rsidR="00C7689E" w:rsidRPr="00E97A9E" w:rsidRDefault="00E97A9E" w:rsidP="00E97A9E">
      <w:pPr>
        <w:pStyle w:val="Sched-heading"/>
      </w:pPr>
      <w:bookmarkStart w:id="162" w:name="_Toc144903241"/>
      <w:r w:rsidRPr="00E97A9E">
        <w:rPr>
          <w:rStyle w:val="CharChapNo"/>
        </w:rPr>
        <w:lastRenderedPageBreak/>
        <w:t>Schedule 2</w:t>
      </w:r>
      <w:r w:rsidRPr="00FD692F">
        <w:tab/>
      </w:r>
      <w:r w:rsidR="00C7689E" w:rsidRPr="00E97A9E">
        <w:rPr>
          <w:rStyle w:val="CharChapText"/>
        </w:rPr>
        <w:t>Permitted construction tolerances</w:t>
      </w:r>
      <w:bookmarkEnd w:id="162"/>
    </w:p>
    <w:p w14:paraId="08E1CB6C" w14:textId="539F01A9" w:rsidR="00C7689E" w:rsidRPr="00FD692F" w:rsidRDefault="00C7689E" w:rsidP="00C7689E">
      <w:pPr>
        <w:pStyle w:val="ref"/>
      </w:pPr>
      <w:r w:rsidRPr="00FD692F">
        <w:t>(see s</w:t>
      </w:r>
      <w:r w:rsidR="00C4568B" w:rsidRPr="00FD692F">
        <w:t xml:space="preserve"> </w:t>
      </w:r>
      <w:r w:rsidR="00880AA6">
        <w:t>7</w:t>
      </w:r>
      <w:r w:rsidRPr="00FD692F">
        <w:t>)</w:t>
      </w:r>
    </w:p>
    <w:p w14:paraId="57036412" w14:textId="29C54E5A" w:rsidR="00FE4829" w:rsidRPr="00E97A9E" w:rsidRDefault="00E97A9E" w:rsidP="00E97A9E">
      <w:pPr>
        <w:pStyle w:val="Sched-Part"/>
      </w:pPr>
      <w:bookmarkStart w:id="163" w:name="_Toc144903242"/>
      <w:r w:rsidRPr="00E97A9E">
        <w:rPr>
          <w:rStyle w:val="CharPartNo"/>
        </w:rPr>
        <w:t>Part 2.1</w:t>
      </w:r>
      <w:r w:rsidRPr="00FD692F">
        <w:tab/>
      </w:r>
      <w:r w:rsidR="00FE4829" w:rsidRPr="00E97A9E">
        <w:rPr>
          <w:rStyle w:val="CharPartText"/>
        </w:rPr>
        <w:t>Interpretation—sch 2</w:t>
      </w:r>
      <w:bookmarkEnd w:id="163"/>
    </w:p>
    <w:p w14:paraId="3822E4BA" w14:textId="5ED1981C" w:rsidR="00FE4829" w:rsidRPr="00FD692F" w:rsidRDefault="00E97A9E" w:rsidP="00E97A9E">
      <w:pPr>
        <w:pStyle w:val="Schclauseheading"/>
      </w:pPr>
      <w:bookmarkStart w:id="164" w:name="_Toc144903243"/>
      <w:r w:rsidRPr="00E97A9E">
        <w:rPr>
          <w:rStyle w:val="CharSectNo"/>
        </w:rPr>
        <w:t>2.1</w:t>
      </w:r>
      <w:r w:rsidRPr="00FD692F">
        <w:tab/>
      </w:r>
      <w:r w:rsidR="00FE4829" w:rsidRPr="00FD692F">
        <w:t>Definitions—sch 2</w:t>
      </w:r>
      <w:bookmarkEnd w:id="164"/>
    </w:p>
    <w:p w14:paraId="2DAD7369" w14:textId="77777777" w:rsidR="00FE4829" w:rsidRPr="00FD692F" w:rsidRDefault="00FE4829" w:rsidP="009B2364">
      <w:pPr>
        <w:pStyle w:val="Amainreturn"/>
      </w:pPr>
      <w:r w:rsidRPr="00FD692F">
        <w:t>In this schedule:</w:t>
      </w:r>
    </w:p>
    <w:p w14:paraId="723153B1" w14:textId="5560836A" w:rsidR="00FE4829" w:rsidRPr="00FD692F" w:rsidRDefault="00FE4829" w:rsidP="00E97A9E">
      <w:pPr>
        <w:pStyle w:val="aDef"/>
      </w:pPr>
      <w:r w:rsidRPr="00FD692F">
        <w:rPr>
          <w:rStyle w:val="charBoldItals"/>
        </w:rPr>
        <w:t>approved development</w:t>
      </w:r>
      <w:r w:rsidRPr="00FD692F">
        <w:t xml:space="preserve"> means development covered by a development approval.</w:t>
      </w:r>
    </w:p>
    <w:p w14:paraId="69649141" w14:textId="41885121" w:rsidR="00FE4829" w:rsidRPr="00FD692F" w:rsidRDefault="00FE4829" w:rsidP="00E97A9E">
      <w:pPr>
        <w:pStyle w:val="aDef"/>
      </w:pPr>
      <w:r w:rsidRPr="00FD692F">
        <w:rPr>
          <w:rStyle w:val="charBoldItals"/>
        </w:rPr>
        <w:t>exempt development</w:t>
      </w:r>
      <w:r w:rsidRPr="00FD692F">
        <w:t xml:space="preserve"> means</w:t>
      </w:r>
      <w:r w:rsidR="001B3899" w:rsidRPr="00FD692F">
        <w:t xml:space="preserve"> </w:t>
      </w:r>
      <w:r w:rsidRPr="00FD692F">
        <w:t xml:space="preserve">development exempt from requiring development approval under </w:t>
      </w:r>
      <w:r w:rsidR="00830309" w:rsidRPr="00FD692F">
        <w:t>this regulation</w:t>
      </w:r>
      <w:r w:rsidRPr="00FD692F">
        <w:t>.</w:t>
      </w:r>
    </w:p>
    <w:p w14:paraId="699D6090" w14:textId="3AA81F9D" w:rsidR="00FE4829" w:rsidRPr="00E97A9E" w:rsidRDefault="00E97A9E" w:rsidP="00E97A9E">
      <w:pPr>
        <w:pStyle w:val="Sched-Part"/>
      </w:pPr>
      <w:bookmarkStart w:id="165" w:name="_Toc144903244"/>
      <w:r w:rsidRPr="00E97A9E">
        <w:rPr>
          <w:rStyle w:val="CharPartNo"/>
        </w:rPr>
        <w:t>Part 2.2</w:t>
      </w:r>
      <w:r w:rsidRPr="00FD692F">
        <w:rPr>
          <w:bCs/>
          <w:iCs/>
        </w:rPr>
        <w:tab/>
      </w:r>
      <w:r w:rsidR="00FE4829" w:rsidRPr="00E97A9E">
        <w:rPr>
          <w:rStyle w:val="CharPartText"/>
          <w:bCs/>
          <w:iCs/>
        </w:rPr>
        <w:t>Permitted construction tolerances</w:t>
      </w:r>
      <w:bookmarkEnd w:id="165"/>
    </w:p>
    <w:p w14:paraId="558E61EE" w14:textId="37FE87AF" w:rsidR="00FE4829" w:rsidRPr="00FD692F" w:rsidRDefault="00E97A9E" w:rsidP="00E97A9E">
      <w:pPr>
        <w:pStyle w:val="Schclauseheading"/>
      </w:pPr>
      <w:bookmarkStart w:id="166" w:name="_Toc144903245"/>
      <w:r w:rsidRPr="00E97A9E">
        <w:rPr>
          <w:rStyle w:val="CharSectNo"/>
        </w:rPr>
        <w:t>2.2</w:t>
      </w:r>
      <w:r w:rsidRPr="00FD692F">
        <w:tab/>
      </w:r>
      <w:r w:rsidR="0068096C" w:rsidRPr="00FD692F">
        <w:t>H</w:t>
      </w:r>
      <w:r w:rsidR="00FE4829" w:rsidRPr="00FD692F">
        <w:t>orizontal siting tolerances for buildings and other structures</w:t>
      </w:r>
      <w:bookmarkEnd w:id="166"/>
    </w:p>
    <w:p w14:paraId="524FDDB2" w14:textId="1C55D817" w:rsidR="00FE4829" w:rsidRPr="00FD692F" w:rsidRDefault="00E97A9E" w:rsidP="00E97A9E">
      <w:pPr>
        <w:pStyle w:val="SchAmain"/>
      </w:pPr>
      <w:r>
        <w:tab/>
      </w:r>
      <w:r w:rsidRPr="00FD692F">
        <w:t>(1)</w:t>
      </w:r>
      <w:r w:rsidRPr="00FD692F">
        <w:tab/>
      </w:r>
      <w:r w:rsidR="00FE4829" w:rsidRPr="00FD692F">
        <w:t>This section applies to the horizontal siting on a block of a building or other structure that does not comply with the applicable siting criteria.</w:t>
      </w:r>
    </w:p>
    <w:p w14:paraId="5CF8E7A1" w14:textId="244FA1A8" w:rsidR="00FE4829" w:rsidRPr="00FD692F" w:rsidRDefault="00E97A9E" w:rsidP="00E97A9E">
      <w:pPr>
        <w:pStyle w:val="SchAmain"/>
      </w:pPr>
      <w:r>
        <w:tab/>
      </w:r>
      <w:r w:rsidRPr="00FD692F">
        <w:t>(2)</w:t>
      </w:r>
      <w:r w:rsidRPr="00FD692F">
        <w:tab/>
      </w:r>
      <w:r w:rsidR="00FE4829" w:rsidRPr="00FD692F">
        <w:t>This section does not apply if—</w:t>
      </w:r>
    </w:p>
    <w:p w14:paraId="53DAEFE4" w14:textId="186DBB93" w:rsidR="00FE4829" w:rsidRPr="00FD692F" w:rsidRDefault="00E97A9E" w:rsidP="00E97A9E">
      <w:pPr>
        <w:pStyle w:val="SchApara"/>
      </w:pPr>
      <w:r>
        <w:tab/>
      </w:r>
      <w:r w:rsidRPr="00FD692F">
        <w:t>(a)</w:t>
      </w:r>
      <w:r w:rsidRPr="00FD692F">
        <w:tab/>
      </w:r>
      <w:r w:rsidR="00FE4829" w:rsidRPr="00FD692F">
        <w:t>a relevant solar building envelope applies to the block; and</w:t>
      </w:r>
    </w:p>
    <w:p w14:paraId="1131E6F5" w14:textId="44C1B438" w:rsidR="00FE4829" w:rsidRPr="00FD692F" w:rsidRDefault="00E97A9E" w:rsidP="00E97A9E">
      <w:pPr>
        <w:pStyle w:val="SchApara"/>
      </w:pPr>
      <w:r>
        <w:tab/>
      </w:r>
      <w:r w:rsidRPr="00FD692F">
        <w:t>(b)</w:t>
      </w:r>
      <w:r w:rsidRPr="00FD692F">
        <w:tab/>
      </w:r>
      <w:r w:rsidR="00FE4829" w:rsidRPr="00FD692F">
        <w:t xml:space="preserve">any point of the building or structure extends beyond the relevant solar building envelope (an </w:t>
      </w:r>
      <w:r w:rsidR="00FE4829" w:rsidRPr="00FD692F">
        <w:rPr>
          <w:rStyle w:val="charBoldItals"/>
        </w:rPr>
        <w:t>encroachment</w:t>
      </w:r>
      <w:r w:rsidR="00FE4829" w:rsidRPr="00FD692F">
        <w:t>); and</w:t>
      </w:r>
    </w:p>
    <w:p w14:paraId="4275F269" w14:textId="562B9C90" w:rsidR="00FE4829" w:rsidRPr="00FD692F" w:rsidRDefault="00E97A9E" w:rsidP="00E97A9E">
      <w:pPr>
        <w:pStyle w:val="SchApara"/>
      </w:pPr>
      <w:r>
        <w:tab/>
      </w:r>
      <w:r w:rsidRPr="00FD692F">
        <w:t>(c)</w:t>
      </w:r>
      <w:r w:rsidRPr="00FD692F">
        <w:tab/>
      </w:r>
      <w:r w:rsidR="00FE4829" w:rsidRPr="00FD692F">
        <w:t>the encroachment is not permitted by a development approval or exemption declaration.</w:t>
      </w:r>
    </w:p>
    <w:p w14:paraId="41E182D5" w14:textId="1DF95F75" w:rsidR="00FE4829" w:rsidRPr="00FD692F" w:rsidRDefault="00E97A9E" w:rsidP="00E97A9E">
      <w:pPr>
        <w:pStyle w:val="SchAmain"/>
      </w:pPr>
      <w:r>
        <w:lastRenderedPageBreak/>
        <w:tab/>
      </w:r>
      <w:r w:rsidRPr="00FD692F">
        <w:t>(3)</w:t>
      </w:r>
      <w:r w:rsidRPr="00FD692F">
        <w:tab/>
      </w:r>
      <w:r w:rsidR="00FE4829" w:rsidRPr="00FD692F">
        <w:t>The building or structure must be horizontally sited so that—</w:t>
      </w:r>
    </w:p>
    <w:p w14:paraId="0364F34F" w14:textId="62222072" w:rsidR="00FE4829" w:rsidRPr="00FD692F" w:rsidRDefault="00E97A9E" w:rsidP="00E97A9E">
      <w:pPr>
        <w:pStyle w:val="SchApara"/>
      </w:pPr>
      <w:r>
        <w:tab/>
      </w:r>
      <w:r w:rsidRPr="00FD692F">
        <w:t>(a)</w:t>
      </w:r>
      <w:r w:rsidRPr="00FD692F">
        <w:tab/>
      </w:r>
      <w:r w:rsidR="00FE4829" w:rsidRPr="00FD692F">
        <w:t>for any point of the building or structure that the applicable siting criteria allows or requires to be sited on, or not more than 900mm horizontally from, a boundary of the block—</w:t>
      </w:r>
    </w:p>
    <w:p w14:paraId="52D6CD94" w14:textId="27828269" w:rsidR="00FE4829" w:rsidRPr="00FD692F" w:rsidRDefault="00E97A9E" w:rsidP="00E97A9E">
      <w:pPr>
        <w:pStyle w:val="SchAsubpara"/>
      </w:pPr>
      <w:r>
        <w:tab/>
      </w:r>
      <w:r w:rsidRPr="00FD692F">
        <w:t>(i)</w:t>
      </w:r>
      <w:r w:rsidRPr="00FD692F">
        <w:tab/>
      </w:r>
      <w:r w:rsidR="00FE4829" w:rsidRPr="00FD692F">
        <w:t>for a boundary fence—the point is sited so that the centre of the fence’s panelling is not more than 50mm horizontally from the boundary; and</w:t>
      </w:r>
    </w:p>
    <w:p w14:paraId="1599833B" w14:textId="54D1AD84" w:rsidR="00FE4829" w:rsidRPr="00FD692F" w:rsidRDefault="00E97A9E" w:rsidP="00E97A9E">
      <w:pPr>
        <w:pStyle w:val="SchAsubpara"/>
      </w:pPr>
      <w:r>
        <w:tab/>
      </w:r>
      <w:r w:rsidRPr="00FD692F">
        <w:t>(ii)</w:t>
      </w:r>
      <w:r w:rsidRPr="00FD692F">
        <w:tab/>
      </w:r>
      <w:r w:rsidR="00FE4829" w:rsidRPr="00FD692F">
        <w:t>in any other case—the point is sited wholly on the block and not more than 50mm horizontally from where the applicable siting criteria allow or require it to be sited; and</w:t>
      </w:r>
    </w:p>
    <w:p w14:paraId="3D4C2774" w14:textId="524390FA" w:rsidR="00FE4829" w:rsidRPr="00FD692F" w:rsidRDefault="00E97A9E" w:rsidP="00E97A9E">
      <w:pPr>
        <w:pStyle w:val="SchApara"/>
      </w:pPr>
      <w:r>
        <w:tab/>
      </w:r>
      <w:r w:rsidRPr="00FD692F">
        <w:t>(b)</w:t>
      </w:r>
      <w:r w:rsidRPr="00FD692F">
        <w:tab/>
      </w:r>
      <w:r w:rsidR="00FE4829" w:rsidRPr="00FD692F">
        <w:t>for any point of the building or structure that the applicable siting criteria allows or requires to be sited more than 900mm horizontally from a boundary of the block—the point is sited wholly on the block and not more than 340mm horizontally from where the applicable siting criteria allow or require it to be sited; and</w:t>
      </w:r>
    </w:p>
    <w:p w14:paraId="2D926FBF" w14:textId="051D9F51" w:rsidR="00FE4829" w:rsidRPr="00FD692F" w:rsidRDefault="00E97A9E" w:rsidP="00E97A9E">
      <w:pPr>
        <w:pStyle w:val="SchApara"/>
      </w:pPr>
      <w:r>
        <w:tab/>
      </w:r>
      <w:r w:rsidRPr="00FD692F">
        <w:t>(c)</w:t>
      </w:r>
      <w:r w:rsidRPr="00FD692F">
        <w:tab/>
      </w:r>
      <w:r w:rsidR="00FE4829" w:rsidRPr="00FD692F">
        <w:t>compared to the approved development or exempt development, the building or structure does not do either or both of the following:</w:t>
      </w:r>
    </w:p>
    <w:p w14:paraId="65D5CDB9" w14:textId="0AFA83B6" w:rsidR="00FE4829" w:rsidRPr="00FD692F" w:rsidRDefault="00E97A9E" w:rsidP="00E97A9E">
      <w:pPr>
        <w:pStyle w:val="SchAsubpara"/>
      </w:pPr>
      <w:r>
        <w:tab/>
      </w:r>
      <w:r w:rsidRPr="00FD692F">
        <w:t>(i)</w:t>
      </w:r>
      <w:r w:rsidRPr="00FD692F">
        <w:tab/>
      </w:r>
      <w:r w:rsidR="00FE4829" w:rsidRPr="00FD692F">
        <w:t>increase the diversion or concentration of the flow of surface water—</w:t>
      </w:r>
    </w:p>
    <w:p w14:paraId="56421C28" w14:textId="5A5B1243" w:rsidR="00FE4829" w:rsidRPr="00FD692F" w:rsidRDefault="00E97A9E" w:rsidP="00E97A9E">
      <w:pPr>
        <w:pStyle w:val="SchAsubsubpara"/>
      </w:pPr>
      <w:r>
        <w:tab/>
      </w:r>
      <w:r w:rsidRPr="00FD692F">
        <w:t>(A)</w:t>
      </w:r>
      <w:r w:rsidRPr="00FD692F">
        <w:tab/>
      </w:r>
      <w:r w:rsidR="00FE4829" w:rsidRPr="00FD692F">
        <w:t>in a way that causes ponding; or</w:t>
      </w:r>
    </w:p>
    <w:p w14:paraId="413EFE3A" w14:textId="72D87CDD" w:rsidR="00FE4829" w:rsidRPr="00FD692F" w:rsidRDefault="00E97A9E" w:rsidP="00E97A9E">
      <w:pPr>
        <w:pStyle w:val="SchAsubsubpara"/>
      </w:pPr>
      <w:r>
        <w:tab/>
      </w:r>
      <w:r w:rsidRPr="00FD692F">
        <w:t>(B)</w:t>
      </w:r>
      <w:r w:rsidRPr="00FD692F">
        <w:tab/>
      </w:r>
      <w:r w:rsidR="00FE4829" w:rsidRPr="00FD692F">
        <w:t>onto other land;</w:t>
      </w:r>
    </w:p>
    <w:p w14:paraId="28ABCCCA" w14:textId="479BA007" w:rsidR="00FE4829" w:rsidRPr="00FD692F" w:rsidRDefault="00E97A9E" w:rsidP="00E97A9E">
      <w:pPr>
        <w:pStyle w:val="SchAsubpara"/>
      </w:pPr>
      <w:r>
        <w:tab/>
      </w:r>
      <w:r w:rsidRPr="00FD692F">
        <w:t>(ii)</w:t>
      </w:r>
      <w:r w:rsidRPr="00FD692F">
        <w:tab/>
      </w:r>
      <w:r w:rsidR="00FE4829" w:rsidRPr="00FD692F">
        <w:t>change the number of stories in the building or structure.</w:t>
      </w:r>
    </w:p>
    <w:p w14:paraId="61DC336D" w14:textId="77777777" w:rsidR="00FE4829" w:rsidRPr="00FD692F" w:rsidRDefault="00FE4829" w:rsidP="00FE4829">
      <w:pPr>
        <w:pStyle w:val="aExamHdgss"/>
      </w:pPr>
      <w:r w:rsidRPr="00FD692F">
        <w:t>Example</w:t>
      </w:r>
      <w:r w:rsidRPr="00FD692F">
        <w:rPr>
          <w:b w:val="0"/>
          <w:bCs/>
        </w:rPr>
        <w:t>—</w:t>
      </w:r>
      <w:r w:rsidRPr="00FD692F">
        <w:t>s (3)</w:t>
      </w:r>
    </w:p>
    <w:p w14:paraId="57ADD8D4" w14:textId="77777777" w:rsidR="00FE4829" w:rsidRPr="00FD692F" w:rsidRDefault="00FE4829" w:rsidP="00FE4829">
      <w:pPr>
        <w:pStyle w:val="aExamss"/>
      </w:pPr>
      <w:r w:rsidRPr="00FD692F">
        <w:t>An exemption for the construction of a house requires a wall to be sited not closer than 900mm horizontally from the western boundary of the block. The house is constructed so that its western wall is 850mm horizontally from the boundary (50mm less than required). The siting of the house is within the allowed tolerance under par (a) (ii) because it breaches the siting requirement under the exemption by not more than 50mm.</w:t>
      </w:r>
    </w:p>
    <w:p w14:paraId="43641D00" w14:textId="77777777" w:rsidR="00FE4829" w:rsidRPr="00FD692F" w:rsidRDefault="00FE4829" w:rsidP="00FE4829">
      <w:pPr>
        <w:pStyle w:val="aNote"/>
        <w:rPr>
          <w:iCs/>
        </w:rPr>
      </w:pPr>
      <w:r w:rsidRPr="00FD692F">
        <w:rPr>
          <w:rStyle w:val="charItals"/>
        </w:rPr>
        <w:lastRenderedPageBreak/>
        <w:t>Note 1</w:t>
      </w:r>
      <w:r w:rsidRPr="00FD692F">
        <w:rPr>
          <w:rStyle w:val="charItals"/>
        </w:rPr>
        <w:tab/>
      </w:r>
      <w:r w:rsidRPr="00FD692F">
        <w:rPr>
          <w:iCs/>
        </w:rPr>
        <w:t>The development, as changed in accordance with this section, must also comply with the general exemption criteria.</w:t>
      </w:r>
    </w:p>
    <w:p w14:paraId="72B9569F" w14:textId="77777777" w:rsidR="00FE4829" w:rsidRPr="00FD692F" w:rsidRDefault="00FE4829" w:rsidP="00FE4829">
      <w:pPr>
        <w:pStyle w:val="aNote"/>
      </w:pPr>
      <w:r w:rsidRPr="00FD692F">
        <w:rPr>
          <w:rStyle w:val="charItals"/>
        </w:rPr>
        <w:t>Note 2</w:t>
      </w:r>
      <w:r w:rsidRPr="00FD692F">
        <w:rPr>
          <w:rStyle w:val="charItals"/>
        </w:rPr>
        <w:tab/>
      </w:r>
      <w:r w:rsidRPr="00FD692F">
        <w:rPr>
          <w:iCs/>
        </w:rPr>
        <w:t>A change to the height of the finished floor level of the level immediately above a basement may mean that the space is counted as a storey and may also affect the calculation of gross floor area.</w:t>
      </w:r>
    </w:p>
    <w:p w14:paraId="4B3D18DB" w14:textId="02CFD28A" w:rsidR="00FE4829" w:rsidRPr="00FD692F" w:rsidRDefault="00E97A9E" w:rsidP="00E97A9E">
      <w:pPr>
        <w:pStyle w:val="SchAmain"/>
      </w:pPr>
      <w:r>
        <w:tab/>
      </w:r>
      <w:r w:rsidRPr="00FD692F">
        <w:t>(4)</w:t>
      </w:r>
      <w:r w:rsidRPr="00FD692F">
        <w:tab/>
      </w:r>
      <w:r w:rsidR="00FE4829" w:rsidRPr="00FD692F">
        <w:t xml:space="preserve">If the </w:t>
      </w:r>
      <w:r w:rsidR="00197E58" w:rsidRPr="00FD692F">
        <w:rPr>
          <w:rStyle w:val="charCitHyperlinkAbbrev"/>
          <w:color w:val="auto"/>
        </w:rPr>
        <w:t>territory plan</w:t>
      </w:r>
      <w:r w:rsidR="00FE4829" w:rsidRPr="00FD692F">
        <w:t>ning authority makes an exemption declaration that extends the permitted horizontal dimension of a dwelling, the distance of 340mm mentioned in subsection</w:t>
      </w:r>
      <w:r w:rsidR="00C4568B" w:rsidRPr="00FD692F">
        <w:t xml:space="preserve"> </w:t>
      </w:r>
      <w:r w:rsidR="00FE4829" w:rsidRPr="00FD692F">
        <w:t>(3)</w:t>
      </w:r>
      <w:r w:rsidR="00C4568B" w:rsidRPr="00FD692F">
        <w:t xml:space="preserve"> </w:t>
      </w:r>
      <w:r w:rsidR="00FE4829" w:rsidRPr="00FD692F">
        <w:t>(b) is reduced—</w:t>
      </w:r>
    </w:p>
    <w:p w14:paraId="01EF7695" w14:textId="5C758765" w:rsidR="00FE4829" w:rsidRPr="00FD692F" w:rsidRDefault="00E97A9E" w:rsidP="00E97A9E">
      <w:pPr>
        <w:pStyle w:val="SchApara"/>
      </w:pPr>
      <w:r>
        <w:tab/>
      </w:r>
      <w:r w:rsidRPr="00FD692F">
        <w:t>(a)</w:t>
      </w:r>
      <w:r w:rsidRPr="00FD692F">
        <w:tab/>
      </w:r>
      <w:r w:rsidR="00FE4829" w:rsidRPr="00FD692F">
        <w:t>if the dimension is extended by not more than 290mm—by the extended distance stated in relation to the dimension in the exemption declaration; or</w:t>
      </w:r>
    </w:p>
    <w:p w14:paraId="5AA4F09E" w14:textId="23D80489" w:rsidR="00FE4829" w:rsidRPr="00FD692F" w:rsidRDefault="00E97A9E" w:rsidP="00E97A9E">
      <w:pPr>
        <w:pStyle w:val="SchApara"/>
      </w:pPr>
      <w:r>
        <w:tab/>
      </w:r>
      <w:r w:rsidRPr="00FD692F">
        <w:t>(b)</w:t>
      </w:r>
      <w:r w:rsidRPr="00FD692F">
        <w:tab/>
      </w:r>
      <w:r w:rsidR="00FE4829" w:rsidRPr="00FD692F">
        <w:t>if the dimension is extended by more than 290mm—by 290mm.</w:t>
      </w:r>
    </w:p>
    <w:p w14:paraId="04AFC9FA" w14:textId="79CCB319" w:rsidR="00FE4829" w:rsidRPr="00FD692F" w:rsidRDefault="00E97A9E" w:rsidP="00E97A9E">
      <w:pPr>
        <w:pStyle w:val="SchAmain"/>
      </w:pPr>
      <w:r>
        <w:tab/>
      </w:r>
      <w:r w:rsidRPr="00FD692F">
        <w:t>(5)</w:t>
      </w:r>
      <w:r w:rsidRPr="00FD692F">
        <w:tab/>
      </w:r>
      <w:r w:rsidR="00FE4829" w:rsidRPr="00FD692F">
        <w:t>In this section:</w:t>
      </w:r>
    </w:p>
    <w:p w14:paraId="66E42780" w14:textId="77777777" w:rsidR="00FE4829" w:rsidRPr="00FD692F" w:rsidRDefault="00FE4829" w:rsidP="00E97A9E">
      <w:pPr>
        <w:pStyle w:val="aDef"/>
      </w:pPr>
      <w:r w:rsidRPr="00FD692F">
        <w:rPr>
          <w:rStyle w:val="charBoldItals"/>
        </w:rPr>
        <w:t>applicable siting criteria</w:t>
      </w:r>
      <w:r w:rsidRPr="00FD692F">
        <w:rPr>
          <w:bCs/>
          <w:iCs/>
        </w:rPr>
        <w:t>, in relation to a point of a building or other structure on a block, means the criteria about the horizontal siting of the point on the block under—</w:t>
      </w:r>
    </w:p>
    <w:p w14:paraId="59CC55BB" w14:textId="1BD67B8D" w:rsidR="00FE4829" w:rsidRPr="00FD692F" w:rsidRDefault="00E97A9E" w:rsidP="00E97A9E">
      <w:pPr>
        <w:pStyle w:val="aDefpara"/>
      </w:pPr>
      <w:r>
        <w:tab/>
      </w:r>
      <w:r w:rsidRPr="00FD692F">
        <w:t>(a)</w:t>
      </w:r>
      <w:r w:rsidRPr="00FD692F">
        <w:tab/>
      </w:r>
      <w:r w:rsidR="00FE4829" w:rsidRPr="00FD692F">
        <w:t>if the building or structure would be covered by a development approval other than for its horizontal siting on the block—the approval; or</w:t>
      </w:r>
    </w:p>
    <w:p w14:paraId="0F01C6EC" w14:textId="0E4EA21F" w:rsidR="00FE4829" w:rsidRPr="00FD692F" w:rsidRDefault="00E97A9E" w:rsidP="00E97A9E">
      <w:pPr>
        <w:pStyle w:val="aDefpara"/>
      </w:pPr>
      <w:r>
        <w:tab/>
      </w:r>
      <w:r w:rsidRPr="00FD692F">
        <w:t>(b)</w:t>
      </w:r>
      <w:r w:rsidRPr="00FD692F">
        <w:tab/>
      </w:r>
      <w:r w:rsidR="00FE4829" w:rsidRPr="00FD692F">
        <w:t>if the building or structure would be exempt development other than for its horizontal siting on the block—schedule</w:t>
      </w:r>
      <w:r w:rsidR="00C4568B" w:rsidRPr="00FD692F">
        <w:t xml:space="preserve"> </w:t>
      </w:r>
      <w:r w:rsidR="00FE4829" w:rsidRPr="00FD692F">
        <w:t>1, part 1.4 (Development exempt from development approval).</w:t>
      </w:r>
    </w:p>
    <w:p w14:paraId="5238F2FF" w14:textId="77777777" w:rsidR="00FE4829" w:rsidRPr="00FD692F" w:rsidRDefault="00FE4829" w:rsidP="00E97A9E">
      <w:pPr>
        <w:pStyle w:val="aDef"/>
      </w:pPr>
      <w:r w:rsidRPr="00FD692F">
        <w:rPr>
          <w:rStyle w:val="charBoldItals"/>
        </w:rPr>
        <w:t>on</w:t>
      </w:r>
      <w:r w:rsidRPr="00FD692F">
        <w:t>, a block or a boundary of a block, includes above or below ground level for the block or boundary.</w:t>
      </w:r>
    </w:p>
    <w:p w14:paraId="6DCF015E" w14:textId="09EC5298" w:rsidR="00FE4829" w:rsidRPr="00FD692F" w:rsidRDefault="00E97A9E" w:rsidP="00E97A9E">
      <w:pPr>
        <w:pStyle w:val="Schclauseheading"/>
      </w:pPr>
      <w:bookmarkStart w:id="167" w:name="_Toc144903246"/>
      <w:r w:rsidRPr="00E97A9E">
        <w:rPr>
          <w:rStyle w:val="CharSectNo"/>
        </w:rPr>
        <w:t>2.3</w:t>
      </w:r>
      <w:r w:rsidRPr="00FD692F">
        <w:tab/>
      </w:r>
      <w:r w:rsidR="0068096C" w:rsidRPr="00FD692F">
        <w:t>H</w:t>
      </w:r>
      <w:r w:rsidR="00FE4829" w:rsidRPr="00FD692F">
        <w:t>eight tolerances for buildings and other structures</w:t>
      </w:r>
      <w:bookmarkEnd w:id="167"/>
    </w:p>
    <w:p w14:paraId="39746018" w14:textId="3CFFC46A" w:rsidR="00FE4829" w:rsidRPr="00FD692F" w:rsidRDefault="00E97A9E" w:rsidP="00E97A9E">
      <w:pPr>
        <w:pStyle w:val="SchAmain"/>
      </w:pPr>
      <w:r>
        <w:tab/>
      </w:r>
      <w:r w:rsidRPr="00FD692F">
        <w:t>(1)</w:t>
      </w:r>
      <w:r w:rsidRPr="00FD692F">
        <w:tab/>
      </w:r>
      <w:r w:rsidR="00FE4829" w:rsidRPr="00FD692F">
        <w:t>This section applies to the vertical siting on a block of a building or other structure that does not comply with the applicable height criteria.</w:t>
      </w:r>
    </w:p>
    <w:p w14:paraId="409756C1" w14:textId="3B1EEA81" w:rsidR="00FE4829" w:rsidRPr="00FD692F" w:rsidRDefault="00E97A9E" w:rsidP="009B2364">
      <w:pPr>
        <w:pStyle w:val="SchAmain"/>
        <w:keepNext/>
      </w:pPr>
      <w:r>
        <w:lastRenderedPageBreak/>
        <w:tab/>
      </w:r>
      <w:r w:rsidRPr="00FD692F">
        <w:t>(2)</w:t>
      </w:r>
      <w:r w:rsidRPr="00FD692F">
        <w:tab/>
      </w:r>
      <w:r w:rsidR="00FE4829" w:rsidRPr="00FD692F">
        <w:t>This section does not apply if—</w:t>
      </w:r>
    </w:p>
    <w:p w14:paraId="08E80262" w14:textId="3132C341" w:rsidR="00FE4829" w:rsidRPr="00FD692F" w:rsidRDefault="00E97A9E" w:rsidP="00E97A9E">
      <w:pPr>
        <w:pStyle w:val="SchApara"/>
      </w:pPr>
      <w:r>
        <w:tab/>
      </w:r>
      <w:r w:rsidRPr="00FD692F">
        <w:t>(a)</w:t>
      </w:r>
      <w:r w:rsidRPr="00FD692F">
        <w:tab/>
      </w:r>
      <w:r w:rsidR="00FE4829" w:rsidRPr="00FD692F">
        <w:t>a relevant solar building envelope applies to the block; and</w:t>
      </w:r>
    </w:p>
    <w:p w14:paraId="47B01C07" w14:textId="03795308" w:rsidR="00FE4829" w:rsidRPr="00FD692F" w:rsidRDefault="00E97A9E" w:rsidP="00E97A9E">
      <w:pPr>
        <w:pStyle w:val="SchApara"/>
      </w:pPr>
      <w:r>
        <w:tab/>
      </w:r>
      <w:r w:rsidRPr="00FD692F">
        <w:t>(b)</w:t>
      </w:r>
      <w:r w:rsidRPr="00FD692F">
        <w:tab/>
      </w:r>
      <w:r w:rsidR="00FE4829" w:rsidRPr="00FD692F">
        <w:t xml:space="preserve">any point of the building or structure extends beyond the relevant solar building envelope (an </w:t>
      </w:r>
      <w:r w:rsidR="00FE4829" w:rsidRPr="00FD692F">
        <w:rPr>
          <w:rStyle w:val="charBoldItals"/>
        </w:rPr>
        <w:t>encroachment</w:t>
      </w:r>
      <w:r w:rsidR="00FE4829" w:rsidRPr="00FD692F">
        <w:t>); and</w:t>
      </w:r>
    </w:p>
    <w:p w14:paraId="4A301BBF" w14:textId="60731925" w:rsidR="00FE4829" w:rsidRPr="00FD692F" w:rsidRDefault="00E97A9E" w:rsidP="00E97A9E">
      <w:pPr>
        <w:pStyle w:val="SchApara"/>
      </w:pPr>
      <w:r>
        <w:tab/>
      </w:r>
      <w:r w:rsidRPr="00FD692F">
        <w:t>(c)</w:t>
      </w:r>
      <w:r w:rsidRPr="00FD692F">
        <w:tab/>
      </w:r>
      <w:r w:rsidR="00FE4829" w:rsidRPr="00FD692F">
        <w:t>the encroachment is not permitted by a relevant development approval or exemption declaration.</w:t>
      </w:r>
    </w:p>
    <w:p w14:paraId="32A55B1C" w14:textId="2C172218" w:rsidR="00FE4829" w:rsidRPr="00FD692F" w:rsidRDefault="00E97A9E" w:rsidP="00E97A9E">
      <w:pPr>
        <w:pStyle w:val="SchAmain"/>
      </w:pPr>
      <w:r>
        <w:tab/>
      </w:r>
      <w:r w:rsidRPr="00FD692F">
        <w:t>(3)</w:t>
      </w:r>
      <w:r w:rsidRPr="00FD692F">
        <w:tab/>
      </w:r>
      <w:r w:rsidR="00FE4829" w:rsidRPr="00FD692F">
        <w:t>The building or structure must be vertically sited so that—</w:t>
      </w:r>
    </w:p>
    <w:p w14:paraId="0CA50A28" w14:textId="3A9885F8" w:rsidR="00FE4829" w:rsidRPr="00FD692F" w:rsidRDefault="00E97A9E" w:rsidP="00E97A9E">
      <w:pPr>
        <w:pStyle w:val="SchApara"/>
      </w:pPr>
      <w:r>
        <w:tab/>
      </w:r>
      <w:r w:rsidRPr="00FD692F">
        <w:t>(a)</w:t>
      </w:r>
      <w:r w:rsidRPr="00FD692F">
        <w:tab/>
      </w:r>
      <w:r w:rsidR="00FE4829" w:rsidRPr="00FD692F">
        <w:t>for any point of the building or structure that the applicable height criteria allows or requires to be sited at a particular height—</w:t>
      </w:r>
    </w:p>
    <w:p w14:paraId="328350DC" w14:textId="38570E40" w:rsidR="00FE4829" w:rsidRPr="00FD692F" w:rsidRDefault="00E97A9E" w:rsidP="00E97A9E">
      <w:pPr>
        <w:pStyle w:val="SchAsubpara"/>
      </w:pPr>
      <w:r>
        <w:tab/>
      </w:r>
      <w:r w:rsidRPr="00FD692F">
        <w:t>(i)</w:t>
      </w:r>
      <w:r w:rsidRPr="00FD692F">
        <w:tab/>
      </w:r>
      <w:r w:rsidR="00FE4829" w:rsidRPr="00FD692F">
        <w:t>the point is sited wholly within the lease to which the point relates and is not more than 340mm above or below where the applicable height criteria allow or require the point to be sited; but</w:t>
      </w:r>
    </w:p>
    <w:p w14:paraId="72C1E7D4" w14:textId="7ECA81B1" w:rsidR="00FE4829" w:rsidRPr="00FD692F" w:rsidRDefault="00E97A9E" w:rsidP="00E97A9E">
      <w:pPr>
        <w:pStyle w:val="SchAsubpara"/>
      </w:pPr>
      <w:r>
        <w:tab/>
      </w:r>
      <w:r w:rsidRPr="00FD692F">
        <w:t>(ii)</w:t>
      </w:r>
      <w:r w:rsidRPr="00FD692F">
        <w:tab/>
      </w:r>
      <w:r w:rsidR="00FE4829" w:rsidRPr="00FD692F">
        <w:t>if the point is the sill of an exterior window—the sill is not more than 50mm closer to the finished floor level immediately adjacent to the window’s sill; and</w:t>
      </w:r>
    </w:p>
    <w:p w14:paraId="13E79D0A" w14:textId="77777777" w:rsidR="00FE4829" w:rsidRPr="00FD692F" w:rsidRDefault="00FE4829" w:rsidP="00FE4829">
      <w:pPr>
        <w:pStyle w:val="aExamHdgpar"/>
      </w:pPr>
      <w:r w:rsidRPr="00FD692F">
        <w:t>Example—par (a) (i)</w:t>
      </w:r>
    </w:p>
    <w:p w14:paraId="37804733" w14:textId="6504D93E" w:rsidR="00FE4829" w:rsidRPr="00FD692F" w:rsidRDefault="00FE4829" w:rsidP="00FE4829">
      <w:pPr>
        <w:pStyle w:val="aExampar"/>
      </w:pPr>
      <w:r w:rsidRPr="00FD692F">
        <w:t xml:space="preserve">A multistorey block of apartments is divided into separate units under the </w:t>
      </w:r>
      <w:hyperlink r:id="rId207" w:tooltip="A2001-16" w:history="1">
        <w:r w:rsidR="00197E58" w:rsidRPr="00FD692F">
          <w:rPr>
            <w:rStyle w:val="charCitHyperlinkItal"/>
          </w:rPr>
          <w:t>Unit Titles Act 2001</w:t>
        </w:r>
      </w:hyperlink>
      <w:r w:rsidRPr="00FD692F">
        <w:t>. Each apartment must be within the spatial lease for the unit.</w:t>
      </w:r>
    </w:p>
    <w:p w14:paraId="4F383CB4" w14:textId="085859A8" w:rsidR="00FE4829" w:rsidRPr="00FD692F" w:rsidRDefault="00E97A9E" w:rsidP="00E97A9E">
      <w:pPr>
        <w:pStyle w:val="SchApara"/>
      </w:pPr>
      <w:r>
        <w:tab/>
      </w:r>
      <w:r w:rsidRPr="00FD692F">
        <w:t>(b)</w:t>
      </w:r>
      <w:r w:rsidRPr="00FD692F">
        <w:tab/>
      </w:r>
      <w:r w:rsidR="00FE4829" w:rsidRPr="00FD692F">
        <w:t>compared to the approved development or exempt development, the building or structure does not do any of the following:</w:t>
      </w:r>
    </w:p>
    <w:p w14:paraId="3B7DA2AD" w14:textId="39DE5857" w:rsidR="00FE4829" w:rsidRPr="00FD692F" w:rsidRDefault="00E97A9E" w:rsidP="00E97A9E">
      <w:pPr>
        <w:pStyle w:val="SchAsubpara"/>
      </w:pPr>
      <w:r>
        <w:tab/>
      </w:r>
      <w:r w:rsidRPr="00FD692F">
        <w:t>(i)</w:t>
      </w:r>
      <w:r w:rsidRPr="00FD692F">
        <w:tab/>
      </w:r>
      <w:r w:rsidR="00FE4829" w:rsidRPr="00FD692F">
        <w:t>increase the diversion or concentration of the flow of surface water—</w:t>
      </w:r>
    </w:p>
    <w:p w14:paraId="5DD6A628" w14:textId="763B1308" w:rsidR="00FE4829" w:rsidRPr="00FD692F" w:rsidRDefault="00E97A9E" w:rsidP="00E97A9E">
      <w:pPr>
        <w:pStyle w:val="SchAsubsubpara"/>
      </w:pPr>
      <w:r>
        <w:tab/>
      </w:r>
      <w:r w:rsidRPr="00FD692F">
        <w:t>(A)</w:t>
      </w:r>
      <w:r w:rsidRPr="00FD692F">
        <w:tab/>
      </w:r>
      <w:r w:rsidR="00FE4829" w:rsidRPr="00FD692F">
        <w:t>in a way that causes ponding; or</w:t>
      </w:r>
    </w:p>
    <w:p w14:paraId="0EB1282C" w14:textId="535617B6" w:rsidR="00FE4829" w:rsidRPr="00FD692F" w:rsidRDefault="00E97A9E" w:rsidP="00E97A9E">
      <w:pPr>
        <w:pStyle w:val="SchAsubsubpara"/>
      </w:pPr>
      <w:r>
        <w:tab/>
      </w:r>
      <w:r w:rsidRPr="00FD692F">
        <w:t>(B)</w:t>
      </w:r>
      <w:r w:rsidRPr="00FD692F">
        <w:tab/>
      </w:r>
      <w:r w:rsidR="00FE4829" w:rsidRPr="00FD692F">
        <w:t>onto other land;</w:t>
      </w:r>
    </w:p>
    <w:p w14:paraId="3D5ED915" w14:textId="21EFD0F5" w:rsidR="00FE4829" w:rsidRPr="00FD692F" w:rsidRDefault="00E97A9E" w:rsidP="00E97A9E">
      <w:pPr>
        <w:pStyle w:val="SchAsubpara"/>
      </w:pPr>
      <w:r>
        <w:tab/>
      </w:r>
      <w:r w:rsidRPr="00FD692F">
        <w:t>(ii)</w:t>
      </w:r>
      <w:r w:rsidRPr="00FD692F">
        <w:tab/>
      </w:r>
      <w:r w:rsidR="00FE4829" w:rsidRPr="00FD692F">
        <w:t>reduce the accessibility of the building or structure for people with disabilities;</w:t>
      </w:r>
    </w:p>
    <w:p w14:paraId="7ABABDD6" w14:textId="08300832" w:rsidR="00FE4829" w:rsidRPr="00FD692F" w:rsidRDefault="00E97A9E" w:rsidP="00E97A9E">
      <w:pPr>
        <w:pStyle w:val="SchAsubpara"/>
      </w:pPr>
      <w:r>
        <w:lastRenderedPageBreak/>
        <w:tab/>
      </w:r>
      <w:r w:rsidRPr="00FD692F">
        <w:t>(iii)</w:t>
      </w:r>
      <w:r w:rsidRPr="00FD692F">
        <w:tab/>
      </w:r>
      <w:r w:rsidR="00FE4829" w:rsidRPr="00FD692F">
        <w:rPr>
          <w:shd w:val="clear" w:color="auto" w:fill="FFFFFF"/>
        </w:rPr>
        <w:t>change the number of stories in the building or structure.</w:t>
      </w:r>
    </w:p>
    <w:p w14:paraId="6911B852" w14:textId="77777777" w:rsidR="00FE4829" w:rsidRPr="00FD692F" w:rsidRDefault="00FE4829" w:rsidP="00FE4829">
      <w:pPr>
        <w:pStyle w:val="aNote"/>
        <w:rPr>
          <w:iCs/>
        </w:rPr>
      </w:pPr>
      <w:r w:rsidRPr="00FD692F">
        <w:rPr>
          <w:rStyle w:val="charItals"/>
        </w:rPr>
        <w:t>Note 1</w:t>
      </w:r>
      <w:r w:rsidRPr="00FD692F">
        <w:rPr>
          <w:rStyle w:val="charItals"/>
        </w:rPr>
        <w:tab/>
      </w:r>
      <w:r w:rsidRPr="00FD692F">
        <w:rPr>
          <w:iCs/>
        </w:rPr>
        <w:t>The development, as changed in accordance with this section, must also comply with the general exemption criteria.</w:t>
      </w:r>
    </w:p>
    <w:p w14:paraId="67D90C1C" w14:textId="77777777" w:rsidR="00FE4829" w:rsidRPr="00FD692F" w:rsidRDefault="00FE4829" w:rsidP="00FE4829">
      <w:pPr>
        <w:pStyle w:val="aNote"/>
      </w:pPr>
      <w:r w:rsidRPr="00FD692F">
        <w:rPr>
          <w:rStyle w:val="charItals"/>
        </w:rPr>
        <w:t>Note 2</w:t>
      </w:r>
      <w:r w:rsidRPr="00FD692F">
        <w:rPr>
          <w:rStyle w:val="charItals"/>
        </w:rPr>
        <w:tab/>
      </w:r>
      <w:r w:rsidRPr="00FD692F">
        <w:rPr>
          <w:iCs/>
        </w:rPr>
        <w:t>A change to the height of the finished floor level of the level immediately above a basement may mean that the space is counted as a storey and may also affect the calculation of gross floor area.</w:t>
      </w:r>
    </w:p>
    <w:p w14:paraId="0CB284B6" w14:textId="0E83B449" w:rsidR="00FE4829" w:rsidRPr="00FD692F" w:rsidRDefault="00E97A9E" w:rsidP="00E97A9E">
      <w:pPr>
        <w:pStyle w:val="SchAmain"/>
      </w:pPr>
      <w:r>
        <w:tab/>
      </w:r>
      <w:r w:rsidRPr="00FD692F">
        <w:t>(4)</w:t>
      </w:r>
      <w:r w:rsidRPr="00FD692F">
        <w:tab/>
      </w:r>
      <w:r w:rsidR="00FE4829" w:rsidRPr="00FD692F">
        <w:t xml:space="preserve">If the </w:t>
      </w:r>
      <w:r w:rsidR="00197E58" w:rsidRPr="00FD692F">
        <w:rPr>
          <w:rStyle w:val="charCitHyperlinkAbbrev"/>
          <w:color w:val="auto"/>
        </w:rPr>
        <w:t>territory plan</w:t>
      </w:r>
      <w:r w:rsidR="00FE4829" w:rsidRPr="00FD692F">
        <w:t>ning authority makes an exemption declaration that extends a permitted height criterion of a dwelling, the distance of 340mm mentioned in subsection</w:t>
      </w:r>
      <w:r w:rsidR="00C4568B" w:rsidRPr="00FD692F">
        <w:t xml:space="preserve"> </w:t>
      </w:r>
      <w:r w:rsidR="00FE4829" w:rsidRPr="00FD692F">
        <w:t>(3)</w:t>
      </w:r>
      <w:r w:rsidR="00C4568B" w:rsidRPr="00FD692F">
        <w:t xml:space="preserve"> </w:t>
      </w:r>
      <w:r w:rsidR="00FE4829" w:rsidRPr="00FD692F">
        <w:t>(a)</w:t>
      </w:r>
      <w:r w:rsidR="00C4568B" w:rsidRPr="00FD692F">
        <w:t xml:space="preserve"> </w:t>
      </w:r>
      <w:r w:rsidR="00FE4829" w:rsidRPr="00FD692F">
        <w:t>(i) is reduced—</w:t>
      </w:r>
    </w:p>
    <w:p w14:paraId="3799FB3B" w14:textId="40743E59" w:rsidR="00FE4829" w:rsidRPr="00FD692F" w:rsidRDefault="00E97A9E" w:rsidP="00E97A9E">
      <w:pPr>
        <w:pStyle w:val="SchApara"/>
      </w:pPr>
      <w:r>
        <w:tab/>
      </w:r>
      <w:r w:rsidRPr="00FD692F">
        <w:t>(a)</w:t>
      </w:r>
      <w:r w:rsidRPr="00FD692F">
        <w:tab/>
      </w:r>
      <w:r w:rsidR="00FE4829" w:rsidRPr="00FD692F">
        <w:t>if the criterion is extended by not more than 290mm—by the extended distance stated in the exemption declaration for the criterion; or</w:t>
      </w:r>
    </w:p>
    <w:p w14:paraId="2947DA5B" w14:textId="4688BEA3" w:rsidR="00FE4829" w:rsidRPr="00FD692F" w:rsidRDefault="00E97A9E" w:rsidP="00E97A9E">
      <w:pPr>
        <w:pStyle w:val="SchApara"/>
      </w:pPr>
      <w:r>
        <w:tab/>
      </w:r>
      <w:r w:rsidRPr="00FD692F">
        <w:t>(b)</w:t>
      </w:r>
      <w:r w:rsidRPr="00FD692F">
        <w:tab/>
      </w:r>
      <w:r w:rsidR="00FE4829" w:rsidRPr="00FD692F">
        <w:t>if the criterion is extended by more than 290mm—by 290mm.</w:t>
      </w:r>
    </w:p>
    <w:p w14:paraId="44909951" w14:textId="6DA80585" w:rsidR="00FE4829" w:rsidRPr="00FD692F" w:rsidRDefault="00E97A9E" w:rsidP="00E97A9E">
      <w:pPr>
        <w:pStyle w:val="SchAmain"/>
      </w:pPr>
      <w:r>
        <w:tab/>
      </w:r>
      <w:r w:rsidRPr="00FD692F">
        <w:t>(5)</w:t>
      </w:r>
      <w:r w:rsidRPr="00FD692F">
        <w:tab/>
      </w:r>
      <w:r w:rsidR="00FE4829" w:rsidRPr="00FD692F">
        <w:t>In this section:</w:t>
      </w:r>
    </w:p>
    <w:p w14:paraId="7A56A478" w14:textId="77777777" w:rsidR="00FE4829" w:rsidRPr="00FD692F" w:rsidRDefault="00FE4829" w:rsidP="00E97A9E">
      <w:pPr>
        <w:pStyle w:val="aDef"/>
      </w:pPr>
      <w:r w:rsidRPr="00FD692F">
        <w:rPr>
          <w:rStyle w:val="charBoldItals"/>
        </w:rPr>
        <w:t>applicable height criteria</w:t>
      </w:r>
      <w:r w:rsidRPr="00FD692F">
        <w:t>, in relation to a point of a building or structure, means the criteria about the height of the point under—</w:t>
      </w:r>
    </w:p>
    <w:p w14:paraId="68F08CF2" w14:textId="79AE4731" w:rsidR="00FE4829" w:rsidRPr="00FD692F" w:rsidRDefault="00E97A9E" w:rsidP="00E97A9E">
      <w:pPr>
        <w:pStyle w:val="aDefpara"/>
      </w:pPr>
      <w:r>
        <w:tab/>
      </w:r>
      <w:r w:rsidRPr="00FD692F">
        <w:t>(a)</w:t>
      </w:r>
      <w:r w:rsidRPr="00FD692F">
        <w:tab/>
      </w:r>
      <w:r w:rsidR="00FE4829" w:rsidRPr="00FD692F">
        <w:t>if the building or structure would be covered by a development approval other than for the height of the point—the approval; or</w:t>
      </w:r>
    </w:p>
    <w:p w14:paraId="6F5C1BC5" w14:textId="2DEE0B07" w:rsidR="00FE4829" w:rsidRPr="00FD692F" w:rsidRDefault="00E97A9E" w:rsidP="00E97A9E">
      <w:pPr>
        <w:pStyle w:val="aDefpara"/>
      </w:pPr>
      <w:r>
        <w:tab/>
      </w:r>
      <w:r w:rsidRPr="00FD692F">
        <w:t>(b)</w:t>
      </w:r>
      <w:r w:rsidRPr="00FD692F">
        <w:tab/>
      </w:r>
      <w:r w:rsidR="00FE4829" w:rsidRPr="00FD692F">
        <w:t>if the building or structure would be exempt development other than for the height of the point—schedule</w:t>
      </w:r>
      <w:r w:rsidR="00C4568B" w:rsidRPr="00FD692F">
        <w:t xml:space="preserve"> </w:t>
      </w:r>
      <w:r w:rsidR="00FE4829" w:rsidRPr="00FD692F">
        <w:t>1, part 1.4 (Development exempt from development approval).</w:t>
      </w:r>
    </w:p>
    <w:p w14:paraId="3BA23812" w14:textId="77777777" w:rsidR="00FE4829" w:rsidRPr="00FD692F" w:rsidRDefault="00FE4829" w:rsidP="00E97A9E">
      <w:pPr>
        <w:pStyle w:val="aDef"/>
      </w:pPr>
      <w:r w:rsidRPr="00FD692F">
        <w:rPr>
          <w:rStyle w:val="charBoldItals"/>
        </w:rPr>
        <w:t>lease</w:t>
      </w:r>
      <w:r w:rsidRPr="00FD692F">
        <w:rPr>
          <w:bCs/>
          <w:iCs/>
        </w:rPr>
        <w:t xml:space="preserve"> includes a land sublease.</w:t>
      </w:r>
    </w:p>
    <w:p w14:paraId="362A5704" w14:textId="77777777" w:rsidR="00E97A9E" w:rsidRDefault="00E97A9E">
      <w:pPr>
        <w:pStyle w:val="03Schedule"/>
        <w:sectPr w:rsidR="00E97A9E">
          <w:headerReference w:type="even" r:id="rId208"/>
          <w:headerReference w:type="default" r:id="rId209"/>
          <w:footerReference w:type="even" r:id="rId210"/>
          <w:footerReference w:type="default" r:id="rId211"/>
          <w:type w:val="continuous"/>
          <w:pgSz w:w="11907" w:h="16839" w:code="9"/>
          <w:pgMar w:top="3880" w:right="1900" w:bottom="3100" w:left="2300" w:header="2280" w:footer="1760" w:gutter="0"/>
          <w:cols w:space="720"/>
        </w:sectPr>
      </w:pPr>
    </w:p>
    <w:p w14:paraId="1F133C06" w14:textId="77777777" w:rsidR="00FE4829" w:rsidRPr="00FD692F" w:rsidRDefault="00FE4829" w:rsidP="00FE4829">
      <w:pPr>
        <w:pStyle w:val="PageBreak"/>
      </w:pPr>
      <w:r w:rsidRPr="00FD692F">
        <w:br w:type="page"/>
      </w:r>
    </w:p>
    <w:p w14:paraId="60589C7E" w14:textId="4DA788A1" w:rsidR="00C660CE" w:rsidRPr="00FD692F" w:rsidRDefault="00C660CE" w:rsidP="00C660CE">
      <w:pPr>
        <w:pStyle w:val="Dict-Heading"/>
        <w:rPr>
          <w:color w:val="000000"/>
        </w:rPr>
      </w:pPr>
      <w:bookmarkStart w:id="168" w:name="_Toc144903247"/>
      <w:r w:rsidRPr="00FD692F">
        <w:rPr>
          <w:color w:val="000000"/>
        </w:rPr>
        <w:lastRenderedPageBreak/>
        <w:t>Dictionary</w:t>
      </w:r>
      <w:bookmarkEnd w:id="168"/>
    </w:p>
    <w:p w14:paraId="427869C9" w14:textId="77777777" w:rsidR="00C660CE" w:rsidRPr="00FD692F" w:rsidRDefault="00C660CE" w:rsidP="00C660CE">
      <w:pPr>
        <w:pStyle w:val="ref"/>
        <w:rPr>
          <w:color w:val="000000"/>
        </w:rPr>
      </w:pPr>
      <w:r w:rsidRPr="00FD692F">
        <w:rPr>
          <w:color w:val="000000"/>
        </w:rPr>
        <w:t>(see s 3)</w:t>
      </w:r>
    </w:p>
    <w:p w14:paraId="47F9CEF9" w14:textId="0A0DB91B" w:rsidR="00C660CE" w:rsidRPr="00FD692F" w:rsidRDefault="00C660CE" w:rsidP="00807BB4">
      <w:pPr>
        <w:pStyle w:val="aNote"/>
        <w:rPr>
          <w:color w:val="000000"/>
        </w:rPr>
      </w:pPr>
      <w:r w:rsidRPr="00FD692F">
        <w:rPr>
          <w:rStyle w:val="charItals"/>
        </w:rPr>
        <w:t>Note 1</w:t>
      </w:r>
      <w:r w:rsidRPr="00FD692F">
        <w:rPr>
          <w:rStyle w:val="charItals"/>
        </w:rPr>
        <w:tab/>
      </w:r>
      <w:r w:rsidRPr="00FD692F">
        <w:rPr>
          <w:color w:val="000000"/>
        </w:rPr>
        <w:t xml:space="preserve">The </w:t>
      </w:r>
      <w:hyperlink r:id="rId212" w:tooltip="A2001-14" w:history="1">
        <w:r w:rsidR="00197E58" w:rsidRPr="00FD692F">
          <w:rPr>
            <w:rStyle w:val="charCitHyperlinkAbbrev"/>
          </w:rPr>
          <w:t>Legislation Act</w:t>
        </w:r>
      </w:hyperlink>
      <w:r w:rsidRPr="00FD692F">
        <w:rPr>
          <w:color w:val="000000"/>
        </w:rPr>
        <w:t xml:space="preserve"> contains definitions relevant to this regulation. For</w:t>
      </w:r>
      <w:r w:rsidR="00AC7396">
        <w:rPr>
          <w:color w:val="000000"/>
        </w:rPr>
        <w:t> </w:t>
      </w:r>
      <w:r w:rsidRPr="00FD692F">
        <w:rPr>
          <w:color w:val="000000"/>
        </w:rPr>
        <w:t>example:</w:t>
      </w:r>
    </w:p>
    <w:p w14:paraId="468AF25A" w14:textId="1875587C" w:rsidR="00173EEE"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73EEE" w:rsidRPr="00FD692F">
        <w:rPr>
          <w:color w:val="000000"/>
        </w:rPr>
        <w:t>ACAT</w:t>
      </w:r>
    </w:p>
    <w:p w14:paraId="1792A06F" w14:textId="3403FFB3" w:rsidR="00B559D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B559D6" w:rsidRPr="00FD692F">
        <w:rPr>
          <w:color w:val="000000"/>
        </w:rPr>
        <w:t>building code</w:t>
      </w:r>
    </w:p>
    <w:p w14:paraId="33E5E4EB" w14:textId="1F44F8A8" w:rsidR="00173EEE"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73EEE" w:rsidRPr="00FD692F">
        <w:rPr>
          <w:color w:val="000000"/>
        </w:rPr>
        <w:t>conservator of flora and fauna</w:t>
      </w:r>
    </w:p>
    <w:p w14:paraId="45102A7F" w14:textId="29B4FC6F" w:rsidR="00807BB4"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197E58" w:rsidRPr="00FD692F">
        <w:rPr>
          <w:rStyle w:val="charCitHyperlinkAbbrev"/>
          <w:color w:val="auto"/>
        </w:rPr>
        <w:t>Corporations Act</w:t>
      </w:r>
    </w:p>
    <w:p w14:paraId="3D61D967" w14:textId="665017FC"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B52AF" w:rsidRPr="00FD692F">
        <w:rPr>
          <w:color w:val="000000"/>
        </w:rPr>
        <w:t>emergency services commissioner</w:t>
      </w:r>
    </w:p>
    <w:p w14:paraId="1B70F1DE" w14:textId="720FE1A3" w:rsidR="00DA34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DA34AF" w:rsidRPr="00FD692F">
        <w:rPr>
          <w:color w:val="000000"/>
        </w:rPr>
        <w:t>environment protection authority</w:t>
      </w:r>
    </w:p>
    <w:p w14:paraId="062C8D00" w14:textId="645D804C"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B52AF" w:rsidRPr="00FD692F">
        <w:rPr>
          <w:color w:val="000000"/>
        </w:rPr>
        <w:t>heritage council</w:t>
      </w:r>
    </w:p>
    <w:p w14:paraId="160A9C36" w14:textId="56B4779C"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B52AF" w:rsidRPr="00FD692F">
        <w:rPr>
          <w:color w:val="000000"/>
        </w:rPr>
        <w:t>land titles register</w:t>
      </w:r>
    </w:p>
    <w:p w14:paraId="0BFF3AB2" w14:textId="710B39C7"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B52AF" w:rsidRPr="00FD692F">
        <w:rPr>
          <w:color w:val="000000"/>
        </w:rPr>
        <w:t>person (see s</w:t>
      </w:r>
      <w:r w:rsidR="00C4568B" w:rsidRPr="00FD692F">
        <w:rPr>
          <w:color w:val="000000"/>
        </w:rPr>
        <w:t xml:space="preserve"> </w:t>
      </w:r>
      <w:r w:rsidR="004B52AF" w:rsidRPr="00FD692F">
        <w:rPr>
          <w:color w:val="000000"/>
        </w:rPr>
        <w:t>160)</w:t>
      </w:r>
    </w:p>
    <w:p w14:paraId="2591A4F2" w14:textId="6EE20CA0" w:rsidR="004B52A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D6A42" w:rsidRPr="00FD692F">
        <w:rPr>
          <w:color w:val="000000"/>
        </w:rPr>
        <w:t>the Territory</w:t>
      </w:r>
    </w:p>
    <w:p w14:paraId="1E7184A3" w14:textId="619010D1" w:rsidR="001D6A42"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D6A42" w:rsidRPr="00FD692F">
        <w:rPr>
          <w:color w:val="000000"/>
        </w:rPr>
        <w:t>working day.</w:t>
      </w:r>
    </w:p>
    <w:p w14:paraId="5585FF8C" w14:textId="453C7004" w:rsidR="00C660CE" w:rsidRPr="00FD692F" w:rsidRDefault="00C660CE" w:rsidP="00C660CE">
      <w:pPr>
        <w:pStyle w:val="aNote"/>
        <w:rPr>
          <w:iCs/>
          <w:color w:val="000000"/>
        </w:rPr>
      </w:pPr>
      <w:r w:rsidRPr="00FD692F">
        <w:rPr>
          <w:rStyle w:val="charItals"/>
        </w:rPr>
        <w:t>Note 2</w:t>
      </w:r>
      <w:r w:rsidRPr="00FD692F">
        <w:rPr>
          <w:rStyle w:val="charItals"/>
        </w:rPr>
        <w:tab/>
      </w:r>
      <w:r w:rsidRPr="00FD692F">
        <w:rPr>
          <w:iCs/>
          <w:color w:val="000000"/>
        </w:rPr>
        <w:t xml:space="preserve">Terms used in this regulation have the same meaning that they have in the </w:t>
      </w:r>
      <w:hyperlink r:id="rId213" w:tooltip="A2023-18" w:history="1">
        <w:r w:rsidR="00AC7396" w:rsidRPr="00AC7396">
          <w:rPr>
            <w:rStyle w:val="charCitHyperlinkItal"/>
          </w:rPr>
          <w:t>Planning Act 2023</w:t>
        </w:r>
      </w:hyperlink>
      <w:r w:rsidRPr="00FD692F">
        <w:rPr>
          <w:iCs/>
          <w:color w:val="000000"/>
        </w:rPr>
        <w:t>. For example, the following terms are defined in the</w:t>
      </w:r>
      <w:r w:rsidR="00735364" w:rsidRPr="00FD692F">
        <w:rPr>
          <w:iCs/>
          <w:color w:val="000000"/>
        </w:rPr>
        <w:t xml:space="preserve"> </w:t>
      </w:r>
      <w:hyperlink r:id="rId214" w:tooltip="Planning Act 2023" w:history="1">
        <w:r w:rsidR="00AC7396" w:rsidRPr="00FD692F">
          <w:rPr>
            <w:rStyle w:val="charCitHyperlinkAbbrev"/>
          </w:rPr>
          <w:t>Act</w:t>
        </w:r>
      </w:hyperlink>
      <w:r w:rsidRPr="00FD692F">
        <w:rPr>
          <w:iCs/>
          <w:color w:val="000000"/>
        </w:rPr>
        <w:t>, dict</w:t>
      </w:r>
      <w:r w:rsidR="00EC6507" w:rsidRPr="00FD692F">
        <w:rPr>
          <w:iCs/>
          <w:color w:val="000000"/>
        </w:rPr>
        <w:t>:</w:t>
      </w:r>
    </w:p>
    <w:p w14:paraId="7A9AABDB" w14:textId="027BC70E" w:rsidR="00B20C3D"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053689" w:rsidRPr="00FD692F">
        <w:rPr>
          <w:color w:val="000000"/>
        </w:rPr>
        <w:t>authority website (see s</w:t>
      </w:r>
      <w:r w:rsidR="00C4568B" w:rsidRPr="00FD692F">
        <w:rPr>
          <w:color w:val="000000"/>
        </w:rPr>
        <w:t xml:space="preserve"> </w:t>
      </w:r>
      <w:r w:rsidR="00EC14BA" w:rsidRPr="00FD692F">
        <w:rPr>
          <w:color w:val="000000"/>
        </w:rPr>
        <w:t>509</w:t>
      </w:r>
      <w:r w:rsidR="00053689" w:rsidRPr="00FD692F">
        <w:rPr>
          <w:color w:val="000000"/>
        </w:rPr>
        <w:t>)</w:t>
      </w:r>
    </w:p>
    <w:p w14:paraId="0B0686B9" w14:textId="5A83846A" w:rsidR="00C45585"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C45585" w:rsidRPr="00FD692F">
        <w:rPr>
          <w:color w:val="000000"/>
        </w:rPr>
        <w:t>custodian</w:t>
      </w:r>
    </w:p>
    <w:p w14:paraId="35830D64" w14:textId="5984E64A"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development</w:t>
      </w:r>
      <w:r w:rsidR="00801CB8" w:rsidRPr="00FD692F">
        <w:rPr>
          <w:color w:val="000000"/>
        </w:rPr>
        <w:t xml:space="preserve"> (see s</w:t>
      </w:r>
      <w:r w:rsidR="00C4568B" w:rsidRPr="00FD692F">
        <w:rPr>
          <w:color w:val="000000"/>
        </w:rPr>
        <w:t xml:space="preserve"> </w:t>
      </w:r>
      <w:r w:rsidR="001E33EE" w:rsidRPr="00FD692F">
        <w:rPr>
          <w:color w:val="000000"/>
        </w:rPr>
        <w:t>1</w:t>
      </w:r>
      <w:r w:rsidR="006627AC" w:rsidRPr="00FD692F">
        <w:rPr>
          <w:color w:val="000000"/>
        </w:rPr>
        <w:t>4</w:t>
      </w:r>
      <w:r w:rsidR="00C4568B" w:rsidRPr="00FD692F">
        <w:rPr>
          <w:color w:val="000000"/>
        </w:rPr>
        <w:t xml:space="preserve"> </w:t>
      </w:r>
      <w:r w:rsidR="00597E42" w:rsidRPr="00FD692F">
        <w:rPr>
          <w:color w:val="000000"/>
        </w:rPr>
        <w:t>(1)</w:t>
      </w:r>
      <w:r w:rsidR="00801CB8" w:rsidRPr="00FD692F">
        <w:rPr>
          <w:color w:val="000000"/>
        </w:rPr>
        <w:t>)</w:t>
      </w:r>
    </w:p>
    <w:p w14:paraId="1FB69B5F" w14:textId="0F054DC3" w:rsidR="00C51D5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C51D54" w:rsidRPr="00FD692F">
        <w:rPr>
          <w:color w:val="000000"/>
        </w:rPr>
        <w:t>development application (see s</w:t>
      </w:r>
      <w:r w:rsidR="00C4568B" w:rsidRPr="00FD692F">
        <w:rPr>
          <w:color w:val="000000"/>
        </w:rPr>
        <w:t xml:space="preserve"> </w:t>
      </w:r>
      <w:r w:rsidR="00EC3443" w:rsidRPr="00FD692F">
        <w:rPr>
          <w:color w:val="000000"/>
        </w:rPr>
        <w:t>166</w:t>
      </w:r>
      <w:r w:rsidR="00C4568B" w:rsidRPr="00FD692F">
        <w:rPr>
          <w:color w:val="000000"/>
        </w:rPr>
        <w:t xml:space="preserve"> </w:t>
      </w:r>
      <w:r w:rsidR="00C51D54" w:rsidRPr="00FD692F">
        <w:rPr>
          <w:color w:val="000000"/>
        </w:rPr>
        <w:t>(1))</w:t>
      </w:r>
    </w:p>
    <w:p w14:paraId="1B2E867E" w14:textId="4D60A0CA"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development approval</w:t>
      </w:r>
    </w:p>
    <w:p w14:paraId="3A6759DA" w14:textId="4024586A"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development proposal</w:t>
      </w:r>
    </w:p>
    <w:p w14:paraId="031ADD7F" w14:textId="4F0CFBCA" w:rsidR="008833C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8833C6" w:rsidRPr="00FD692F">
        <w:rPr>
          <w:color w:val="000000"/>
        </w:rPr>
        <w:t>district policy</w:t>
      </w:r>
    </w:p>
    <w:p w14:paraId="2D9CC684" w14:textId="2825D945" w:rsidR="006708B5"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708B5" w:rsidRPr="00FD692F">
        <w:rPr>
          <w:color w:val="000000"/>
        </w:rPr>
        <w:t>EPBC Act</w:t>
      </w:r>
    </w:p>
    <w:p w14:paraId="10A97694" w14:textId="34D9F201" w:rsidR="00C660CE"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3A7B6F" w:rsidRPr="00FD692F">
        <w:rPr>
          <w:color w:val="000000"/>
        </w:rPr>
        <w:t>exempt development (see s</w:t>
      </w:r>
      <w:r w:rsidR="00C4568B" w:rsidRPr="00FD692F">
        <w:rPr>
          <w:color w:val="000000"/>
        </w:rPr>
        <w:t xml:space="preserve"> </w:t>
      </w:r>
      <w:r w:rsidR="00EC3443" w:rsidRPr="00FD692F">
        <w:rPr>
          <w:color w:val="000000"/>
        </w:rPr>
        <w:t>145</w:t>
      </w:r>
      <w:r w:rsidR="003A7B6F" w:rsidRPr="00FD692F">
        <w:rPr>
          <w:color w:val="000000"/>
        </w:rPr>
        <w:t>)</w:t>
      </w:r>
    </w:p>
    <w:p w14:paraId="0ECC1743" w14:textId="07E344FA"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exemption assessment</w:t>
      </w:r>
      <w:r w:rsidR="00801CB8" w:rsidRPr="00FD692F">
        <w:rPr>
          <w:color w:val="000000"/>
        </w:rPr>
        <w:t xml:space="preserve"> (see s</w:t>
      </w:r>
      <w:r w:rsidR="00C4568B" w:rsidRPr="00FD692F">
        <w:rPr>
          <w:color w:val="000000"/>
        </w:rPr>
        <w:t xml:space="preserve"> </w:t>
      </w:r>
      <w:r w:rsidR="00EC3443" w:rsidRPr="00FD692F">
        <w:rPr>
          <w:color w:val="000000"/>
        </w:rPr>
        <w:t>151</w:t>
      </w:r>
      <w:r w:rsidR="00C4568B" w:rsidRPr="00FD692F">
        <w:rPr>
          <w:color w:val="000000"/>
        </w:rPr>
        <w:t xml:space="preserve"> </w:t>
      </w:r>
      <w:r w:rsidR="00D44CCA" w:rsidRPr="00FD692F">
        <w:rPr>
          <w:color w:val="000000"/>
        </w:rPr>
        <w:t>(1))</w:t>
      </w:r>
    </w:p>
    <w:p w14:paraId="6845422D" w14:textId="0B84FCCF" w:rsidR="00F932C4"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932C4" w:rsidRPr="00FD692F">
        <w:rPr>
          <w:color w:val="000000"/>
        </w:rPr>
        <w:t>exemption assessment D notice</w:t>
      </w:r>
      <w:r w:rsidR="00023A6E" w:rsidRPr="00FD692F">
        <w:rPr>
          <w:color w:val="000000"/>
        </w:rPr>
        <w:t xml:space="preserve"> (see s</w:t>
      </w:r>
      <w:r w:rsidR="00C4568B" w:rsidRPr="00FD692F">
        <w:rPr>
          <w:color w:val="000000"/>
        </w:rPr>
        <w:t xml:space="preserve"> </w:t>
      </w:r>
      <w:r w:rsidR="00EC3443" w:rsidRPr="00FD692F">
        <w:rPr>
          <w:color w:val="000000"/>
        </w:rPr>
        <w:t>152</w:t>
      </w:r>
      <w:r w:rsidR="00C4568B" w:rsidRPr="00FD692F">
        <w:rPr>
          <w:color w:val="000000"/>
        </w:rPr>
        <w:t xml:space="preserve"> </w:t>
      </w:r>
      <w:r w:rsidR="00023A6E" w:rsidRPr="00FD692F">
        <w:rPr>
          <w:color w:val="000000"/>
        </w:rPr>
        <w:t>(2)</w:t>
      </w:r>
      <w:r w:rsidR="00C4568B" w:rsidRPr="00FD692F">
        <w:rPr>
          <w:color w:val="000000"/>
        </w:rPr>
        <w:t xml:space="preserve"> </w:t>
      </w:r>
      <w:r w:rsidR="00145626" w:rsidRPr="00FD692F">
        <w:rPr>
          <w:color w:val="000000"/>
        </w:rPr>
        <w:t>(b)</w:t>
      </w:r>
      <w:r w:rsidR="00023A6E" w:rsidRPr="00FD692F">
        <w:rPr>
          <w:color w:val="000000"/>
        </w:rPr>
        <w:t>)</w:t>
      </w:r>
    </w:p>
    <w:p w14:paraId="057C9B48" w14:textId="2EC30AE0" w:rsidR="003A7B6F"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870FD" w:rsidRPr="00FD692F">
        <w:rPr>
          <w:color w:val="000000"/>
        </w:rPr>
        <w:t>exemption assessor (see s</w:t>
      </w:r>
      <w:r w:rsidR="00C4568B" w:rsidRPr="00FD692F">
        <w:rPr>
          <w:color w:val="000000"/>
        </w:rPr>
        <w:t xml:space="preserve"> </w:t>
      </w:r>
      <w:r w:rsidR="00EC3443" w:rsidRPr="00FD692F">
        <w:rPr>
          <w:color w:val="000000"/>
        </w:rPr>
        <w:t>151</w:t>
      </w:r>
      <w:r w:rsidR="00C4568B" w:rsidRPr="00FD692F">
        <w:rPr>
          <w:color w:val="000000"/>
        </w:rPr>
        <w:t xml:space="preserve"> </w:t>
      </w:r>
      <w:r w:rsidR="00145626" w:rsidRPr="00FD692F">
        <w:rPr>
          <w:color w:val="000000"/>
        </w:rPr>
        <w:t>(1))</w:t>
      </w:r>
    </w:p>
    <w:p w14:paraId="3D12FA30" w14:textId="0D952BEE" w:rsidR="00145626"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45626" w:rsidRPr="00FD692F">
        <w:rPr>
          <w:color w:val="000000"/>
        </w:rPr>
        <w:t>future urban area</w:t>
      </w:r>
    </w:p>
    <w:p w14:paraId="20B9245C" w14:textId="74D43F81" w:rsidR="004856C8"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856C8" w:rsidRPr="00FD692F">
        <w:rPr>
          <w:color w:val="000000"/>
        </w:rPr>
        <w:t>land management agreement</w:t>
      </w:r>
      <w:r w:rsidR="00AA5D6F" w:rsidRPr="00FD692F">
        <w:rPr>
          <w:color w:val="000000"/>
        </w:rPr>
        <w:t xml:space="preserve"> (see s</w:t>
      </w:r>
      <w:r w:rsidR="00C4568B" w:rsidRPr="00FD692F">
        <w:rPr>
          <w:color w:val="000000"/>
        </w:rPr>
        <w:t xml:space="preserve"> </w:t>
      </w:r>
      <w:r w:rsidR="00EC3443" w:rsidRPr="00FD692F">
        <w:rPr>
          <w:color w:val="000000"/>
        </w:rPr>
        <w:t>350</w:t>
      </w:r>
      <w:r w:rsidR="00C4568B" w:rsidRPr="00FD692F">
        <w:rPr>
          <w:color w:val="000000"/>
        </w:rPr>
        <w:t xml:space="preserve"> </w:t>
      </w:r>
      <w:r w:rsidR="00AA5D6F" w:rsidRPr="00FD692F">
        <w:rPr>
          <w:color w:val="000000"/>
        </w:rPr>
        <w:t>(2)</w:t>
      </w:r>
      <w:r w:rsidR="00C4568B" w:rsidRPr="00FD692F">
        <w:rPr>
          <w:color w:val="000000"/>
        </w:rPr>
        <w:t xml:space="preserve"> </w:t>
      </w:r>
      <w:r w:rsidR="00AA5D6F" w:rsidRPr="00FD692F">
        <w:rPr>
          <w:color w:val="000000"/>
        </w:rPr>
        <w:t>(a))</w:t>
      </w:r>
    </w:p>
    <w:p w14:paraId="3D3764AA" w14:textId="700B193D" w:rsidR="004856C8"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856C8" w:rsidRPr="00FD692F">
        <w:rPr>
          <w:color w:val="000000"/>
        </w:rPr>
        <w:t>land sublease</w:t>
      </w:r>
    </w:p>
    <w:p w14:paraId="5298C13F" w14:textId="2EE05AE0" w:rsidR="004856C8" w:rsidRPr="00FD692F" w:rsidRDefault="00E97A9E" w:rsidP="00E97A9E">
      <w:pPr>
        <w:pStyle w:val="aNoteBulletss"/>
        <w:tabs>
          <w:tab w:val="left" w:pos="2300"/>
        </w:tabs>
        <w:rPr>
          <w:color w:val="000000"/>
        </w:rPr>
      </w:pPr>
      <w:r w:rsidRPr="00FD692F">
        <w:rPr>
          <w:rFonts w:ascii="Symbol" w:hAnsi="Symbol"/>
          <w:color w:val="000000"/>
        </w:rPr>
        <w:lastRenderedPageBreak/>
        <w:t></w:t>
      </w:r>
      <w:r w:rsidRPr="00FD692F">
        <w:rPr>
          <w:rFonts w:ascii="Symbol" w:hAnsi="Symbol"/>
          <w:color w:val="000000"/>
        </w:rPr>
        <w:tab/>
      </w:r>
      <w:r w:rsidR="004856C8" w:rsidRPr="00FD692F">
        <w:rPr>
          <w:color w:val="000000"/>
        </w:rPr>
        <w:t>lease</w:t>
      </w:r>
    </w:p>
    <w:p w14:paraId="07B5A5BC" w14:textId="14E4F6E5" w:rsidR="00A055D2"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A055D2" w:rsidRPr="00FD692F">
        <w:rPr>
          <w:color w:val="000000"/>
        </w:rPr>
        <w:t>proponent</w:t>
      </w:r>
    </w:p>
    <w:p w14:paraId="4D2E40EE" w14:textId="1C26BB1D" w:rsidR="00F2414A"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2414A" w:rsidRPr="00FD692F">
        <w:rPr>
          <w:color w:val="000000"/>
        </w:rPr>
        <w:t>residential lease</w:t>
      </w:r>
    </w:p>
    <w:p w14:paraId="0A9BB4F5" w14:textId="2CBAFA72" w:rsidR="00F2414A"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F2414A" w:rsidRPr="00FD692F">
        <w:rPr>
          <w:color w:val="000000"/>
        </w:rPr>
        <w:t>rural lease</w:t>
      </w:r>
      <w:r w:rsidR="00DC0E92" w:rsidRPr="00FD692F">
        <w:rPr>
          <w:color w:val="000000"/>
        </w:rPr>
        <w:t xml:space="preserve"> (see s</w:t>
      </w:r>
      <w:r w:rsidR="00C4568B" w:rsidRPr="00FD692F">
        <w:rPr>
          <w:color w:val="000000"/>
        </w:rPr>
        <w:t xml:space="preserve"> </w:t>
      </w:r>
      <w:r w:rsidR="00EC3443" w:rsidRPr="00FD692F">
        <w:rPr>
          <w:color w:val="000000"/>
        </w:rPr>
        <w:t>256</w:t>
      </w:r>
      <w:r w:rsidR="00DC0E92" w:rsidRPr="00FD692F">
        <w:rPr>
          <w:color w:val="000000"/>
        </w:rPr>
        <w:t>)</w:t>
      </w:r>
    </w:p>
    <w:p w14:paraId="1241EDE5" w14:textId="5C726C8B" w:rsidR="004856C8"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4856C8" w:rsidRPr="00FD692F">
        <w:rPr>
          <w:color w:val="000000"/>
        </w:rPr>
        <w:t>structure</w:t>
      </w:r>
    </w:p>
    <w:p w14:paraId="1F0FD144" w14:textId="1323B8BA" w:rsidR="003530E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3530E1" w:rsidRPr="00FD692F">
        <w:rPr>
          <w:color w:val="000000"/>
        </w:rPr>
        <w:t>subdivision design application (see s</w:t>
      </w:r>
      <w:r w:rsidR="00C4568B" w:rsidRPr="00FD692F">
        <w:rPr>
          <w:color w:val="000000"/>
        </w:rPr>
        <w:t xml:space="preserve"> </w:t>
      </w:r>
      <w:r w:rsidR="003530E1" w:rsidRPr="00FD692F">
        <w:rPr>
          <w:color w:val="000000"/>
        </w:rPr>
        <w:t>43</w:t>
      </w:r>
      <w:r w:rsidR="00C4568B" w:rsidRPr="00FD692F">
        <w:rPr>
          <w:color w:val="000000"/>
        </w:rPr>
        <w:t xml:space="preserve"> </w:t>
      </w:r>
      <w:r w:rsidR="003530E1" w:rsidRPr="00FD692F">
        <w:rPr>
          <w:color w:val="000000"/>
        </w:rPr>
        <w:t>(1))</w:t>
      </w:r>
    </w:p>
    <w:p w14:paraId="3B1841F7" w14:textId="0F10D0B7" w:rsidR="00B44C60"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197E58" w:rsidRPr="00FD692F">
        <w:rPr>
          <w:rStyle w:val="charCitHyperlinkAbbrev"/>
          <w:color w:val="auto"/>
        </w:rPr>
        <w:t>territory plan</w:t>
      </w:r>
      <w:r w:rsidR="007B53C6" w:rsidRPr="00FD692F">
        <w:t xml:space="preserve"> </w:t>
      </w:r>
      <w:r w:rsidR="009D0356" w:rsidRPr="00FD692F">
        <w:t>(see s</w:t>
      </w:r>
      <w:r w:rsidR="00C4568B" w:rsidRPr="00FD692F">
        <w:t xml:space="preserve"> </w:t>
      </w:r>
      <w:r w:rsidR="006D6DB8" w:rsidRPr="00FD692F">
        <w:t>4</w:t>
      </w:r>
      <w:r w:rsidR="003530E1" w:rsidRPr="00FD692F">
        <w:t>5</w:t>
      </w:r>
      <w:r w:rsidR="009D0356" w:rsidRPr="00FD692F">
        <w:t>)</w:t>
      </w:r>
    </w:p>
    <w:p w14:paraId="49E42C65" w14:textId="45EF7964" w:rsidR="003F32D1"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197E58" w:rsidRPr="00FD692F">
        <w:rPr>
          <w:rStyle w:val="charCitHyperlinkAbbrev"/>
          <w:color w:val="auto"/>
        </w:rPr>
        <w:t>territory plan</w:t>
      </w:r>
      <w:r w:rsidR="003F32D1" w:rsidRPr="00FD692F">
        <w:t>ning authority</w:t>
      </w:r>
    </w:p>
    <w:p w14:paraId="490BB02A" w14:textId="183BB730" w:rsidR="00EC0A6F"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EC0A6F" w:rsidRPr="00FD692F">
        <w:t>use (see s</w:t>
      </w:r>
      <w:r w:rsidR="00C4568B" w:rsidRPr="00FD692F">
        <w:t xml:space="preserve"> </w:t>
      </w:r>
      <w:r w:rsidR="00EC0A6F" w:rsidRPr="00FD692F">
        <w:t>1</w:t>
      </w:r>
      <w:r w:rsidR="003530E1" w:rsidRPr="00FD692F">
        <w:t>5</w:t>
      </w:r>
      <w:r w:rsidR="00EC0A6F" w:rsidRPr="00FD692F">
        <w:t>)</w:t>
      </w:r>
    </w:p>
    <w:p w14:paraId="42380C8C" w14:textId="01D6605E" w:rsidR="00F932C4" w:rsidRPr="00FD692F" w:rsidRDefault="00E97A9E" w:rsidP="00E97A9E">
      <w:pPr>
        <w:pStyle w:val="aNoteBulletss"/>
        <w:tabs>
          <w:tab w:val="left" w:pos="2300"/>
        </w:tabs>
      </w:pPr>
      <w:r w:rsidRPr="00FD692F">
        <w:rPr>
          <w:rFonts w:ascii="Symbol" w:hAnsi="Symbol"/>
        </w:rPr>
        <w:t></w:t>
      </w:r>
      <w:r w:rsidRPr="00FD692F">
        <w:rPr>
          <w:rFonts w:ascii="Symbol" w:hAnsi="Symbol"/>
        </w:rPr>
        <w:tab/>
      </w:r>
      <w:r w:rsidR="00B44C60" w:rsidRPr="00FD692F">
        <w:t>zone</w:t>
      </w:r>
      <w:r w:rsidR="002C6037" w:rsidRPr="00FD692F">
        <w:t>.</w:t>
      </w:r>
    </w:p>
    <w:p w14:paraId="44A05749" w14:textId="2EC848EF" w:rsidR="002E0671" w:rsidRPr="00FD692F" w:rsidRDefault="002E0671" w:rsidP="002E0671">
      <w:pPr>
        <w:pStyle w:val="aNote"/>
        <w:rPr>
          <w:iCs/>
        </w:rPr>
      </w:pPr>
      <w:r w:rsidRPr="00FD692F">
        <w:rPr>
          <w:rStyle w:val="charItals"/>
        </w:rPr>
        <w:t>Note 3</w:t>
      </w:r>
      <w:r w:rsidRPr="00FD692F">
        <w:rPr>
          <w:rStyle w:val="charItals"/>
        </w:rPr>
        <w:tab/>
      </w:r>
      <w:r w:rsidR="00326632" w:rsidRPr="00FD692F">
        <w:rPr>
          <w:iCs/>
        </w:rPr>
        <w:t>T</w:t>
      </w:r>
      <w:r w:rsidRPr="00FD692F">
        <w:rPr>
          <w:iCs/>
        </w:rPr>
        <w:t>erms used in sch</w:t>
      </w:r>
      <w:r w:rsidR="00C4568B" w:rsidRPr="00FD692F">
        <w:rPr>
          <w:iCs/>
        </w:rPr>
        <w:t xml:space="preserve"> </w:t>
      </w:r>
      <w:r w:rsidRPr="00FD692F">
        <w:rPr>
          <w:iCs/>
        </w:rPr>
        <w:t xml:space="preserve">1 </w:t>
      </w:r>
      <w:r w:rsidR="00253C76" w:rsidRPr="00FD692F">
        <w:rPr>
          <w:iCs/>
        </w:rPr>
        <w:t>and</w:t>
      </w:r>
      <w:r w:rsidR="00C7689E" w:rsidRPr="00FD692F">
        <w:rPr>
          <w:iCs/>
        </w:rPr>
        <w:t xml:space="preserve"> sch</w:t>
      </w:r>
      <w:r w:rsidR="00C4568B" w:rsidRPr="00FD692F">
        <w:rPr>
          <w:iCs/>
        </w:rPr>
        <w:t xml:space="preserve"> </w:t>
      </w:r>
      <w:r w:rsidR="00C7689E" w:rsidRPr="00FD692F">
        <w:rPr>
          <w:iCs/>
        </w:rPr>
        <w:t xml:space="preserve">2 </w:t>
      </w:r>
      <w:r w:rsidRPr="00FD692F">
        <w:rPr>
          <w:iCs/>
        </w:rPr>
        <w:t xml:space="preserve">of this regulation have the same meaning that they have in the </w:t>
      </w:r>
      <w:r w:rsidR="00197E58" w:rsidRPr="00FD692F">
        <w:rPr>
          <w:rStyle w:val="charCitHyperlinkAbbrev"/>
          <w:color w:val="auto"/>
        </w:rPr>
        <w:t>territory plan</w:t>
      </w:r>
      <w:r w:rsidR="00326632" w:rsidRPr="00FD692F">
        <w:rPr>
          <w:iCs/>
        </w:rPr>
        <w:t xml:space="preserve"> (see s</w:t>
      </w:r>
      <w:r w:rsidR="00C4568B" w:rsidRPr="00FD692F">
        <w:rPr>
          <w:iCs/>
        </w:rPr>
        <w:t xml:space="preserve"> </w:t>
      </w:r>
      <w:r w:rsidR="00880AA6">
        <w:rPr>
          <w:iCs/>
        </w:rPr>
        <w:t>5</w:t>
      </w:r>
      <w:r w:rsidR="00326632" w:rsidRPr="00FD692F">
        <w:rPr>
          <w:iCs/>
        </w:rPr>
        <w:t>)</w:t>
      </w:r>
      <w:r w:rsidRPr="00FD692F">
        <w:rPr>
          <w:iCs/>
        </w:rPr>
        <w:t xml:space="preserve">. For example, the following terms are defined in the </w:t>
      </w:r>
      <w:r w:rsidR="00197E58" w:rsidRPr="00FD692F">
        <w:rPr>
          <w:rStyle w:val="charCitHyperlinkAbbrev"/>
          <w:color w:val="auto"/>
        </w:rPr>
        <w:t>territory plan</w:t>
      </w:r>
      <w:r w:rsidRPr="00FD692F">
        <w:rPr>
          <w:iCs/>
        </w:rPr>
        <w:t>:</w:t>
      </w:r>
    </w:p>
    <w:p w14:paraId="44105CEA" w14:textId="5B485AF5" w:rsidR="001C57A0"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1C57A0" w:rsidRPr="00FD692F">
        <w:rPr>
          <w:color w:val="000000"/>
        </w:rPr>
        <w:t>attic</w:t>
      </w:r>
    </w:p>
    <w:p w14:paraId="6AD3D23C" w14:textId="242FDD45" w:rsidR="00644219"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4219" w:rsidRPr="00FD692F">
        <w:rPr>
          <w:color w:val="000000"/>
        </w:rPr>
        <w:t>basement</w:t>
      </w:r>
    </w:p>
    <w:p w14:paraId="7C2EB2A0" w14:textId="6458227C"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building line</w:t>
      </w:r>
    </w:p>
    <w:p w14:paraId="32538964" w14:textId="50338A94"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carport</w:t>
      </w:r>
    </w:p>
    <w:p w14:paraId="4B9307C6" w14:textId="4E027AF3" w:rsidR="00D046A5"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D046A5" w:rsidRPr="00FD692F">
        <w:rPr>
          <w:color w:val="000000"/>
        </w:rPr>
        <w:t>datum ground level</w:t>
      </w:r>
    </w:p>
    <w:p w14:paraId="3543263B" w14:textId="506501CA"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finished floor level</w:t>
      </w:r>
    </w:p>
    <w:p w14:paraId="6730E72E" w14:textId="30809871"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finished ground level</w:t>
      </w:r>
    </w:p>
    <w:p w14:paraId="7C0CA996" w14:textId="057D3C57"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front boundary</w:t>
      </w:r>
    </w:p>
    <w:p w14:paraId="469F9B43" w14:textId="42A66BAA"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front zone</w:t>
      </w:r>
    </w:p>
    <w:p w14:paraId="741443A9" w14:textId="6076A50A"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gross floor area</w:t>
      </w:r>
    </w:p>
    <w:p w14:paraId="4B943E04" w14:textId="35ED021B" w:rsidR="00644219"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2E0671" w:rsidRPr="00FD692F">
        <w:rPr>
          <w:color w:val="000000"/>
        </w:rPr>
        <w:t>setback</w:t>
      </w:r>
    </w:p>
    <w:p w14:paraId="3D4EB216" w14:textId="07B4960C" w:rsidR="002E0671" w:rsidRPr="00FD692F" w:rsidRDefault="00E97A9E" w:rsidP="00E97A9E">
      <w:pPr>
        <w:pStyle w:val="aNoteBulletss"/>
        <w:tabs>
          <w:tab w:val="left" w:pos="2300"/>
        </w:tabs>
        <w:rPr>
          <w:color w:val="000000"/>
        </w:rPr>
      </w:pPr>
      <w:r w:rsidRPr="00FD692F">
        <w:rPr>
          <w:rFonts w:ascii="Symbol" w:hAnsi="Symbol"/>
          <w:color w:val="000000"/>
        </w:rPr>
        <w:t></w:t>
      </w:r>
      <w:r w:rsidRPr="00FD692F">
        <w:rPr>
          <w:rFonts w:ascii="Symbol" w:hAnsi="Symbol"/>
          <w:color w:val="000000"/>
        </w:rPr>
        <w:tab/>
      </w:r>
      <w:r w:rsidR="00644219" w:rsidRPr="00FD692F">
        <w:rPr>
          <w:color w:val="000000"/>
        </w:rPr>
        <w:t>storey</w:t>
      </w:r>
      <w:r w:rsidR="001A2876" w:rsidRPr="00FD692F">
        <w:rPr>
          <w:color w:val="000000"/>
        </w:rPr>
        <w:t>.</w:t>
      </w:r>
    </w:p>
    <w:p w14:paraId="229BF598" w14:textId="77117E5C" w:rsidR="007E3619" w:rsidRPr="00FD692F" w:rsidRDefault="007E3619" w:rsidP="00E97A9E">
      <w:pPr>
        <w:pStyle w:val="aDef"/>
        <w:rPr>
          <w:color w:val="000000"/>
        </w:rPr>
      </w:pPr>
      <w:r w:rsidRPr="00FD692F">
        <w:rPr>
          <w:rStyle w:val="charBoldItals"/>
          <w:color w:val="000000"/>
        </w:rPr>
        <w:t>affected residential premises</w:t>
      </w:r>
      <w:r w:rsidR="00A33488" w:rsidRPr="00FD692F">
        <w:rPr>
          <w:color w:val="000000"/>
        </w:rPr>
        <w:t xml:space="preserve">, </w:t>
      </w:r>
      <w:r w:rsidRPr="00FD692F">
        <w:rPr>
          <w:color w:val="000000"/>
        </w:rPr>
        <w:t>for schedule</w:t>
      </w:r>
      <w:r w:rsidR="00C4568B" w:rsidRPr="00FD692F">
        <w:rPr>
          <w:color w:val="000000"/>
        </w:rPr>
        <w:t xml:space="preserve"> </w:t>
      </w:r>
      <w:r w:rsidRPr="00FD692F">
        <w:rPr>
          <w:color w:val="000000"/>
        </w:rPr>
        <w:t xml:space="preserve">1 (Exemptions from requirement for development approval)—see the </w:t>
      </w:r>
      <w:hyperlink r:id="rId215" w:tooltip="A2004-7" w:history="1">
        <w:r w:rsidR="00197E58" w:rsidRPr="00FD692F">
          <w:rPr>
            <w:rStyle w:val="charCitHyperlinkItal"/>
          </w:rPr>
          <w:t>Dangerous Substances Act 2004</w:t>
        </w:r>
      </w:hyperlink>
      <w:r w:rsidRPr="00FD692F">
        <w:rPr>
          <w:color w:val="000000"/>
        </w:rPr>
        <w:t>, section</w:t>
      </w:r>
      <w:r w:rsidR="00C4568B" w:rsidRPr="00FD692F">
        <w:rPr>
          <w:color w:val="000000"/>
        </w:rPr>
        <w:t xml:space="preserve"> </w:t>
      </w:r>
      <w:r w:rsidRPr="00FD692F">
        <w:rPr>
          <w:color w:val="000000"/>
        </w:rPr>
        <w:t>47I</w:t>
      </w:r>
      <w:r w:rsidR="00A33488" w:rsidRPr="00FD692F">
        <w:rPr>
          <w:color w:val="000000"/>
        </w:rPr>
        <w:t>.</w:t>
      </w:r>
    </w:p>
    <w:p w14:paraId="39AA43C1" w14:textId="041FA4F4" w:rsidR="00644219" w:rsidRPr="00FD692F" w:rsidRDefault="00644219" w:rsidP="00E97A9E">
      <w:pPr>
        <w:pStyle w:val="aDef"/>
      </w:pPr>
      <w:r w:rsidRPr="00FD692F">
        <w:rPr>
          <w:rStyle w:val="charBoldItals"/>
        </w:rPr>
        <w:t>approved development</w:t>
      </w:r>
      <w:r w:rsidRPr="00FD692F">
        <w:t>, for schedule</w:t>
      </w:r>
      <w:r w:rsidR="00C4568B" w:rsidRPr="00FD692F">
        <w:t xml:space="preserve"> </w:t>
      </w:r>
      <w:r w:rsidRPr="00FD692F">
        <w:t>2 (Permitted construction tolerances)—see schedule</w:t>
      </w:r>
      <w:r w:rsidR="00C4568B" w:rsidRPr="00FD692F">
        <w:t xml:space="preserve"> </w:t>
      </w:r>
      <w:r w:rsidRPr="00FD692F">
        <w:t>2, section</w:t>
      </w:r>
      <w:r w:rsidR="00C4568B" w:rsidRPr="00FD692F">
        <w:t xml:space="preserve"> </w:t>
      </w:r>
      <w:r w:rsidR="00880AA6">
        <w:t>2.1</w:t>
      </w:r>
      <w:r w:rsidRPr="00FD692F">
        <w:t>.</w:t>
      </w:r>
    </w:p>
    <w:p w14:paraId="7689A5DB" w14:textId="77777777" w:rsidR="008502A6" w:rsidRPr="00FD692F" w:rsidRDefault="008502A6" w:rsidP="003A5EE6">
      <w:pPr>
        <w:pStyle w:val="aDef"/>
        <w:keepNext/>
        <w:rPr>
          <w:color w:val="000000"/>
        </w:rPr>
      </w:pPr>
      <w:r w:rsidRPr="00FD692F">
        <w:rPr>
          <w:rStyle w:val="charBoldItals"/>
          <w:color w:val="000000"/>
        </w:rPr>
        <w:lastRenderedPageBreak/>
        <w:t>block</w:t>
      </w:r>
      <w:r w:rsidRPr="00FD692F">
        <w:rPr>
          <w:color w:val="000000"/>
        </w:rPr>
        <w:t xml:space="preserve"> means—</w:t>
      </w:r>
    </w:p>
    <w:p w14:paraId="19ACAE62" w14:textId="52644DBE" w:rsidR="008502A6" w:rsidRPr="00FD692F" w:rsidRDefault="00E97A9E" w:rsidP="003A5EE6">
      <w:pPr>
        <w:pStyle w:val="aDefpara"/>
        <w:keepNext/>
      </w:pPr>
      <w:r>
        <w:tab/>
      </w:r>
      <w:r w:rsidRPr="00FD692F">
        <w:t>(a)</w:t>
      </w:r>
      <w:r w:rsidRPr="00FD692F">
        <w:tab/>
      </w:r>
      <w:r w:rsidR="008502A6" w:rsidRPr="00FD692F">
        <w:t xml:space="preserve">a block under the </w:t>
      </w:r>
      <w:hyperlink r:id="rId216" w:tooltip="A2002-39" w:history="1">
        <w:r w:rsidR="00197E58" w:rsidRPr="00FD692F">
          <w:rPr>
            <w:rStyle w:val="charCitHyperlinkItal"/>
          </w:rPr>
          <w:t>Districts Act 2002</w:t>
        </w:r>
      </w:hyperlink>
      <w:r w:rsidR="008502A6" w:rsidRPr="00FD692F">
        <w:t>; or</w:t>
      </w:r>
    </w:p>
    <w:p w14:paraId="10AAA7C4" w14:textId="00634886" w:rsidR="008502A6" w:rsidRPr="00FD692F" w:rsidRDefault="00E97A9E" w:rsidP="00E97A9E">
      <w:pPr>
        <w:pStyle w:val="aDefpara"/>
      </w:pPr>
      <w:r>
        <w:tab/>
      </w:r>
      <w:r w:rsidRPr="00FD692F">
        <w:t>(b)</w:t>
      </w:r>
      <w:r w:rsidRPr="00FD692F">
        <w:tab/>
      </w:r>
      <w:r w:rsidR="008502A6" w:rsidRPr="00FD692F">
        <w:t>for land under a land sublease—the land identified in the registered sublease plan.</w:t>
      </w:r>
    </w:p>
    <w:p w14:paraId="7E914AB7" w14:textId="51D8E597" w:rsidR="006740DE" w:rsidRPr="00FD692F" w:rsidRDefault="006740DE" w:rsidP="00E97A9E">
      <w:pPr>
        <w:pStyle w:val="aDef"/>
        <w:rPr>
          <w:color w:val="000000"/>
        </w:rPr>
      </w:pPr>
      <w:r w:rsidRPr="00FD692F">
        <w:rPr>
          <w:rStyle w:val="charBoldItals"/>
          <w:color w:val="000000"/>
        </w:rPr>
        <w:t>boundary</w:t>
      </w:r>
      <w:r w:rsidRPr="00FD692F">
        <w:rPr>
          <w:color w:val="000000"/>
        </w:rPr>
        <w:t>, for schedule</w:t>
      </w:r>
      <w:r w:rsidR="00C4568B" w:rsidRPr="00FD692F">
        <w:rPr>
          <w:color w:val="000000"/>
        </w:rPr>
        <w:t xml:space="preserve"> </w:t>
      </w:r>
      <w:r w:rsidRPr="00FD692F">
        <w:rPr>
          <w:color w:val="000000"/>
        </w:rPr>
        <w:t>1, division</w:t>
      </w:r>
      <w:r w:rsidR="00C4568B" w:rsidRPr="00FD692F">
        <w:rPr>
          <w:color w:val="000000"/>
        </w:rPr>
        <w:t xml:space="preserve"> </w:t>
      </w:r>
      <w:r w:rsidRPr="00FD692F">
        <w:rPr>
          <w:color w:val="000000"/>
        </w:rPr>
        <w:t>1.</w:t>
      </w:r>
      <w:r w:rsidR="004D042F" w:rsidRPr="00FD692F">
        <w:rPr>
          <w:color w:val="000000"/>
        </w:rPr>
        <w:t>4</w:t>
      </w:r>
      <w:r w:rsidRPr="00FD692F">
        <w:rPr>
          <w:color w:val="000000"/>
        </w:rPr>
        <w:t>.</w:t>
      </w:r>
      <w:r w:rsidR="004D042F" w:rsidRPr="00FD692F">
        <w:rPr>
          <w:color w:val="000000"/>
        </w:rPr>
        <w:t>4</w:t>
      </w:r>
      <w:r w:rsidRPr="00FD692F">
        <w:rPr>
          <w:color w:val="000000"/>
        </w:rPr>
        <w:t xml:space="preserve"> (</w:t>
      </w:r>
      <w:r w:rsidR="008502A6" w:rsidRPr="00FD692F">
        <w:rPr>
          <w:color w:val="000000"/>
        </w:rPr>
        <w:t>C</w:t>
      </w:r>
      <w:r w:rsidRPr="00FD692F">
        <w:rPr>
          <w:color w:val="000000"/>
        </w:rPr>
        <w:t>ommunity gardens)—see schedule 1, section</w:t>
      </w:r>
      <w:r w:rsidR="00C4568B" w:rsidRPr="00FD692F">
        <w:rPr>
          <w:color w:val="000000"/>
        </w:rPr>
        <w:t xml:space="preserve"> </w:t>
      </w:r>
      <w:r w:rsidR="00880AA6">
        <w:rPr>
          <w:color w:val="000000"/>
        </w:rPr>
        <w:t>1.71</w:t>
      </w:r>
      <w:r w:rsidRPr="00FD692F">
        <w:rPr>
          <w:color w:val="000000"/>
        </w:rPr>
        <w:t>.</w:t>
      </w:r>
    </w:p>
    <w:p w14:paraId="554AF9FC" w14:textId="467A48A2" w:rsidR="00961EB5" w:rsidRPr="00FD692F" w:rsidRDefault="00961EB5" w:rsidP="00E97A9E">
      <w:pPr>
        <w:pStyle w:val="aDef"/>
      </w:pPr>
      <w:r w:rsidRPr="00FD692F">
        <w:rPr>
          <w:rStyle w:val="charBoldItals"/>
        </w:rPr>
        <w:t>built-up urban area</w:t>
      </w:r>
      <w:r w:rsidRPr="00FD692F">
        <w:rPr>
          <w:bCs/>
          <w:iCs/>
        </w:rPr>
        <w:t>, for schedule</w:t>
      </w:r>
      <w:r w:rsidR="00C4568B" w:rsidRPr="00FD692F">
        <w:rPr>
          <w:bCs/>
          <w:iCs/>
        </w:rPr>
        <w:t xml:space="preserve"> </w:t>
      </w:r>
      <w:r w:rsidRPr="00FD692F">
        <w:rPr>
          <w:bCs/>
          <w:iCs/>
        </w:rPr>
        <w:t xml:space="preserve">1, </w:t>
      </w:r>
      <w:r w:rsidR="00DA0BB9" w:rsidRPr="00FD692F">
        <w:rPr>
          <w:color w:val="000000"/>
        </w:rPr>
        <w:t>(Exemptions from requirement for development approval)—see schedule</w:t>
      </w:r>
      <w:r w:rsidR="00C4568B" w:rsidRPr="00FD692F">
        <w:rPr>
          <w:color w:val="000000"/>
        </w:rPr>
        <w:t xml:space="preserve"> </w:t>
      </w:r>
      <w:r w:rsidR="00DA0BB9" w:rsidRPr="00FD692F">
        <w:rPr>
          <w:color w:val="000000"/>
        </w:rPr>
        <w:t>1, section</w:t>
      </w:r>
      <w:r w:rsidR="00C4568B" w:rsidRPr="00FD692F">
        <w:rPr>
          <w:color w:val="000000"/>
        </w:rPr>
        <w:t xml:space="preserve"> </w:t>
      </w:r>
      <w:r w:rsidR="00880AA6">
        <w:rPr>
          <w:color w:val="000000"/>
        </w:rPr>
        <w:t>1.2</w:t>
      </w:r>
      <w:r w:rsidR="00DA0BB9" w:rsidRPr="00FD692F">
        <w:rPr>
          <w:color w:val="000000"/>
        </w:rPr>
        <w:t>.</w:t>
      </w:r>
    </w:p>
    <w:p w14:paraId="4E9E3A8F" w14:textId="62D9FA07" w:rsidR="001400A0" w:rsidRPr="00FD692F" w:rsidRDefault="001400A0" w:rsidP="00E97A9E">
      <w:pPr>
        <w:pStyle w:val="aDef"/>
        <w:rPr>
          <w:color w:val="000000"/>
        </w:rPr>
      </w:pPr>
      <w:r w:rsidRPr="00FD692F">
        <w:rPr>
          <w:rStyle w:val="charBoldItals"/>
        </w:rPr>
        <w:t>class</w:t>
      </w:r>
      <w:r w:rsidRPr="00FD692F">
        <w:rPr>
          <w:color w:val="000000"/>
        </w:rPr>
        <w:t xml:space="preserve">, for a building or </w:t>
      </w:r>
      <w:r w:rsidR="00D26A54" w:rsidRPr="00FD692F">
        <w:rPr>
          <w:color w:val="000000"/>
        </w:rPr>
        <w:t xml:space="preserve">other </w:t>
      </w:r>
      <w:r w:rsidRPr="00FD692F">
        <w:rPr>
          <w:color w:val="000000"/>
        </w:rPr>
        <w:t>structure, means the class of building or structure under the building code.</w:t>
      </w:r>
    </w:p>
    <w:p w14:paraId="675863AB" w14:textId="77777777" w:rsidR="006740DE" w:rsidRPr="00FD692F" w:rsidRDefault="006740DE" w:rsidP="00E97A9E">
      <w:pPr>
        <w:pStyle w:val="aDef"/>
        <w:rPr>
          <w:color w:val="000000"/>
        </w:rPr>
      </w:pPr>
      <w:r w:rsidRPr="00FD692F">
        <w:rPr>
          <w:rStyle w:val="charBoldItals"/>
          <w:color w:val="000000"/>
        </w:rPr>
        <w:t>class 10a building</w:t>
      </w:r>
      <w:r w:rsidRPr="00FD692F">
        <w:rPr>
          <w:color w:val="000000"/>
        </w:rPr>
        <w:t>—</w:t>
      </w:r>
    </w:p>
    <w:p w14:paraId="44F47B9A" w14:textId="7BE1DB9F" w:rsidR="006740DE" w:rsidRPr="00FD692F" w:rsidRDefault="00E97A9E" w:rsidP="00E97A9E">
      <w:pPr>
        <w:pStyle w:val="aDefpara"/>
      </w:pPr>
      <w:r>
        <w:tab/>
      </w:r>
      <w:r w:rsidRPr="00FD692F">
        <w:t>(a)</w:t>
      </w:r>
      <w:r w:rsidRPr="00FD692F">
        <w:tab/>
      </w:r>
      <w:r w:rsidR="006740DE" w:rsidRPr="00FD692F">
        <w:t>for schedule</w:t>
      </w:r>
      <w:r w:rsidR="00C4568B" w:rsidRPr="00FD692F">
        <w:t xml:space="preserve"> </w:t>
      </w:r>
      <w:r w:rsidR="006740DE" w:rsidRPr="00FD692F">
        <w:t>1, division</w:t>
      </w:r>
      <w:r w:rsidR="00C4568B" w:rsidRPr="00FD692F">
        <w:t xml:space="preserve"> </w:t>
      </w:r>
      <w:r w:rsidR="006740DE" w:rsidRPr="00FD692F">
        <w:t>1.</w:t>
      </w:r>
      <w:r w:rsidR="0044056B" w:rsidRPr="00FD692F">
        <w:t>4</w:t>
      </w:r>
      <w:r w:rsidR="006740DE" w:rsidRPr="00FD692F">
        <w:t>.2 (</w:t>
      </w:r>
      <w:r w:rsidR="008502A6" w:rsidRPr="00FD692F">
        <w:t>N</w:t>
      </w:r>
      <w:r w:rsidR="006740DE" w:rsidRPr="00FD692F">
        <w:t>on-habitable buildings and</w:t>
      </w:r>
      <w:r w:rsidR="00B672AF" w:rsidRPr="00FD692F">
        <w:t xml:space="preserve"> other</w:t>
      </w:r>
      <w:r w:rsidR="006740DE" w:rsidRPr="00FD692F">
        <w:t xml:space="preserve"> structures)—see schedule 1, section</w:t>
      </w:r>
      <w:r w:rsidR="00C4568B" w:rsidRPr="00FD692F">
        <w:t xml:space="preserve"> </w:t>
      </w:r>
      <w:r w:rsidR="00880AA6">
        <w:t>1.40</w:t>
      </w:r>
      <w:r w:rsidR="006740DE" w:rsidRPr="00FD692F">
        <w:t>; and</w:t>
      </w:r>
    </w:p>
    <w:p w14:paraId="72368CAC" w14:textId="22B363A4" w:rsidR="006740DE" w:rsidRPr="00FD692F" w:rsidRDefault="00E97A9E" w:rsidP="00E97A9E">
      <w:pPr>
        <w:pStyle w:val="aDefpara"/>
      </w:pPr>
      <w:r>
        <w:tab/>
      </w:r>
      <w:r w:rsidRPr="00FD692F">
        <w:t>(b)</w:t>
      </w:r>
      <w:r w:rsidRPr="00FD692F">
        <w:tab/>
      </w:r>
      <w:r w:rsidR="006740DE" w:rsidRPr="00FD692F">
        <w:t>for schedule</w:t>
      </w:r>
      <w:r w:rsidR="00C4568B" w:rsidRPr="00FD692F">
        <w:t xml:space="preserve"> </w:t>
      </w:r>
      <w:r w:rsidR="006740DE" w:rsidRPr="00FD692F">
        <w:t>1, division</w:t>
      </w:r>
      <w:r w:rsidR="00C4568B" w:rsidRPr="00FD692F">
        <w:t xml:space="preserve"> </w:t>
      </w:r>
      <w:r w:rsidR="006740DE" w:rsidRPr="00FD692F">
        <w:t>1.</w:t>
      </w:r>
      <w:r w:rsidR="004D042F" w:rsidRPr="00FD692F">
        <w:t>4</w:t>
      </w:r>
      <w:r w:rsidR="006740DE" w:rsidRPr="00FD692F">
        <w:t>.</w:t>
      </w:r>
      <w:r w:rsidR="004D042F" w:rsidRPr="00FD692F">
        <w:t>4</w:t>
      </w:r>
      <w:r w:rsidR="006740DE" w:rsidRPr="00FD692F">
        <w:t xml:space="preserve"> (</w:t>
      </w:r>
      <w:r w:rsidR="008502A6" w:rsidRPr="00FD692F">
        <w:t>C</w:t>
      </w:r>
      <w:r w:rsidR="006740DE" w:rsidRPr="00FD692F">
        <w:t>ommunity gardens)—see schedule 1, section</w:t>
      </w:r>
      <w:r w:rsidR="00C4568B" w:rsidRPr="00FD692F">
        <w:t xml:space="preserve"> </w:t>
      </w:r>
      <w:r w:rsidR="00880AA6">
        <w:t>1.71</w:t>
      </w:r>
      <w:r w:rsidR="006740DE" w:rsidRPr="00FD692F">
        <w:t>.</w:t>
      </w:r>
    </w:p>
    <w:p w14:paraId="31BF987F" w14:textId="40489097" w:rsidR="006740DE" w:rsidRPr="00FD692F" w:rsidRDefault="006740DE" w:rsidP="00E97A9E">
      <w:pPr>
        <w:pStyle w:val="aDef"/>
        <w:rPr>
          <w:color w:val="000000"/>
        </w:rPr>
      </w:pPr>
      <w:r w:rsidRPr="00FD692F">
        <w:rPr>
          <w:rStyle w:val="charBoldItals"/>
          <w:color w:val="000000"/>
        </w:rPr>
        <w:t>class 10b structure</w:t>
      </w:r>
      <w:r w:rsidRPr="00FD692F">
        <w:rPr>
          <w:color w:val="000000"/>
        </w:rPr>
        <w:t>,</w:t>
      </w:r>
      <w:r w:rsidRPr="00FD692F">
        <w:rPr>
          <w:b/>
          <w:color w:val="000000"/>
        </w:rPr>
        <w:t xml:space="preserve"> </w:t>
      </w:r>
      <w:r w:rsidRPr="00FD692F">
        <w:rPr>
          <w:color w:val="000000"/>
        </w:rPr>
        <w:t>for schedule</w:t>
      </w:r>
      <w:r w:rsidR="00C4568B" w:rsidRPr="00FD692F">
        <w:rPr>
          <w:color w:val="000000"/>
        </w:rPr>
        <w:t xml:space="preserve"> </w:t>
      </w:r>
      <w:r w:rsidRPr="00FD692F">
        <w:rPr>
          <w:color w:val="000000"/>
        </w:rPr>
        <w:t>1, division</w:t>
      </w:r>
      <w:r w:rsidR="00C4568B" w:rsidRPr="00FD692F">
        <w:rPr>
          <w:color w:val="000000"/>
        </w:rPr>
        <w:t xml:space="preserve"> </w:t>
      </w:r>
      <w:r w:rsidRPr="00FD692F">
        <w:rPr>
          <w:color w:val="000000"/>
        </w:rPr>
        <w:t>1.</w:t>
      </w:r>
      <w:r w:rsidR="004D042F" w:rsidRPr="00FD692F">
        <w:rPr>
          <w:color w:val="000000"/>
        </w:rPr>
        <w:t>4.4</w:t>
      </w:r>
      <w:r w:rsidRPr="00FD692F">
        <w:rPr>
          <w:color w:val="000000"/>
        </w:rPr>
        <w:t xml:space="preserve"> (</w:t>
      </w:r>
      <w:r w:rsidR="008502A6" w:rsidRPr="00FD692F">
        <w:rPr>
          <w:color w:val="000000"/>
        </w:rPr>
        <w:t>C</w:t>
      </w:r>
      <w:r w:rsidRPr="00FD692F">
        <w:rPr>
          <w:color w:val="000000"/>
        </w:rPr>
        <w:t>ommunity gardens)—see schedule 1, section</w:t>
      </w:r>
      <w:r w:rsidR="00C4568B" w:rsidRPr="00FD692F">
        <w:rPr>
          <w:color w:val="000000"/>
        </w:rPr>
        <w:t xml:space="preserve"> </w:t>
      </w:r>
      <w:r w:rsidR="00880AA6">
        <w:rPr>
          <w:color w:val="000000"/>
        </w:rPr>
        <w:t>1.71</w:t>
      </w:r>
      <w:r w:rsidRPr="00FD692F">
        <w:rPr>
          <w:color w:val="000000"/>
        </w:rPr>
        <w:t>.</w:t>
      </w:r>
    </w:p>
    <w:p w14:paraId="4D574DFF" w14:textId="4BDF2FFE" w:rsidR="00C860B7" w:rsidRPr="00FD692F" w:rsidRDefault="00C860B7" w:rsidP="00E97A9E">
      <w:pPr>
        <w:pStyle w:val="aDef"/>
        <w:rPr>
          <w:color w:val="000000"/>
        </w:rPr>
      </w:pPr>
      <w:r w:rsidRPr="00FD692F">
        <w:rPr>
          <w:rStyle w:val="charBoldItals"/>
          <w:color w:val="000000"/>
        </w:rPr>
        <w:t>clearing</w:t>
      </w:r>
      <w:r w:rsidRPr="00FD692F">
        <w:rPr>
          <w:color w:val="000000"/>
        </w:rPr>
        <w:t xml:space="preserve"> native vegetation, for schedule</w:t>
      </w:r>
      <w:r w:rsidR="00C4568B" w:rsidRPr="00FD692F">
        <w:rPr>
          <w:color w:val="000000"/>
        </w:rPr>
        <w:t xml:space="preserve"> </w:t>
      </w:r>
      <w:r w:rsidRPr="00FD692F">
        <w:rPr>
          <w:color w:val="000000"/>
        </w:rPr>
        <w:t xml:space="preserve">1 (Exemptions from requirement for development approval)—see the </w:t>
      </w:r>
      <w:hyperlink r:id="rId217"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234.</w:t>
      </w:r>
    </w:p>
    <w:p w14:paraId="6C4ADD75" w14:textId="40FEB03B" w:rsidR="006740DE" w:rsidRPr="00FD692F" w:rsidRDefault="006740DE" w:rsidP="00E97A9E">
      <w:pPr>
        <w:pStyle w:val="aDef"/>
        <w:rPr>
          <w:color w:val="000000"/>
        </w:rPr>
      </w:pPr>
      <w:r w:rsidRPr="00FD692F">
        <w:rPr>
          <w:rStyle w:val="charBoldItals"/>
          <w:color w:val="000000"/>
        </w:rPr>
        <w:t>community garden</w:t>
      </w:r>
      <w:r w:rsidRPr="00FD692F">
        <w:rPr>
          <w:color w:val="000000"/>
        </w:rPr>
        <w:t>, for schedule</w:t>
      </w:r>
      <w:r w:rsidR="00C4568B" w:rsidRPr="00FD692F">
        <w:rPr>
          <w:color w:val="000000"/>
        </w:rPr>
        <w:t xml:space="preserve"> </w:t>
      </w:r>
      <w:r w:rsidRPr="00FD692F">
        <w:rPr>
          <w:color w:val="000000"/>
        </w:rPr>
        <w:t>1, division</w:t>
      </w:r>
      <w:r w:rsidR="00C4568B" w:rsidRPr="00FD692F">
        <w:rPr>
          <w:color w:val="000000"/>
        </w:rPr>
        <w:t xml:space="preserve"> </w:t>
      </w:r>
      <w:r w:rsidRPr="00FD692F">
        <w:rPr>
          <w:color w:val="000000"/>
        </w:rPr>
        <w:t>1.</w:t>
      </w:r>
      <w:r w:rsidR="004D042F" w:rsidRPr="00FD692F">
        <w:rPr>
          <w:color w:val="000000"/>
        </w:rPr>
        <w:t>4.4</w:t>
      </w:r>
      <w:r w:rsidRPr="00FD692F">
        <w:rPr>
          <w:color w:val="000000"/>
        </w:rPr>
        <w:t xml:space="preserve"> (</w:t>
      </w:r>
      <w:r w:rsidR="008502A6" w:rsidRPr="00FD692F">
        <w:rPr>
          <w:color w:val="000000"/>
        </w:rPr>
        <w:t>C</w:t>
      </w:r>
      <w:r w:rsidRPr="00FD692F">
        <w:rPr>
          <w:color w:val="000000"/>
        </w:rPr>
        <w:t>ommunity gardens)—see schedule</w:t>
      </w:r>
      <w:r w:rsidR="00C4568B" w:rsidRPr="00FD692F">
        <w:rPr>
          <w:color w:val="000000"/>
        </w:rPr>
        <w:t xml:space="preserve"> </w:t>
      </w:r>
      <w:r w:rsidRPr="00FD692F">
        <w:rPr>
          <w:color w:val="000000"/>
        </w:rPr>
        <w:t xml:space="preserve">1, section </w:t>
      </w:r>
      <w:r w:rsidR="00880AA6">
        <w:rPr>
          <w:color w:val="000000"/>
        </w:rPr>
        <w:t>1.71</w:t>
      </w:r>
      <w:r w:rsidRPr="00FD692F">
        <w:rPr>
          <w:color w:val="000000"/>
        </w:rPr>
        <w:t>.</w:t>
      </w:r>
    </w:p>
    <w:p w14:paraId="742E03C7" w14:textId="0607253B" w:rsidR="00EC6507" w:rsidRPr="00FD692F" w:rsidRDefault="003A7B6F" w:rsidP="00E97A9E">
      <w:pPr>
        <w:pStyle w:val="aDef"/>
        <w:rPr>
          <w:color w:val="000000"/>
        </w:rPr>
      </w:pPr>
      <w:r w:rsidRPr="00FD692F">
        <w:rPr>
          <w:rStyle w:val="charBoldItals"/>
        </w:rPr>
        <w:t>designated development</w:t>
      </w:r>
      <w:r w:rsidRPr="00FD692F">
        <w:rPr>
          <w:color w:val="000000"/>
        </w:rPr>
        <w:t>, in relation to land</w:t>
      </w:r>
      <w:r w:rsidR="006F3B39" w:rsidRPr="00FD692F">
        <w:rPr>
          <w:color w:val="000000"/>
        </w:rPr>
        <w:t>, for schedule</w:t>
      </w:r>
      <w:r w:rsidR="00C4568B" w:rsidRPr="00FD692F">
        <w:rPr>
          <w:color w:val="000000"/>
        </w:rPr>
        <w:t xml:space="preserve"> </w:t>
      </w:r>
      <w:r w:rsidR="006F3B39" w:rsidRPr="00FD692F">
        <w:rPr>
          <w:color w:val="000000"/>
        </w:rPr>
        <w:t>1 (Exemptions from requirement for development approval)</w:t>
      </w:r>
      <w:r w:rsidR="00423D38" w:rsidRPr="00FD692F">
        <w:rPr>
          <w:color w:val="000000"/>
        </w:rPr>
        <w:t>—see schedule</w:t>
      </w:r>
      <w:r w:rsidR="00C4568B" w:rsidRPr="00FD692F">
        <w:rPr>
          <w:color w:val="000000"/>
        </w:rPr>
        <w:t xml:space="preserve"> </w:t>
      </w:r>
      <w:r w:rsidR="00423D38" w:rsidRPr="00FD692F">
        <w:rPr>
          <w:color w:val="000000"/>
        </w:rPr>
        <w:t>1, section</w:t>
      </w:r>
      <w:r w:rsidR="00C4568B" w:rsidRPr="00FD692F">
        <w:rPr>
          <w:color w:val="000000"/>
        </w:rPr>
        <w:t xml:space="preserve"> </w:t>
      </w:r>
      <w:r w:rsidR="00880AA6">
        <w:rPr>
          <w:color w:val="000000"/>
        </w:rPr>
        <w:t>1.3</w:t>
      </w:r>
      <w:r w:rsidR="000269CF" w:rsidRPr="00FD692F">
        <w:rPr>
          <w:color w:val="000000"/>
        </w:rPr>
        <w:t>.</w:t>
      </w:r>
    </w:p>
    <w:p w14:paraId="08E624C8" w14:textId="689D141D" w:rsidR="004F3D32" w:rsidRPr="00FD692F" w:rsidRDefault="004F3D32" w:rsidP="00E97A9E">
      <w:pPr>
        <w:pStyle w:val="aDef"/>
        <w:rPr>
          <w:color w:val="000000"/>
        </w:rPr>
      </w:pPr>
      <w:r w:rsidRPr="00FD692F">
        <w:rPr>
          <w:rStyle w:val="charBoldItals"/>
        </w:rPr>
        <w:t>dwelling</w:t>
      </w:r>
      <w:r w:rsidRPr="00FD692F">
        <w:rPr>
          <w:color w:val="000000"/>
        </w:rPr>
        <w:t>—see section</w:t>
      </w:r>
      <w:r w:rsidR="00C4568B" w:rsidRPr="00FD692F">
        <w:rPr>
          <w:color w:val="000000"/>
        </w:rPr>
        <w:t xml:space="preserve"> </w:t>
      </w:r>
      <w:r w:rsidR="00880AA6">
        <w:rPr>
          <w:color w:val="000000"/>
        </w:rPr>
        <w:t>6</w:t>
      </w:r>
      <w:r w:rsidR="00C4568B" w:rsidRPr="00FD692F">
        <w:rPr>
          <w:color w:val="000000"/>
        </w:rPr>
        <w:t xml:space="preserve"> </w:t>
      </w:r>
      <w:r w:rsidR="001157F8" w:rsidRPr="00FD692F">
        <w:rPr>
          <w:color w:val="000000"/>
        </w:rPr>
        <w:t>(1)</w:t>
      </w:r>
      <w:r w:rsidR="00575F7E" w:rsidRPr="00FD692F">
        <w:rPr>
          <w:color w:val="000000"/>
        </w:rPr>
        <w:t>.</w:t>
      </w:r>
    </w:p>
    <w:p w14:paraId="017E768E" w14:textId="78FAB8FD" w:rsidR="00641D7D" w:rsidRPr="00FD692F" w:rsidRDefault="00641D7D" w:rsidP="00E97A9E">
      <w:pPr>
        <w:pStyle w:val="aDef"/>
      </w:pPr>
      <w:r w:rsidRPr="00FD692F">
        <w:rPr>
          <w:rStyle w:val="charBoldItals"/>
        </w:rPr>
        <w:t>exempt development</w:t>
      </w:r>
      <w:r w:rsidRPr="00FD692F">
        <w:t>, for schedule</w:t>
      </w:r>
      <w:r w:rsidR="00C4568B" w:rsidRPr="00FD692F">
        <w:t xml:space="preserve"> </w:t>
      </w:r>
      <w:r w:rsidRPr="00FD692F">
        <w:t>2 (Permitted construction tolerances)—see schedule</w:t>
      </w:r>
      <w:r w:rsidR="00C4568B" w:rsidRPr="00FD692F">
        <w:t xml:space="preserve"> </w:t>
      </w:r>
      <w:r w:rsidRPr="00FD692F">
        <w:t>2, section</w:t>
      </w:r>
      <w:r w:rsidR="00C4568B" w:rsidRPr="00FD692F">
        <w:t xml:space="preserve"> </w:t>
      </w:r>
      <w:r w:rsidR="00880AA6">
        <w:t>2.1</w:t>
      </w:r>
      <w:r w:rsidRPr="00FD692F">
        <w:t>.</w:t>
      </w:r>
    </w:p>
    <w:p w14:paraId="64BDEEF8" w14:textId="273430F6" w:rsidR="00641D7D" w:rsidRPr="00FD692F" w:rsidRDefault="00641D7D" w:rsidP="00E97A9E">
      <w:pPr>
        <w:pStyle w:val="aDef"/>
      </w:pPr>
      <w:r w:rsidRPr="00FD692F">
        <w:rPr>
          <w:rStyle w:val="charBoldItals"/>
        </w:rPr>
        <w:t>exemption declaration</w:t>
      </w:r>
      <w:r w:rsidRPr="00FD692F">
        <w:t>—see schedule</w:t>
      </w:r>
      <w:r w:rsidR="00C4568B" w:rsidRPr="00FD692F">
        <w:t xml:space="preserve"> </w:t>
      </w:r>
      <w:r w:rsidRPr="00FD692F">
        <w:t>1, section</w:t>
      </w:r>
      <w:r w:rsidR="00C4568B" w:rsidRPr="00FD692F">
        <w:t xml:space="preserve"> </w:t>
      </w:r>
      <w:r w:rsidR="00880AA6">
        <w:t>1.131</w:t>
      </w:r>
      <w:r w:rsidR="00C4568B" w:rsidRPr="00FD692F">
        <w:t xml:space="preserve"> </w:t>
      </w:r>
      <w:r w:rsidRPr="00FD692F">
        <w:t>(1)</w:t>
      </w:r>
      <w:r w:rsidR="00C4568B" w:rsidRPr="00FD692F">
        <w:t xml:space="preserve"> </w:t>
      </w:r>
      <w:r w:rsidRPr="00FD692F">
        <w:t>(d).</w:t>
      </w:r>
    </w:p>
    <w:p w14:paraId="6A5C8DCC" w14:textId="244AB375" w:rsidR="005E1DA7" w:rsidRPr="00FD692F" w:rsidRDefault="005E1DA7" w:rsidP="00E97A9E">
      <w:pPr>
        <w:pStyle w:val="aDef"/>
        <w:rPr>
          <w:color w:val="000000"/>
        </w:rPr>
      </w:pPr>
      <w:r w:rsidRPr="00FD692F">
        <w:rPr>
          <w:rStyle w:val="charBoldItals"/>
          <w:color w:val="000000"/>
        </w:rPr>
        <w:lastRenderedPageBreak/>
        <w:t>existing ground level</w:t>
      </w:r>
      <w:r w:rsidR="001E7413" w:rsidRPr="00FD692F">
        <w:t>,</w:t>
      </w:r>
      <w:r w:rsidRPr="00FD692F">
        <w:rPr>
          <w:color w:val="000000"/>
        </w:rPr>
        <w:t xml:space="preserve"> in relation to an area, for schedule 1, division</w:t>
      </w:r>
      <w:r w:rsidR="008D2BF7" w:rsidRPr="00FD692F">
        <w:rPr>
          <w:color w:val="000000"/>
        </w:rPr>
        <w:t> </w:t>
      </w:r>
      <w:r w:rsidRPr="00FD692F">
        <w:rPr>
          <w:color w:val="000000"/>
        </w:rPr>
        <w:t>1.</w:t>
      </w:r>
      <w:r w:rsidR="001470B8" w:rsidRPr="00FD692F">
        <w:rPr>
          <w:color w:val="000000"/>
        </w:rPr>
        <w:t>4</w:t>
      </w:r>
      <w:r w:rsidRPr="00FD692F">
        <w:rPr>
          <w:color w:val="000000"/>
        </w:rPr>
        <w:t>.</w:t>
      </w:r>
      <w:r w:rsidR="001470B8" w:rsidRPr="00FD692F">
        <w:rPr>
          <w:color w:val="000000"/>
        </w:rPr>
        <w:t>8</w:t>
      </w:r>
      <w:r w:rsidRPr="00FD692F">
        <w:rPr>
          <w:color w:val="000000"/>
        </w:rPr>
        <w:t xml:space="preserve"> (Schools)—see schedule</w:t>
      </w:r>
      <w:r w:rsidR="00C4568B" w:rsidRPr="00FD692F">
        <w:rPr>
          <w:color w:val="000000"/>
        </w:rPr>
        <w:t xml:space="preserve"> </w:t>
      </w:r>
      <w:r w:rsidRPr="00FD692F">
        <w:rPr>
          <w:color w:val="000000"/>
        </w:rPr>
        <w:t>1, section</w:t>
      </w:r>
      <w:r w:rsidR="00C4568B" w:rsidRPr="00FD692F">
        <w:rPr>
          <w:color w:val="000000"/>
        </w:rPr>
        <w:t xml:space="preserve"> </w:t>
      </w:r>
      <w:r w:rsidR="00880AA6">
        <w:rPr>
          <w:color w:val="000000"/>
          <w:lang w:eastAsia="en-AU"/>
        </w:rPr>
        <w:t>1.101</w:t>
      </w:r>
      <w:r w:rsidRPr="00FD692F">
        <w:rPr>
          <w:color w:val="000000"/>
          <w:lang w:eastAsia="en-AU"/>
        </w:rPr>
        <w:t>.</w:t>
      </w:r>
    </w:p>
    <w:p w14:paraId="7BB8ADF0" w14:textId="00FDF922" w:rsidR="005E1DA7" w:rsidRPr="00FD692F" w:rsidRDefault="005E1DA7" w:rsidP="00E97A9E">
      <w:pPr>
        <w:pStyle w:val="aDef"/>
        <w:rPr>
          <w:color w:val="000000"/>
        </w:rPr>
      </w:pPr>
      <w:r w:rsidRPr="00FD692F">
        <w:rPr>
          <w:rStyle w:val="charBoldItals"/>
          <w:color w:val="000000"/>
        </w:rPr>
        <w:t>existing school</w:t>
      </w:r>
      <w:r w:rsidRPr="00FD692F">
        <w:rPr>
          <w:color w:val="000000"/>
          <w:lang w:eastAsia="en-AU"/>
        </w:rPr>
        <w:t>, for schedule</w:t>
      </w:r>
      <w:r w:rsidR="00C4568B" w:rsidRPr="00FD692F">
        <w:rPr>
          <w:color w:val="000000"/>
          <w:lang w:eastAsia="en-AU"/>
        </w:rPr>
        <w:t xml:space="preserve"> </w:t>
      </w:r>
      <w:r w:rsidRPr="00FD692F">
        <w:rPr>
          <w:color w:val="000000"/>
          <w:lang w:eastAsia="en-AU"/>
        </w:rPr>
        <w:t>1, division</w:t>
      </w:r>
      <w:r w:rsidR="00C4568B" w:rsidRPr="00FD692F">
        <w:rPr>
          <w:color w:val="000000"/>
          <w:lang w:eastAsia="en-AU"/>
        </w:rPr>
        <w:t xml:space="preserve"> </w:t>
      </w:r>
      <w:r w:rsidRPr="00FD692F">
        <w:rPr>
          <w:color w:val="000000"/>
          <w:lang w:eastAsia="en-AU"/>
        </w:rPr>
        <w:t>1.</w:t>
      </w:r>
      <w:r w:rsidR="009D2805" w:rsidRPr="00FD692F">
        <w:rPr>
          <w:color w:val="000000"/>
          <w:lang w:eastAsia="en-AU"/>
        </w:rPr>
        <w:t>4</w:t>
      </w:r>
      <w:r w:rsidRPr="00FD692F">
        <w:rPr>
          <w:color w:val="000000"/>
          <w:lang w:eastAsia="en-AU"/>
        </w:rPr>
        <w:t>.</w:t>
      </w:r>
      <w:r w:rsidR="004F7B33" w:rsidRPr="00FD692F">
        <w:rPr>
          <w:color w:val="000000"/>
          <w:lang w:eastAsia="en-AU"/>
        </w:rPr>
        <w:t>8</w:t>
      </w:r>
      <w:r w:rsidRPr="00FD692F">
        <w:rPr>
          <w:color w:val="000000"/>
          <w:lang w:eastAsia="en-AU"/>
        </w:rPr>
        <w:t xml:space="preserve"> (</w:t>
      </w:r>
      <w:r w:rsidR="004F7B33" w:rsidRPr="00FD692F">
        <w:rPr>
          <w:color w:val="000000"/>
          <w:lang w:eastAsia="en-AU"/>
        </w:rPr>
        <w:t>S</w:t>
      </w:r>
      <w:r w:rsidRPr="00FD692F">
        <w:rPr>
          <w:color w:val="000000"/>
          <w:szCs w:val="24"/>
          <w:lang w:eastAsia="en-AU"/>
        </w:rPr>
        <w:t>chools)—see schedule</w:t>
      </w:r>
      <w:r w:rsidR="00C4568B" w:rsidRPr="00FD692F">
        <w:rPr>
          <w:color w:val="000000"/>
          <w:szCs w:val="24"/>
          <w:lang w:eastAsia="en-AU"/>
        </w:rPr>
        <w:t xml:space="preserve"> </w:t>
      </w:r>
      <w:r w:rsidRPr="00FD692F">
        <w:rPr>
          <w:color w:val="000000"/>
          <w:szCs w:val="24"/>
          <w:lang w:eastAsia="en-AU"/>
        </w:rPr>
        <w:t>1, section</w:t>
      </w:r>
      <w:r w:rsidR="00C4568B" w:rsidRPr="00FD692F">
        <w:rPr>
          <w:color w:val="000000"/>
          <w:szCs w:val="24"/>
          <w:lang w:eastAsia="en-AU"/>
        </w:rPr>
        <w:t xml:space="preserve"> </w:t>
      </w:r>
      <w:r w:rsidR="00880AA6">
        <w:rPr>
          <w:color w:val="000000"/>
          <w:szCs w:val="24"/>
          <w:lang w:eastAsia="en-AU"/>
        </w:rPr>
        <w:t>1.102</w:t>
      </w:r>
      <w:r w:rsidRPr="00FD692F">
        <w:rPr>
          <w:color w:val="000000"/>
          <w:szCs w:val="24"/>
          <w:lang w:eastAsia="en-AU"/>
        </w:rPr>
        <w:t>.</w:t>
      </w:r>
    </w:p>
    <w:p w14:paraId="76F5C06D" w14:textId="41F98DDB" w:rsidR="005E1DA7" w:rsidRPr="00FD692F" w:rsidRDefault="005E1DA7" w:rsidP="00E97A9E">
      <w:pPr>
        <w:pStyle w:val="aDef"/>
        <w:rPr>
          <w:color w:val="000000"/>
        </w:rPr>
      </w:pPr>
      <w:r w:rsidRPr="00FD692F">
        <w:rPr>
          <w:rStyle w:val="charBoldItals"/>
          <w:color w:val="000000"/>
        </w:rPr>
        <w:t>existing school campus</w:t>
      </w:r>
      <w:r w:rsidR="00EE57A0" w:rsidRPr="00FD692F">
        <w:rPr>
          <w:color w:val="000000"/>
        </w:rPr>
        <w:t>, for schedule</w:t>
      </w:r>
      <w:r w:rsidR="00C4568B" w:rsidRPr="00FD692F">
        <w:rPr>
          <w:color w:val="000000"/>
        </w:rPr>
        <w:t xml:space="preserve"> </w:t>
      </w:r>
      <w:r w:rsidR="00EE57A0" w:rsidRPr="00FD692F">
        <w:rPr>
          <w:color w:val="000000"/>
        </w:rPr>
        <w:t>1 (Exemptions from requirement for development approval)</w:t>
      </w:r>
      <w:r w:rsidRPr="00FD692F">
        <w:rPr>
          <w:color w:val="000000"/>
        </w:rPr>
        <w:t>—see schedule</w:t>
      </w:r>
      <w:r w:rsidR="00C4568B" w:rsidRPr="00FD692F">
        <w:rPr>
          <w:color w:val="000000"/>
        </w:rPr>
        <w:t xml:space="preserve"> </w:t>
      </w:r>
      <w:r w:rsidRPr="00FD692F">
        <w:rPr>
          <w:color w:val="000000"/>
        </w:rPr>
        <w:t>1, section</w:t>
      </w:r>
      <w:r w:rsidR="00C4568B" w:rsidRPr="00FD692F">
        <w:rPr>
          <w:color w:val="000000"/>
        </w:rPr>
        <w:t xml:space="preserve"> </w:t>
      </w:r>
      <w:r w:rsidR="00880AA6">
        <w:rPr>
          <w:color w:val="000000"/>
          <w:lang w:eastAsia="en-AU"/>
        </w:rPr>
        <w:t>1.1</w:t>
      </w:r>
      <w:r w:rsidRPr="00FD692F">
        <w:rPr>
          <w:color w:val="000000"/>
        </w:rPr>
        <w:t>.</w:t>
      </w:r>
    </w:p>
    <w:p w14:paraId="09AC8752" w14:textId="7AF0D86B" w:rsidR="00094A60" w:rsidRPr="00FD692F" w:rsidRDefault="00F932C4" w:rsidP="00E97A9E">
      <w:pPr>
        <w:pStyle w:val="aDef"/>
        <w:rPr>
          <w:color w:val="000000"/>
        </w:rPr>
      </w:pPr>
      <w:r w:rsidRPr="00FD692F">
        <w:rPr>
          <w:rStyle w:val="charBoldItals"/>
        </w:rPr>
        <w:t>general exemption criteria</w:t>
      </w:r>
      <w:r w:rsidR="00DD5CE7" w:rsidRPr="00FD692F">
        <w:rPr>
          <w:color w:val="000000"/>
        </w:rPr>
        <w:t>, for development</w:t>
      </w:r>
      <w:r w:rsidR="00636422" w:rsidRPr="00FD692F">
        <w:rPr>
          <w:color w:val="000000"/>
        </w:rPr>
        <w:t>—</w:t>
      </w:r>
      <w:r w:rsidR="00DD5CE7" w:rsidRPr="00FD692F">
        <w:rPr>
          <w:color w:val="000000"/>
        </w:rPr>
        <w:t>see schedule</w:t>
      </w:r>
      <w:r w:rsidR="00C4568B" w:rsidRPr="00FD692F">
        <w:rPr>
          <w:color w:val="000000"/>
        </w:rPr>
        <w:t xml:space="preserve"> </w:t>
      </w:r>
      <w:r w:rsidR="00DD5CE7" w:rsidRPr="00FD692F">
        <w:rPr>
          <w:color w:val="000000"/>
        </w:rPr>
        <w:t>1, section</w:t>
      </w:r>
      <w:r w:rsidR="00C4568B" w:rsidRPr="00FD692F">
        <w:rPr>
          <w:color w:val="000000"/>
        </w:rPr>
        <w:t xml:space="preserve"> </w:t>
      </w:r>
      <w:r w:rsidR="00880AA6">
        <w:rPr>
          <w:color w:val="000000"/>
        </w:rPr>
        <w:t>1.10</w:t>
      </w:r>
      <w:r w:rsidR="00DD5CE7" w:rsidRPr="00FD692F">
        <w:rPr>
          <w:color w:val="000000"/>
        </w:rPr>
        <w:t>.</w:t>
      </w:r>
    </w:p>
    <w:p w14:paraId="088065D0" w14:textId="1E969F93" w:rsidR="006C48D0" w:rsidRPr="00FD692F" w:rsidRDefault="006C48D0" w:rsidP="00E97A9E">
      <w:pPr>
        <w:pStyle w:val="aDef"/>
        <w:rPr>
          <w:color w:val="000000"/>
        </w:rPr>
      </w:pPr>
      <w:r w:rsidRPr="00FD692F">
        <w:rPr>
          <w:rStyle w:val="charBoldItals"/>
          <w:color w:val="000000"/>
        </w:rPr>
        <w:t>height</w:t>
      </w:r>
      <w:r w:rsidR="00C50DAF" w:rsidRPr="00FD692F">
        <w:t xml:space="preserve">, for a thing (including a building or </w:t>
      </w:r>
      <w:r w:rsidR="00D26A54" w:rsidRPr="00FD692F">
        <w:t xml:space="preserve">other </w:t>
      </w:r>
      <w:r w:rsidR="00C50DAF" w:rsidRPr="00FD692F">
        <w:t>structure)</w:t>
      </w:r>
      <w:r w:rsidRPr="00FD692F">
        <w:rPr>
          <w:color w:val="000000"/>
        </w:rPr>
        <w:t xml:space="preserve"> means—</w:t>
      </w:r>
    </w:p>
    <w:p w14:paraId="5186A9A3" w14:textId="57025CA0" w:rsidR="006C48D0" w:rsidRPr="00FD692F" w:rsidRDefault="00E97A9E" w:rsidP="00E97A9E">
      <w:pPr>
        <w:pStyle w:val="aDefpara"/>
      </w:pPr>
      <w:r>
        <w:tab/>
      </w:r>
      <w:r w:rsidRPr="00FD692F">
        <w:t>(a)</w:t>
      </w:r>
      <w:r w:rsidRPr="00FD692F">
        <w:tab/>
      </w:r>
      <w:r w:rsidR="006C48D0" w:rsidRPr="00FD692F">
        <w:t>in relation to finished ground level—the largest of the vertical distances measured at all points for the thing between finished ground level for each point to the top of the thing above the point; or</w:t>
      </w:r>
    </w:p>
    <w:p w14:paraId="3626B8B8" w14:textId="10A83BFF" w:rsidR="006C48D0" w:rsidRPr="00FD692F" w:rsidRDefault="00E97A9E" w:rsidP="00E97A9E">
      <w:pPr>
        <w:pStyle w:val="aDefpara"/>
      </w:pPr>
      <w:r>
        <w:tab/>
      </w:r>
      <w:r w:rsidRPr="00FD692F">
        <w:t>(b)</w:t>
      </w:r>
      <w:r w:rsidRPr="00FD692F">
        <w:tab/>
      </w:r>
      <w:r w:rsidR="006C48D0" w:rsidRPr="00FD692F">
        <w:t xml:space="preserve">in relation to </w:t>
      </w:r>
      <w:r w:rsidR="000B7456" w:rsidRPr="00FD692F">
        <w:t>datum ground level</w:t>
      </w:r>
      <w:r w:rsidR="006C48D0" w:rsidRPr="00FD692F">
        <w:t xml:space="preserve">—the largest of the vertical distances measured at all points for the thing between </w:t>
      </w:r>
      <w:r w:rsidR="000B7456" w:rsidRPr="00FD692F">
        <w:t>datum ground level</w:t>
      </w:r>
      <w:r w:rsidR="006C48D0" w:rsidRPr="00FD692F">
        <w:t xml:space="preserve"> for each point to the top of the thing above the point; or</w:t>
      </w:r>
    </w:p>
    <w:p w14:paraId="5825E163" w14:textId="21125F42" w:rsidR="006C48D0" w:rsidRPr="00FD692F" w:rsidRDefault="00E97A9E" w:rsidP="00E97A9E">
      <w:pPr>
        <w:pStyle w:val="aDefpara"/>
      </w:pPr>
      <w:r>
        <w:tab/>
      </w:r>
      <w:r w:rsidRPr="00FD692F">
        <w:t>(c)</w:t>
      </w:r>
      <w:r w:rsidRPr="00FD692F">
        <w:tab/>
      </w:r>
      <w:r w:rsidR="006C48D0" w:rsidRPr="00FD692F">
        <w:t xml:space="preserve">in relation to something else (the </w:t>
      </w:r>
      <w:r w:rsidR="006C48D0" w:rsidRPr="00FD692F">
        <w:rPr>
          <w:rStyle w:val="charBoldItals"/>
          <w:color w:val="000000"/>
        </w:rPr>
        <w:t>baseline</w:t>
      </w:r>
      <w:r w:rsidR="006C48D0" w:rsidRPr="00FD692F">
        <w:t>)—the largest of the vertical distances measured at all points for the thing between the baseline for each point to the top of the thing above the point.</w:t>
      </w:r>
    </w:p>
    <w:p w14:paraId="08B1F321" w14:textId="73609D08" w:rsidR="00A33488" w:rsidRPr="00FD692F" w:rsidRDefault="00A33488" w:rsidP="00E97A9E">
      <w:pPr>
        <w:pStyle w:val="aDef"/>
        <w:rPr>
          <w:color w:val="000000"/>
        </w:rPr>
      </w:pPr>
      <w:r w:rsidRPr="00FD692F">
        <w:rPr>
          <w:rStyle w:val="charBoldItals"/>
          <w:color w:val="000000"/>
        </w:rPr>
        <w:t>native vegetation</w:t>
      </w:r>
      <w:r w:rsidRPr="00FD692F">
        <w:rPr>
          <w:color w:val="000000"/>
        </w:rPr>
        <w:t>, for an area, for schedule</w:t>
      </w:r>
      <w:r w:rsidR="00C4568B" w:rsidRPr="00FD692F">
        <w:rPr>
          <w:color w:val="000000"/>
        </w:rPr>
        <w:t xml:space="preserve"> </w:t>
      </w:r>
      <w:r w:rsidRPr="00FD692F">
        <w:rPr>
          <w:color w:val="000000"/>
        </w:rPr>
        <w:t xml:space="preserve">1 (Exemptions from requirement for development approval)—see the </w:t>
      </w:r>
      <w:hyperlink r:id="rId218"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232.</w:t>
      </w:r>
    </w:p>
    <w:p w14:paraId="7FA5C5EF" w14:textId="197005D5" w:rsidR="00A33488" w:rsidRPr="00FD692F" w:rsidRDefault="00A33488" w:rsidP="00E97A9E">
      <w:pPr>
        <w:pStyle w:val="aDef"/>
        <w:rPr>
          <w:color w:val="000000"/>
        </w:rPr>
      </w:pPr>
      <w:r w:rsidRPr="00FD692F">
        <w:rPr>
          <w:rStyle w:val="charBoldItals"/>
          <w:color w:val="000000"/>
        </w:rPr>
        <w:t>native vegetation area</w:t>
      </w:r>
      <w:r w:rsidRPr="00FD692F">
        <w:rPr>
          <w:color w:val="000000"/>
        </w:rPr>
        <w:t>, for schedule</w:t>
      </w:r>
      <w:r w:rsidR="00C4568B" w:rsidRPr="00FD692F">
        <w:rPr>
          <w:color w:val="000000"/>
        </w:rPr>
        <w:t xml:space="preserve"> </w:t>
      </w:r>
      <w:r w:rsidRPr="00FD692F">
        <w:rPr>
          <w:color w:val="000000"/>
        </w:rPr>
        <w:t xml:space="preserve">1 (Exemptions from requirement for development approval)—see the </w:t>
      </w:r>
      <w:hyperlink r:id="rId219" w:tooltip="A2014-59" w:history="1">
        <w:r w:rsidR="00197E58" w:rsidRPr="00FD692F">
          <w:rPr>
            <w:rStyle w:val="charCitHyperlinkItal"/>
          </w:rPr>
          <w:t>Nature Conservation Act 2014</w:t>
        </w:r>
      </w:hyperlink>
      <w:r w:rsidRPr="00FD692F">
        <w:rPr>
          <w:color w:val="000000"/>
        </w:rPr>
        <w:t>, section</w:t>
      </w:r>
      <w:r w:rsidR="00C4568B" w:rsidRPr="00FD692F">
        <w:rPr>
          <w:color w:val="000000"/>
        </w:rPr>
        <w:t xml:space="preserve"> </w:t>
      </w:r>
      <w:r w:rsidRPr="00FD692F">
        <w:rPr>
          <w:color w:val="000000"/>
        </w:rPr>
        <w:t>233.</w:t>
      </w:r>
    </w:p>
    <w:p w14:paraId="5DCF18F3" w14:textId="060821DB" w:rsidR="00A33488" w:rsidRPr="00FD692F" w:rsidRDefault="00A33488" w:rsidP="00E97A9E">
      <w:pPr>
        <w:pStyle w:val="aDef"/>
        <w:rPr>
          <w:color w:val="000000"/>
        </w:rPr>
      </w:pPr>
      <w:r w:rsidRPr="00FD692F">
        <w:rPr>
          <w:rStyle w:val="charBoldItals"/>
          <w:color w:val="000000"/>
        </w:rPr>
        <w:t>open space boundary</w:t>
      </w:r>
      <w:r w:rsidRPr="00FD692F">
        <w:rPr>
          <w:color w:val="000000"/>
        </w:rPr>
        <w:t>, for schedule</w:t>
      </w:r>
      <w:r w:rsidR="00C4568B" w:rsidRPr="00FD692F">
        <w:rPr>
          <w:color w:val="000000"/>
        </w:rPr>
        <w:t xml:space="preserve"> </w:t>
      </w:r>
      <w:r w:rsidRPr="00FD692F">
        <w:rPr>
          <w:color w:val="000000"/>
        </w:rPr>
        <w:t xml:space="preserve">1 (Exemptions from requirement for development approval)—see </w:t>
      </w:r>
      <w:r w:rsidR="00E17A5D" w:rsidRPr="00FD692F">
        <w:rPr>
          <w:color w:val="000000"/>
        </w:rPr>
        <w:t xml:space="preserve">the </w:t>
      </w:r>
      <w:hyperlink r:id="rId220" w:tooltip="Planning Act 2023" w:history="1">
        <w:r w:rsidR="002F044B" w:rsidRPr="00FD692F">
          <w:rPr>
            <w:rStyle w:val="charCitHyperlinkAbbrev"/>
          </w:rPr>
          <w:t>Act</w:t>
        </w:r>
      </w:hyperlink>
      <w:r w:rsidR="00882869" w:rsidRPr="00FD692F">
        <w:rPr>
          <w:color w:val="000000"/>
        </w:rPr>
        <w:t>, s</w:t>
      </w:r>
      <w:r w:rsidR="00E17A5D" w:rsidRPr="00FD692F">
        <w:rPr>
          <w:color w:val="000000"/>
        </w:rPr>
        <w:t>ection</w:t>
      </w:r>
      <w:r w:rsidR="00C4568B" w:rsidRPr="00FD692F">
        <w:rPr>
          <w:color w:val="000000"/>
        </w:rPr>
        <w:t xml:space="preserve"> </w:t>
      </w:r>
      <w:r w:rsidR="005B4191" w:rsidRPr="00FD692F">
        <w:rPr>
          <w:color w:val="000000"/>
        </w:rPr>
        <w:t>516</w:t>
      </w:r>
      <w:r w:rsidR="00C4568B" w:rsidRPr="00FD692F">
        <w:rPr>
          <w:color w:val="000000"/>
        </w:rPr>
        <w:t xml:space="preserve"> </w:t>
      </w:r>
      <w:r w:rsidR="00FD48E9" w:rsidRPr="00FD692F">
        <w:rPr>
          <w:color w:val="000000"/>
        </w:rPr>
        <w:t>(3)</w:t>
      </w:r>
      <w:r w:rsidR="00E17A5D" w:rsidRPr="00FD692F">
        <w:rPr>
          <w:color w:val="000000"/>
        </w:rPr>
        <w:t>.</w:t>
      </w:r>
    </w:p>
    <w:p w14:paraId="7E7ADCC7" w14:textId="1ADD44DF" w:rsidR="006740DE" w:rsidRPr="00FD692F" w:rsidRDefault="006740DE" w:rsidP="00E97A9E">
      <w:pPr>
        <w:pStyle w:val="aDef"/>
        <w:rPr>
          <w:color w:val="000000"/>
        </w:rPr>
      </w:pPr>
      <w:r w:rsidRPr="00FD692F">
        <w:rPr>
          <w:rStyle w:val="charBoldItals"/>
          <w:color w:val="000000"/>
        </w:rPr>
        <w:t>outdoor eating or drinking place</w:t>
      </w:r>
      <w:r w:rsidR="00BA044F" w:rsidRPr="00FD692F">
        <w:t xml:space="preserve">, for </w:t>
      </w:r>
      <w:r w:rsidR="00132857" w:rsidRPr="00FD692F">
        <w:t>schedule</w:t>
      </w:r>
      <w:r w:rsidR="00C4568B" w:rsidRPr="00FD692F">
        <w:t xml:space="preserve"> </w:t>
      </w:r>
      <w:r w:rsidR="00132857" w:rsidRPr="00FD692F">
        <w:t xml:space="preserve">1, </w:t>
      </w:r>
      <w:r w:rsidR="00BA044F" w:rsidRPr="00FD692F">
        <w:t>division</w:t>
      </w:r>
      <w:r w:rsidR="00C4568B" w:rsidRPr="00FD692F">
        <w:t xml:space="preserve"> </w:t>
      </w:r>
      <w:r w:rsidR="00937E86" w:rsidRPr="00FD692F">
        <w:t>1.4.5</w:t>
      </w:r>
      <w:r w:rsidR="00BA044F" w:rsidRPr="00FD692F">
        <w:t xml:space="preserve"> (Outdoor eating or drinking places)</w:t>
      </w:r>
      <w:r w:rsidRPr="00FD692F">
        <w:rPr>
          <w:color w:val="000000"/>
        </w:rPr>
        <w:t xml:space="preserve">—see the </w:t>
      </w:r>
      <w:hyperlink r:id="rId221" w:tooltip="A2003-51" w:history="1">
        <w:r w:rsidR="00197E58" w:rsidRPr="00FD692F">
          <w:rPr>
            <w:rStyle w:val="charCitHyperlinkItal"/>
          </w:rPr>
          <w:t>Smoke-Free Public Places Act 2003</w:t>
        </w:r>
      </w:hyperlink>
      <w:r w:rsidRPr="00FD692F">
        <w:rPr>
          <w:color w:val="000000"/>
        </w:rPr>
        <w:t>, section 9A.</w:t>
      </w:r>
    </w:p>
    <w:p w14:paraId="72A29A92" w14:textId="2BFDABE3" w:rsidR="002151AF" w:rsidRPr="00FD692F" w:rsidRDefault="002151AF" w:rsidP="00E97A9E">
      <w:pPr>
        <w:pStyle w:val="aDef"/>
        <w:rPr>
          <w:color w:val="000000"/>
        </w:rPr>
      </w:pPr>
      <w:r w:rsidRPr="00FD692F">
        <w:rPr>
          <w:rStyle w:val="charBoldItals"/>
          <w:color w:val="000000"/>
        </w:rPr>
        <w:lastRenderedPageBreak/>
        <w:t>owner</w:t>
      </w:r>
      <w:r w:rsidRPr="00FD692F">
        <w:rPr>
          <w:color w:val="000000"/>
        </w:rPr>
        <w:t>, of land, means, for land under a land sublease, the sublessee.</w:t>
      </w:r>
    </w:p>
    <w:p w14:paraId="6310D629" w14:textId="04428B91" w:rsidR="002151AF" w:rsidRPr="00FD692F" w:rsidRDefault="002151AF" w:rsidP="00E97A9E">
      <w:pPr>
        <w:pStyle w:val="aDef"/>
        <w:rPr>
          <w:color w:val="000000"/>
        </w:rPr>
      </w:pPr>
      <w:r w:rsidRPr="00FD692F">
        <w:rPr>
          <w:rStyle w:val="charBoldItals"/>
          <w:color w:val="000000"/>
        </w:rPr>
        <w:t>party wall</w:t>
      </w:r>
      <w:r w:rsidRPr="00FD692F">
        <w:rPr>
          <w:color w:val="000000"/>
        </w:rPr>
        <w:t>, for schedule</w:t>
      </w:r>
      <w:r w:rsidR="00C4568B" w:rsidRPr="00FD692F">
        <w:rPr>
          <w:color w:val="000000"/>
        </w:rPr>
        <w:t xml:space="preserve"> </w:t>
      </w:r>
      <w:r w:rsidRPr="00FD692F">
        <w:rPr>
          <w:color w:val="000000"/>
        </w:rPr>
        <w:t>1 (Exemptions from requirement for development approval)—</w:t>
      </w:r>
      <w:r w:rsidR="00882869" w:rsidRPr="00FD692F">
        <w:rPr>
          <w:color w:val="000000"/>
        </w:rPr>
        <w:t xml:space="preserve">see the </w:t>
      </w:r>
      <w:hyperlink r:id="rId222" w:tooltip="A1981-39" w:history="1">
        <w:r w:rsidR="00197E58" w:rsidRPr="00FD692F">
          <w:rPr>
            <w:rStyle w:val="charCitHyperlinkItal"/>
          </w:rPr>
          <w:t>Common Boundaries Act 1981</w:t>
        </w:r>
      </w:hyperlink>
      <w:r w:rsidR="00882869" w:rsidRPr="00FD692F">
        <w:rPr>
          <w:color w:val="000000"/>
        </w:rPr>
        <w:t>, section</w:t>
      </w:r>
      <w:r w:rsidR="00C4568B" w:rsidRPr="00FD692F">
        <w:rPr>
          <w:color w:val="000000"/>
        </w:rPr>
        <w:t xml:space="preserve"> </w:t>
      </w:r>
      <w:r w:rsidR="00882869" w:rsidRPr="00FD692F">
        <w:rPr>
          <w:color w:val="000000"/>
        </w:rPr>
        <w:t>27</w:t>
      </w:r>
      <w:r w:rsidRPr="00FD692F">
        <w:rPr>
          <w:color w:val="000000"/>
        </w:rPr>
        <w:t>.</w:t>
      </w:r>
    </w:p>
    <w:p w14:paraId="1429D1E1" w14:textId="7C013375" w:rsidR="002151AF" w:rsidRPr="00FD692F" w:rsidRDefault="002151AF" w:rsidP="00E97A9E">
      <w:pPr>
        <w:pStyle w:val="aDef"/>
        <w:rPr>
          <w:color w:val="000000"/>
        </w:rPr>
      </w:pPr>
      <w:r w:rsidRPr="00FD692F">
        <w:rPr>
          <w:rStyle w:val="charBoldItals"/>
          <w:color w:val="000000"/>
        </w:rPr>
        <w:t>plan area</w:t>
      </w:r>
      <w:r w:rsidRPr="00FD692F">
        <w:rPr>
          <w:color w:val="000000"/>
        </w:rPr>
        <w:t xml:space="preserve">, of a building or </w:t>
      </w:r>
      <w:r w:rsidR="00D26A54" w:rsidRPr="00FD692F">
        <w:rPr>
          <w:color w:val="000000"/>
        </w:rPr>
        <w:t xml:space="preserve">other </w:t>
      </w:r>
      <w:r w:rsidRPr="00FD692F">
        <w:rPr>
          <w:color w:val="000000"/>
        </w:rPr>
        <w:t>structure, means the total horizontal area of the building or structure if viewed from above.</w:t>
      </w:r>
    </w:p>
    <w:p w14:paraId="23656C12" w14:textId="29D571C3" w:rsidR="002151AF" w:rsidRPr="00FD692F" w:rsidRDefault="002151AF" w:rsidP="002151AF">
      <w:pPr>
        <w:pStyle w:val="aExamHdgss"/>
        <w:rPr>
          <w:color w:val="000000"/>
        </w:rPr>
      </w:pPr>
      <w:r w:rsidRPr="00FD692F">
        <w:rPr>
          <w:color w:val="000000"/>
        </w:rPr>
        <w:t>Example</w:t>
      </w:r>
      <w:r w:rsidR="000B49A0" w:rsidRPr="00FD692F">
        <w:rPr>
          <w:color w:val="000000"/>
        </w:rPr>
        <w:t>s</w:t>
      </w:r>
    </w:p>
    <w:p w14:paraId="04EFC563" w14:textId="77777777" w:rsidR="002151AF" w:rsidRPr="00FD692F" w:rsidRDefault="002151AF" w:rsidP="002151AF">
      <w:pPr>
        <w:pStyle w:val="aExamINumss"/>
        <w:rPr>
          <w:color w:val="000000"/>
        </w:rPr>
      </w:pPr>
      <w:r w:rsidRPr="00FD692F">
        <w:rPr>
          <w:color w:val="000000"/>
        </w:rPr>
        <w:t>1</w:t>
      </w:r>
      <w:r w:rsidRPr="00FD692F">
        <w:rPr>
          <w:color w:val="000000"/>
        </w:rPr>
        <w:tab/>
        <w:t>If viewed from above, the outer edge of a house’s roof gutters, front patio and rear pergola are visible as the building’s outermost perimeter.  Therefore, the plan area of the house is the horizontal area bounded by the outer edges of the gutters, pergola and patio.</w:t>
      </w:r>
    </w:p>
    <w:p w14:paraId="7D740814" w14:textId="77777777" w:rsidR="002151AF" w:rsidRPr="00FD692F" w:rsidRDefault="002151AF" w:rsidP="008D2BF7">
      <w:pPr>
        <w:pStyle w:val="aExamINumss"/>
        <w:rPr>
          <w:color w:val="000000"/>
        </w:rPr>
      </w:pPr>
      <w:r w:rsidRPr="00FD692F">
        <w:rPr>
          <w:color w:val="000000"/>
        </w:rPr>
        <w:t>2</w:t>
      </w:r>
      <w:r w:rsidRPr="00FD692F">
        <w:rPr>
          <w:color w:val="000000"/>
        </w:rPr>
        <w:tab/>
        <w:t>If viewed from above, an office building is a square ring shape with a large open courtyard in the centre.  The courtyard does not contain structures that are related to the building.  The plan area of the building excludes the area of the courtyard.</w:t>
      </w:r>
    </w:p>
    <w:p w14:paraId="097F1D6B" w14:textId="0A8E4773" w:rsidR="0012057D" w:rsidRPr="00FD692F" w:rsidRDefault="0012057D" w:rsidP="00E97A9E">
      <w:pPr>
        <w:pStyle w:val="aDef"/>
      </w:pPr>
      <w:r w:rsidRPr="00FD692F">
        <w:rPr>
          <w:rStyle w:val="charBoldItals"/>
          <w:bCs/>
          <w:iCs/>
          <w:color w:val="000000"/>
        </w:rPr>
        <w:t>playing field</w:t>
      </w:r>
      <w:r w:rsidRPr="00FD692F">
        <w:t xml:space="preserve">, </w:t>
      </w:r>
      <w:r w:rsidRPr="00FD692F">
        <w:rPr>
          <w:bCs/>
          <w:iCs/>
          <w:color w:val="000000"/>
        </w:rPr>
        <w:t>f</w:t>
      </w:r>
      <w:r w:rsidRPr="00FD692F">
        <w:rPr>
          <w:color w:val="000000"/>
        </w:rPr>
        <w:t>or schedule 1, division</w:t>
      </w:r>
      <w:r w:rsidR="00C4568B" w:rsidRPr="00FD692F">
        <w:rPr>
          <w:color w:val="000000"/>
        </w:rPr>
        <w:t xml:space="preserve"> </w:t>
      </w:r>
      <w:r w:rsidRPr="00FD692F">
        <w:rPr>
          <w:color w:val="000000"/>
        </w:rPr>
        <w:t>1.4.8 (Schools)—see schedule</w:t>
      </w:r>
      <w:r w:rsidR="008D2BF7" w:rsidRPr="00FD692F">
        <w:rPr>
          <w:color w:val="000000"/>
        </w:rPr>
        <w:t> </w:t>
      </w:r>
      <w:r w:rsidRPr="00FD692F">
        <w:rPr>
          <w:color w:val="000000"/>
        </w:rPr>
        <w:t>1, section</w:t>
      </w:r>
      <w:r w:rsidR="00C4568B" w:rsidRPr="00FD692F">
        <w:rPr>
          <w:color w:val="000000"/>
        </w:rPr>
        <w:t xml:space="preserve"> </w:t>
      </w:r>
      <w:r w:rsidR="00880AA6">
        <w:rPr>
          <w:color w:val="000000"/>
          <w:lang w:eastAsia="en-AU"/>
        </w:rPr>
        <w:t>1.101</w:t>
      </w:r>
      <w:r w:rsidRPr="00FD692F">
        <w:rPr>
          <w:color w:val="000000"/>
          <w:lang w:eastAsia="en-AU"/>
        </w:rPr>
        <w:t>.</w:t>
      </w:r>
    </w:p>
    <w:p w14:paraId="2DFA82DB" w14:textId="4233D26A" w:rsidR="006740DE" w:rsidRPr="00FD692F" w:rsidRDefault="006740DE" w:rsidP="00E97A9E">
      <w:pPr>
        <w:pStyle w:val="aDef"/>
      </w:pPr>
      <w:r w:rsidRPr="00FD692F">
        <w:rPr>
          <w:rStyle w:val="charBoldItals"/>
          <w:color w:val="000000"/>
        </w:rPr>
        <w:t>public unleased land</w:t>
      </w:r>
      <w:r w:rsidR="006C63DB" w:rsidRPr="00FD692F">
        <w:t>, for schedule</w:t>
      </w:r>
      <w:r w:rsidR="00C4568B" w:rsidRPr="00FD692F">
        <w:t xml:space="preserve"> </w:t>
      </w:r>
      <w:r w:rsidR="006C63DB" w:rsidRPr="00FD692F">
        <w:t xml:space="preserve">1 </w:t>
      </w:r>
      <w:r w:rsidR="006C63DB" w:rsidRPr="00FD692F">
        <w:rPr>
          <w:color w:val="000000"/>
        </w:rPr>
        <w:t>(Exemptions from requirement for development approval)</w:t>
      </w:r>
      <w:r w:rsidRPr="00FD692F">
        <w:rPr>
          <w:color w:val="000000"/>
        </w:rPr>
        <w:t xml:space="preserve">—see the </w:t>
      </w:r>
      <w:hyperlink r:id="rId223" w:tooltip="A2013-3" w:history="1">
        <w:r w:rsidR="00197E58" w:rsidRPr="00FD692F">
          <w:rPr>
            <w:rStyle w:val="charCitHyperlinkItal"/>
          </w:rPr>
          <w:t>Public Unleased Land Act 2013</w:t>
        </w:r>
      </w:hyperlink>
      <w:r w:rsidRPr="00FD692F">
        <w:rPr>
          <w:color w:val="000000"/>
        </w:rPr>
        <w:t>, section</w:t>
      </w:r>
      <w:r w:rsidR="00C4568B" w:rsidRPr="00FD692F">
        <w:rPr>
          <w:color w:val="000000"/>
        </w:rPr>
        <w:t xml:space="preserve"> </w:t>
      </w:r>
      <w:r w:rsidRPr="00FD692F">
        <w:rPr>
          <w:color w:val="000000"/>
        </w:rPr>
        <w:t>8.</w:t>
      </w:r>
    </w:p>
    <w:p w14:paraId="06D0ECEC" w14:textId="7D02D62F" w:rsidR="006C2634" w:rsidRPr="00FD692F" w:rsidRDefault="006C2634" w:rsidP="00E97A9E">
      <w:pPr>
        <w:pStyle w:val="aDef"/>
        <w:rPr>
          <w:color w:val="000000"/>
        </w:rPr>
      </w:pPr>
      <w:r w:rsidRPr="00FD692F">
        <w:rPr>
          <w:rStyle w:val="charBoldItals"/>
          <w:color w:val="000000"/>
        </w:rPr>
        <w:t>rear boundary</w:t>
      </w:r>
      <w:r w:rsidRPr="00FD692F">
        <w:rPr>
          <w:color w:val="000000"/>
        </w:rPr>
        <w:t xml:space="preserve"> means a boundary that is not a front boundary and does not meet a front boundary.</w:t>
      </w:r>
    </w:p>
    <w:p w14:paraId="665CC0D0" w14:textId="4A615938" w:rsidR="00F76D3C" w:rsidRPr="00FD692F" w:rsidRDefault="006C2634" w:rsidP="00E97A9E">
      <w:pPr>
        <w:pStyle w:val="aDef"/>
        <w:rPr>
          <w:color w:val="000000"/>
        </w:rPr>
      </w:pPr>
      <w:r w:rsidRPr="00FD692F">
        <w:rPr>
          <w:rStyle w:val="charBoldItals"/>
          <w:color w:val="000000"/>
        </w:rPr>
        <w:t>relevant solar building envelope</w:t>
      </w:r>
      <w:r w:rsidR="001C3FA1" w:rsidRPr="00FD692F">
        <w:t xml:space="preserve">, </w:t>
      </w:r>
      <w:r w:rsidR="004B7B78" w:rsidRPr="00FD692F">
        <w:t>in relation to exempt development,</w:t>
      </w:r>
      <w:r w:rsidRPr="00FD692F">
        <w:rPr>
          <w:color w:val="000000"/>
        </w:rPr>
        <w:t xml:space="preserve"> means</w:t>
      </w:r>
      <w:r w:rsidR="00F634F5" w:rsidRPr="00FD692F">
        <w:rPr>
          <w:color w:val="000000"/>
        </w:rPr>
        <w:t xml:space="preserve"> </w:t>
      </w:r>
      <w:r w:rsidR="0046453E" w:rsidRPr="00FD692F">
        <w:rPr>
          <w:color w:val="000000"/>
        </w:rPr>
        <w:t xml:space="preserve">the solar building envelope that would apply under </w:t>
      </w:r>
      <w:r w:rsidR="008E70ED" w:rsidRPr="00FD692F">
        <w:rPr>
          <w:color w:val="000000"/>
        </w:rPr>
        <w:t>a</w:t>
      </w:r>
      <w:r w:rsidR="0046453E" w:rsidRPr="00FD692F">
        <w:rPr>
          <w:color w:val="000000"/>
        </w:rPr>
        <w:t xml:space="preserve"> relevant </w:t>
      </w:r>
      <w:r w:rsidR="00A35B0D" w:rsidRPr="00FD692F">
        <w:rPr>
          <w:color w:val="000000"/>
        </w:rPr>
        <w:t xml:space="preserve">provision </w:t>
      </w:r>
      <w:r w:rsidR="0046453E" w:rsidRPr="00FD692F">
        <w:rPr>
          <w:color w:val="000000"/>
        </w:rPr>
        <w:t xml:space="preserve">of the </w:t>
      </w:r>
      <w:r w:rsidR="00197E58" w:rsidRPr="00FD692F">
        <w:rPr>
          <w:rStyle w:val="charCitHyperlinkAbbrev"/>
          <w:color w:val="auto"/>
        </w:rPr>
        <w:t>territory plan</w:t>
      </w:r>
      <w:r w:rsidR="0046453E" w:rsidRPr="00FD692F">
        <w:t xml:space="preserve"> </w:t>
      </w:r>
      <w:r w:rsidR="0046453E" w:rsidRPr="00FD692F">
        <w:rPr>
          <w:color w:val="000000"/>
        </w:rPr>
        <w:t>if the development were not exempt</w:t>
      </w:r>
      <w:r w:rsidR="001F60AC" w:rsidRPr="00FD692F">
        <w:rPr>
          <w:color w:val="000000"/>
        </w:rPr>
        <w:t>.</w:t>
      </w:r>
    </w:p>
    <w:p w14:paraId="00129786" w14:textId="6E7830DD" w:rsidR="00F2414A" w:rsidRPr="00FD692F" w:rsidRDefault="00F2414A" w:rsidP="00E97A9E">
      <w:pPr>
        <w:pStyle w:val="aDef"/>
        <w:rPr>
          <w:color w:val="000000"/>
        </w:rPr>
      </w:pPr>
      <w:r w:rsidRPr="00FD692F">
        <w:rPr>
          <w:rStyle w:val="charBoldItals"/>
          <w:color w:val="000000"/>
        </w:rPr>
        <w:t>side boundary</w:t>
      </w:r>
      <w:r w:rsidRPr="00FD692F">
        <w:rPr>
          <w:color w:val="000000"/>
        </w:rPr>
        <w:t xml:space="preserve"> means a boundary that meets a front boundary.</w:t>
      </w:r>
    </w:p>
    <w:p w14:paraId="4941BB73" w14:textId="25291F1D" w:rsidR="00B278DA" w:rsidRPr="00FD692F" w:rsidRDefault="00B278DA" w:rsidP="00E97A9E">
      <w:pPr>
        <w:pStyle w:val="aDef"/>
        <w:rPr>
          <w:color w:val="000000"/>
          <w:lang w:val="en-US"/>
        </w:rPr>
      </w:pPr>
      <w:r w:rsidRPr="00FD692F">
        <w:rPr>
          <w:rStyle w:val="charBoldItals"/>
          <w:color w:val="000000"/>
        </w:rPr>
        <w:t>surface water</w:t>
      </w:r>
      <w:r w:rsidRPr="00FD692F">
        <w:rPr>
          <w:color w:val="000000"/>
          <w:lang w:val="en-US"/>
        </w:rPr>
        <w:t xml:space="preserve">—see the </w:t>
      </w:r>
      <w:hyperlink r:id="rId224" w:tooltip="A2007-19" w:history="1">
        <w:r w:rsidR="00197E58" w:rsidRPr="00FD692F">
          <w:rPr>
            <w:rStyle w:val="charCitHyperlinkItal"/>
          </w:rPr>
          <w:t>Water Resources Act 2007</w:t>
        </w:r>
      </w:hyperlink>
      <w:r w:rsidRPr="00FD692F">
        <w:rPr>
          <w:color w:val="000000"/>
          <w:lang w:val="en-US"/>
        </w:rPr>
        <w:t>, section</w:t>
      </w:r>
      <w:r w:rsidR="00C4568B" w:rsidRPr="00FD692F">
        <w:rPr>
          <w:color w:val="000000"/>
          <w:lang w:val="en-US"/>
        </w:rPr>
        <w:t xml:space="preserve"> </w:t>
      </w:r>
      <w:r w:rsidRPr="00FD692F">
        <w:rPr>
          <w:color w:val="000000"/>
          <w:lang w:val="en-US"/>
        </w:rPr>
        <w:t>8.</w:t>
      </w:r>
    </w:p>
    <w:p w14:paraId="3196E255" w14:textId="27CD573B" w:rsidR="00C26E4B" w:rsidRPr="00FD692F" w:rsidRDefault="00BA044F" w:rsidP="00E97A9E">
      <w:pPr>
        <w:pStyle w:val="aDef"/>
        <w:rPr>
          <w:color w:val="000000"/>
        </w:rPr>
      </w:pPr>
      <w:r w:rsidRPr="00FD692F">
        <w:rPr>
          <w:rStyle w:val="charBoldItals"/>
          <w:color w:val="000000"/>
        </w:rPr>
        <w:t>young child</w:t>
      </w:r>
      <w:r w:rsidR="00BC079D" w:rsidRPr="00FD692F">
        <w:t>, for</w:t>
      </w:r>
      <w:r w:rsidR="005E1DA7" w:rsidRPr="00FD692F">
        <w:t xml:space="preserve"> schedule</w:t>
      </w:r>
      <w:r w:rsidR="00C4568B" w:rsidRPr="00FD692F">
        <w:t xml:space="preserve"> </w:t>
      </w:r>
      <w:r w:rsidR="005E1DA7" w:rsidRPr="00FD692F">
        <w:t>1,</w:t>
      </w:r>
      <w:r w:rsidR="00BC079D" w:rsidRPr="00FD692F">
        <w:t xml:space="preserve"> division</w:t>
      </w:r>
      <w:r w:rsidR="00C4568B" w:rsidRPr="00FD692F">
        <w:t xml:space="preserve"> </w:t>
      </w:r>
      <w:r w:rsidR="00937E86" w:rsidRPr="00FD692F">
        <w:t>1.4.8</w:t>
      </w:r>
      <w:r w:rsidR="00BC079D" w:rsidRPr="00FD692F">
        <w:t xml:space="preserve"> (Schools)</w:t>
      </w:r>
      <w:r w:rsidRPr="00FD692F">
        <w:rPr>
          <w:color w:val="000000"/>
        </w:rPr>
        <w:t xml:space="preserve">—see the </w:t>
      </w:r>
      <w:hyperlink r:id="rId225" w:tooltip="A2008-19" w:history="1">
        <w:r w:rsidR="00197E58" w:rsidRPr="00FD692F">
          <w:rPr>
            <w:rStyle w:val="charCitHyperlinkItal"/>
          </w:rPr>
          <w:t>Children and Young People Act 2008</w:t>
        </w:r>
      </w:hyperlink>
      <w:r w:rsidRPr="00FD692F">
        <w:rPr>
          <w:color w:val="000000"/>
        </w:rPr>
        <w:t>, section</w:t>
      </w:r>
      <w:r w:rsidR="00C4568B" w:rsidRPr="00FD692F">
        <w:rPr>
          <w:color w:val="000000"/>
        </w:rPr>
        <w:t xml:space="preserve"> </w:t>
      </w:r>
      <w:r w:rsidRPr="00FD692F">
        <w:rPr>
          <w:color w:val="000000"/>
        </w:rPr>
        <w:t>733</w:t>
      </w:r>
      <w:r w:rsidR="00C4568B" w:rsidRPr="00FD692F">
        <w:rPr>
          <w:color w:val="000000"/>
        </w:rPr>
        <w:t xml:space="preserve"> </w:t>
      </w:r>
      <w:r w:rsidRPr="00FD692F">
        <w:rPr>
          <w:color w:val="000000"/>
        </w:rPr>
        <w:t>(3).</w:t>
      </w:r>
    </w:p>
    <w:p w14:paraId="36CDF9A3" w14:textId="77777777" w:rsidR="00E97A9E" w:rsidRDefault="00E97A9E">
      <w:pPr>
        <w:pStyle w:val="04Dictionary"/>
        <w:sectPr w:rsidR="00E97A9E">
          <w:headerReference w:type="even" r:id="rId226"/>
          <w:headerReference w:type="default" r:id="rId227"/>
          <w:footerReference w:type="even" r:id="rId228"/>
          <w:footerReference w:type="default" r:id="rId229"/>
          <w:type w:val="continuous"/>
          <w:pgSz w:w="11907" w:h="16839" w:code="9"/>
          <w:pgMar w:top="3000" w:right="1900" w:bottom="2500" w:left="2300" w:header="2480" w:footer="2100" w:gutter="0"/>
          <w:cols w:space="720"/>
          <w:docGrid w:linePitch="254"/>
        </w:sectPr>
      </w:pPr>
    </w:p>
    <w:p w14:paraId="1E4B6E4D" w14:textId="77777777" w:rsidR="00C660CE" w:rsidRPr="00FD692F" w:rsidRDefault="00C660CE" w:rsidP="00C660CE">
      <w:pPr>
        <w:pStyle w:val="EndNoteHeading"/>
        <w:rPr>
          <w:color w:val="000000"/>
        </w:rPr>
      </w:pPr>
      <w:r w:rsidRPr="00FD692F">
        <w:rPr>
          <w:color w:val="000000"/>
        </w:rPr>
        <w:lastRenderedPageBreak/>
        <w:t>Endnotes</w:t>
      </w:r>
    </w:p>
    <w:p w14:paraId="4ED34E1F" w14:textId="77777777" w:rsidR="00C660CE" w:rsidRPr="00FD692F" w:rsidRDefault="00C660CE" w:rsidP="00C660CE">
      <w:pPr>
        <w:pStyle w:val="EndNoteSubHeading"/>
        <w:rPr>
          <w:color w:val="000000"/>
        </w:rPr>
      </w:pPr>
      <w:r w:rsidRPr="00FD692F">
        <w:rPr>
          <w:color w:val="000000"/>
        </w:rPr>
        <w:t>1</w:t>
      </w:r>
      <w:r w:rsidRPr="00FD692F">
        <w:rPr>
          <w:color w:val="000000"/>
        </w:rPr>
        <w:tab/>
        <w:t>Notification</w:t>
      </w:r>
    </w:p>
    <w:p w14:paraId="1B68E669" w14:textId="692973D6" w:rsidR="00C660CE" w:rsidRPr="00FD692F" w:rsidRDefault="00C660CE" w:rsidP="001E7413">
      <w:pPr>
        <w:pStyle w:val="EndNoteText"/>
        <w:keepNext/>
        <w:ind w:left="697" w:hanging="697"/>
        <w:rPr>
          <w:color w:val="000000"/>
        </w:rPr>
      </w:pPr>
      <w:r w:rsidRPr="00FD692F">
        <w:rPr>
          <w:color w:val="000000"/>
        </w:rPr>
        <w:tab/>
        <w:t xml:space="preserve">Notified under the </w:t>
      </w:r>
      <w:hyperlink r:id="rId230" w:tooltip="A2001-14" w:history="1">
        <w:r w:rsidR="00197E58" w:rsidRPr="00FD692F">
          <w:rPr>
            <w:rStyle w:val="charCitHyperlinkAbbrev"/>
          </w:rPr>
          <w:t>Legislation Act</w:t>
        </w:r>
      </w:hyperlink>
      <w:r w:rsidRPr="00FD692F">
        <w:rPr>
          <w:color w:val="000000"/>
        </w:rPr>
        <w:t xml:space="preserve"> on</w:t>
      </w:r>
      <w:r w:rsidR="00E05F2A">
        <w:rPr>
          <w:color w:val="000000"/>
        </w:rPr>
        <w:t xml:space="preserve"> 11 September 2023</w:t>
      </w:r>
      <w:r w:rsidRPr="00FD692F">
        <w:rPr>
          <w:color w:val="000000"/>
        </w:rPr>
        <w:t>.</w:t>
      </w:r>
    </w:p>
    <w:p w14:paraId="225C1A3F" w14:textId="77777777" w:rsidR="00C660CE" w:rsidRPr="00FD692F" w:rsidRDefault="00C660CE" w:rsidP="00C660CE">
      <w:pPr>
        <w:pStyle w:val="EndNoteSubHeading"/>
        <w:rPr>
          <w:color w:val="000000"/>
        </w:rPr>
      </w:pPr>
      <w:r w:rsidRPr="00FD692F">
        <w:rPr>
          <w:color w:val="000000"/>
        </w:rPr>
        <w:t>2</w:t>
      </w:r>
      <w:r w:rsidRPr="00FD692F">
        <w:rPr>
          <w:color w:val="000000"/>
        </w:rPr>
        <w:tab/>
        <w:t>Republications of amended laws</w:t>
      </w:r>
    </w:p>
    <w:p w14:paraId="42679D08" w14:textId="2288B919" w:rsidR="00C660CE" w:rsidRPr="00FD692F" w:rsidRDefault="00C660CE" w:rsidP="001E7413">
      <w:pPr>
        <w:pStyle w:val="EndNoteText"/>
        <w:keepNext/>
        <w:ind w:left="697" w:hanging="697"/>
        <w:rPr>
          <w:color w:val="000000"/>
        </w:rPr>
      </w:pPr>
      <w:r w:rsidRPr="00FD692F">
        <w:rPr>
          <w:color w:val="000000"/>
        </w:rPr>
        <w:tab/>
        <w:t xml:space="preserve">For the latest republication of amended laws, see </w:t>
      </w:r>
      <w:hyperlink r:id="rId231" w:history="1">
        <w:r w:rsidR="00197E58" w:rsidRPr="00FD692F">
          <w:rPr>
            <w:rStyle w:val="charCitHyperlinkAbbrev"/>
          </w:rPr>
          <w:t>www.legislation.act.gov.au</w:t>
        </w:r>
      </w:hyperlink>
      <w:r w:rsidRPr="00FD692F">
        <w:rPr>
          <w:color w:val="000000"/>
        </w:rPr>
        <w:t>.</w:t>
      </w:r>
    </w:p>
    <w:p w14:paraId="1C0013F3" w14:textId="77777777" w:rsidR="00C660CE" w:rsidRPr="00FD692F" w:rsidRDefault="00C660CE" w:rsidP="00C660CE">
      <w:pPr>
        <w:pStyle w:val="N-line2"/>
        <w:rPr>
          <w:color w:val="000000"/>
        </w:rPr>
      </w:pPr>
    </w:p>
    <w:p w14:paraId="4F522343" w14:textId="77777777" w:rsidR="00E97A9E" w:rsidRDefault="00E97A9E">
      <w:pPr>
        <w:pStyle w:val="05EndNote"/>
        <w:sectPr w:rsidR="00E97A9E" w:rsidSect="003A5EE6">
          <w:headerReference w:type="even" r:id="rId232"/>
          <w:headerReference w:type="default" r:id="rId233"/>
          <w:footerReference w:type="even" r:id="rId234"/>
          <w:footerReference w:type="default" r:id="rId235"/>
          <w:pgSz w:w="11907" w:h="16839" w:code="9"/>
          <w:pgMar w:top="3000" w:right="1900" w:bottom="2500" w:left="2300" w:header="2480" w:footer="2100" w:gutter="0"/>
          <w:cols w:space="720"/>
          <w:docGrid w:linePitch="326"/>
        </w:sectPr>
      </w:pPr>
    </w:p>
    <w:p w14:paraId="7FDAB576" w14:textId="1C8D9E9A" w:rsidR="00C660CE" w:rsidRDefault="00C660CE" w:rsidP="00C660CE">
      <w:pPr>
        <w:rPr>
          <w:color w:val="000000"/>
        </w:rPr>
      </w:pPr>
    </w:p>
    <w:p w14:paraId="000A3D9C" w14:textId="4D25FE5D" w:rsidR="00E97A9E" w:rsidRDefault="00E97A9E" w:rsidP="00E97A9E"/>
    <w:p w14:paraId="459C2248" w14:textId="177A2521" w:rsidR="003A5EE6" w:rsidRDefault="003A5EE6" w:rsidP="00E97A9E"/>
    <w:p w14:paraId="43EF2F91" w14:textId="4A009994" w:rsidR="003A5EE6" w:rsidRDefault="003A5EE6" w:rsidP="00E97A9E"/>
    <w:p w14:paraId="14109CAF" w14:textId="5C5797DA" w:rsidR="003A5EE6" w:rsidRDefault="003A5EE6" w:rsidP="00E97A9E"/>
    <w:p w14:paraId="27695B77" w14:textId="0FE6B2D5" w:rsidR="003A5EE6" w:rsidRDefault="003A5EE6" w:rsidP="00E97A9E"/>
    <w:p w14:paraId="20675D9D" w14:textId="387F0768" w:rsidR="003A5EE6" w:rsidRDefault="003A5EE6" w:rsidP="00E97A9E"/>
    <w:p w14:paraId="7C4C0389" w14:textId="0B30880C" w:rsidR="003A5EE6" w:rsidRDefault="003A5EE6" w:rsidP="00E97A9E"/>
    <w:p w14:paraId="5FDFEFC7" w14:textId="5962F2C7" w:rsidR="003A5EE6" w:rsidRDefault="003A5EE6" w:rsidP="00E97A9E"/>
    <w:p w14:paraId="44089323" w14:textId="77777777" w:rsidR="003A5EE6" w:rsidRDefault="003A5EE6" w:rsidP="00E97A9E"/>
    <w:p w14:paraId="76C379C3" w14:textId="44232B92" w:rsidR="00E97A9E" w:rsidRDefault="00E97A9E" w:rsidP="00E97A9E">
      <w:pPr>
        <w:suppressLineNumbers/>
      </w:pPr>
    </w:p>
    <w:p w14:paraId="144B5217" w14:textId="2898EBDD" w:rsidR="00E97A9E" w:rsidRDefault="00E97A9E" w:rsidP="00E97A9E">
      <w:pPr>
        <w:suppressLineNumbers/>
      </w:pPr>
    </w:p>
    <w:p w14:paraId="0D9D36E9" w14:textId="63502FE8" w:rsidR="00E97A9E" w:rsidRDefault="00E97A9E" w:rsidP="00E97A9E">
      <w:pPr>
        <w:suppressLineNumbers/>
      </w:pPr>
    </w:p>
    <w:p w14:paraId="164AB804" w14:textId="4B823809" w:rsidR="00E97A9E" w:rsidRDefault="00E97A9E" w:rsidP="00E97A9E">
      <w:pPr>
        <w:suppressLineNumbers/>
      </w:pPr>
    </w:p>
    <w:p w14:paraId="5DAC8F27" w14:textId="3FFCBBDC" w:rsidR="00E97A9E" w:rsidRDefault="00E97A9E" w:rsidP="00E97A9E">
      <w:pPr>
        <w:suppressLineNumbers/>
      </w:pPr>
    </w:p>
    <w:p w14:paraId="5DBFC7F4" w14:textId="2166BE19" w:rsidR="00E97A9E" w:rsidRDefault="00E97A9E" w:rsidP="00E97A9E">
      <w:pPr>
        <w:suppressLineNumbers/>
      </w:pPr>
    </w:p>
    <w:p w14:paraId="7D97927B" w14:textId="3ADB6AE0" w:rsidR="00E97A9E" w:rsidRDefault="00E97A9E" w:rsidP="00E97A9E">
      <w:pPr>
        <w:suppressLineNumbers/>
      </w:pPr>
    </w:p>
    <w:p w14:paraId="0E9FE653" w14:textId="2753B48D" w:rsidR="00E97A9E" w:rsidRDefault="00E97A9E" w:rsidP="00E97A9E">
      <w:pPr>
        <w:suppressLineNumbers/>
      </w:pPr>
    </w:p>
    <w:p w14:paraId="51425A1E" w14:textId="79880304" w:rsidR="00E97A9E" w:rsidRDefault="00E97A9E" w:rsidP="00E97A9E">
      <w:pPr>
        <w:suppressLineNumbers/>
      </w:pPr>
    </w:p>
    <w:p w14:paraId="71E8B3A6" w14:textId="0740E99C" w:rsidR="00E97A9E" w:rsidRDefault="00E97A9E" w:rsidP="00E97A9E">
      <w:pPr>
        <w:suppressLineNumbers/>
      </w:pPr>
    </w:p>
    <w:p w14:paraId="604EB45A" w14:textId="4669C0C1" w:rsidR="00E97A9E" w:rsidRDefault="00E97A9E" w:rsidP="00E97A9E">
      <w:pPr>
        <w:suppressLineNumbers/>
      </w:pPr>
    </w:p>
    <w:p w14:paraId="621480B5" w14:textId="479A7C5D" w:rsidR="00E97A9E" w:rsidRDefault="00E97A9E" w:rsidP="00E97A9E">
      <w:pPr>
        <w:suppressLineNumbers/>
      </w:pPr>
    </w:p>
    <w:p w14:paraId="0CA1E91C" w14:textId="3A788B2C" w:rsidR="00E97A9E" w:rsidRDefault="00E97A9E" w:rsidP="00E97A9E">
      <w:pPr>
        <w:suppressLineNumbers/>
      </w:pPr>
    </w:p>
    <w:p w14:paraId="3D7FF312" w14:textId="709CDC71" w:rsidR="00E97A9E" w:rsidRDefault="00E97A9E" w:rsidP="00E97A9E">
      <w:pPr>
        <w:suppressLineNumbers/>
      </w:pPr>
    </w:p>
    <w:p w14:paraId="6E551D6D" w14:textId="0619A435" w:rsidR="00E97A9E" w:rsidRDefault="00E97A9E">
      <w:pPr>
        <w:jc w:val="center"/>
        <w:rPr>
          <w:sz w:val="18"/>
        </w:rPr>
      </w:pPr>
      <w:r>
        <w:rPr>
          <w:sz w:val="18"/>
        </w:rPr>
        <w:t xml:space="preserve">© Australian Capital Territory </w:t>
      </w:r>
      <w:r>
        <w:rPr>
          <w:noProof/>
          <w:sz w:val="18"/>
        </w:rPr>
        <w:t>2023</w:t>
      </w:r>
    </w:p>
    <w:sectPr w:rsidR="00E97A9E" w:rsidSect="00E97A9E">
      <w:headerReference w:type="even" r:id="rId236"/>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D53D" w14:textId="77777777" w:rsidR="00600B4E" w:rsidRDefault="00600B4E">
      <w:r>
        <w:separator/>
      </w:r>
    </w:p>
  </w:endnote>
  <w:endnote w:type="continuationSeparator" w:id="0">
    <w:p w14:paraId="757AB51D" w14:textId="77777777" w:rsidR="00600B4E" w:rsidRDefault="0060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219B" w14:textId="4EFF0337"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A15D" w14:textId="77777777" w:rsidR="00E97A9E" w:rsidRDefault="00E97A9E">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97A9E" w:rsidRPr="00CB3D59" w14:paraId="46273686" w14:textId="77777777">
      <w:trPr>
        <w:jc w:val="center"/>
      </w:trPr>
      <w:tc>
        <w:tcPr>
          <w:tcW w:w="1240" w:type="dxa"/>
        </w:tcPr>
        <w:p w14:paraId="568A69EA" w14:textId="77777777" w:rsidR="00E97A9E" w:rsidRPr="00922BD6" w:rsidRDefault="00E97A9E" w:rsidP="00B136BA">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170E1D09" w14:textId="6FD0F085" w:rsidR="00E97A9E" w:rsidRPr="00922BD6" w:rsidRDefault="00E97A9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B7762" w:rsidRPr="00DB7762">
            <w:rPr>
              <w:rFonts w:cs="Arial"/>
              <w:szCs w:val="18"/>
            </w:rPr>
            <w:t>Planning (Exempt Development)</w:t>
          </w:r>
          <w:r w:rsidR="00DB7762">
            <w:rPr>
              <w:color w:val="000000"/>
            </w:rPr>
            <w:t xml:space="preserve"> Regulation 2023</w:t>
          </w:r>
          <w:r>
            <w:rPr>
              <w:rFonts w:cs="Arial"/>
              <w:szCs w:val="18"/>
            </w:rPr>
            <w:fldChar w:fldCharType="end"/>
          </w:r>
        </w:p>
        <w:p w14:paraId="137CB2BF" w14:textId="356CD346" w:rsidR="00E97A9E" w:rsidRPr="00922BD6" w:rsidRDefault="00E97A9E"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DB7762">
            <w:rPr>
              <w:rFonts w:cs="Arial"/>
              <w:szCs w:val="18"/>
            </w:rPr>
            <w:t xml:space="preser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DB7762">
            <w:rPr>
              <w:rFonts w:cs="Arial"/>
              <w:szCs w:val="18"/>
            </w:rPr>
            <w:t xml:space="preser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DB7762">
            <w:rPr>
              <w:rFonts w:cs="Arial"/>
              <w:szCs w:val="18"/>
            </w:rPr>
            <w:t xml:space="preserve">  </w:t>
          </w:r>
          <w:r w:rsidRPr="00922BD6">
            <w:rPr>
              <w:rFonts w:cs="Arial"/>
              <w:szCs w:val="18"/>
            </w:rPr>
            <w:fldChar w:fldCharType="end"/>
          </w:r>
        </w:p>
      </w:tc>
      <w:tc>
        <w:tcPr>
          <w:tcW w:w="1553" w:type="dxa"/>
        </w:tcPr>
        <w:p w14:paraId="31E20003" w14:textId="6B73C491" w:rsidR="00E97A9E" w:rsidRPr="00922BD6" w:rsidRDefault="00E97A9E" w:rsidP="00B136BA">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DB7762">
            <w:rPr>
              <w:rFonts w:cs="Arial"/>
              <w:szCs w:val="18"/>
            </w:rPr>
            <w:t>SL2023-21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DB7762">
            <w:rPr>
              <w:rFonts w:cs="Arial"/>
              <w:szCs w:val="18"/>
            </w:rPr>
            <w:t xml:space="preserve">  </w:t>
          </w:r>
          <w:r w:rsidRPr="00922BD6">
            <w:rPr>
              <w:rFonts w:cs="Arial"/>
              <w:szCs w:val="18"/>
            </w:rPr>
            <w:fldChar w:fldCharType="end"/>
          </w:r>
        </w:p>
      </w:tc>
    </w:tr>
  </w:tbl>
  <w:p w14:paraId="69639ECD" w14:textId="04CF6159"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FFA0" w14:textId="77777777" w:rsidR="00E97A9E" w:rsidRDefault="00E97A9E">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E97A9E" w:rsidRPr="00CB3D59" w14:paraId="51E8908D" w14:textId="77777777">
      <w:trPr>
        <w:jc w:val="center"/>
      </w:trPr>
      <w:tc>
        <w:tcPr>
          <w:tcW w:w="1963" w:type="dxa"/>
        </w:tcPr>
        <w:p w14:paraId="5D4253AC" w14:textId="2A6C32A7" w:rsidR="00E97A9E" w:rsidRPr="00922BD6" w:rsidRDefault="00E97A9E" w:rsidP="00B136BA">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DB7762">
            <w:rPr>
              <w:rFonts w:cs="Arial"/>
              <w:szCs w:val="18"/>
            </w:rPr>
            <w:t>SL2023-21</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DB7762">
            <w:rPr>
              <w:rFonts w:cs="Arial"/>
              <w:szCs w:val="18"/>
            </w:rPr>
            <w:t xml:space="preserve">  </w:t>
          </w:r>
          <w:r w:rsidRPr="00922BD6">
            <w:rPr>
              <w:rFonts w:cs="Arial"/>
              <w:szCs w:val="18"/>
            </w:rPr>
            <w:fldChar w:fldCharType="end"/>
          </w:r>
        </w:p>
      </w:tc>
      <w:tc>
        <w:tcPr>
          <w:tcW w:w="4527" w:type="dxa"/>
        </w:tcPr>
        <w:p w14:paraId="5490D050" w14:textId="28271B9B" w:rsidR="00E97A9E" w:rsidRPr="00922BD6" w:rsidRDefault="00E97A9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B7762" w:rsidRPr="00DB7762">
            <w:rPr>
              <w:rFonts w:cs="Arial"/>
              <w:szCs w:val="18"/>
            </w:rPr>
            <w:t>Planning (Exempt Development)</w:t>
          </w:r>
          <w:r w:rsidR="00DB7762">
            <w:rPr>
              <w:color w:val="000000"/>
            </w:rPr>
            <w:t xml:space="preserve"> Regulation 2023</w:t>
          </w:r>
          <w:r>
            <w:rPr>
              <w:rFonts w:cs="Arial"/>
              <w:szCs w:val="18"/>
            </w:rPr>
            <w:fldChar w:fldCharType="end"/>
          </w:r>
        </w:p>
        <w:p w14:paraId="52947D4E" w14:textId="57A2AD76" w:rsidR="00E97A9E" w:rsidRPr="00922BD6" w:rsidRDefault="00E97A9E" w:rsidP="00783A18">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DB7762">
            <w:rPr>
              <w:rFonts w:cs="Arial"/>
              <w:szCs w:val="18"/>
            </w:rPr>
            <w:t xml:space="preser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DB7762">
            <w:rPr>
              <w:rFonts w:cs="Arial"/>
              <w:szCs w:val="18"/>
            </w:rPr>
            <w:t xml:space="preser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DB7762">
            <w:rPr>
              <w:rFonts w:cs="Arial"/>
              <w:szCs w:val="18"/>
            </w:rPr>
            <w:t xml:space="preserve">  </w:t>
          </w:r>
          <w:r w:rsidRPr="00922BD6">
            <w:rPr>
              <w:rFonts w:cs="Arial"/>
              <w:szCs w:val="18"/>
            </w:rPr>
            <w:fldChar w:fldCharType="end"/>
          </w:r>
        </w:p>
      </w:tc>
      <w:tc>
        <w:tcPr>
          <w:tcW w:w="1240" w:type="dxa"/>
        </w:tcPr>
        <w:p w14:paraId="2597F6EC" w14:textId="77777777" w:rsidR="00E97A9E" w:rsidRPr="00922BD6" w:rsidRDefault="00E97A9E" w:rsidP="00B136BA">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61FE62BD" w14:textId="3E8B65DB"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BE66" w14:textId="77777777" w:rsidR="00E97A9E" w:rsidRDefault="00E97A9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7A9E" w:rsidRPr="00CB3D59" w14:paraId="56C7E4E3" w14:textId="77777777">
      <w:tc>
        <w:tcPr>
          <w:tcW w:w="847" w:type="pct"/>
        </w:tcPr>
        <w:p w14:paraId="7F3E357A" w14:textId="77777777" w:rsidR="00E97A9E" w:rsidRPr="00F02A14" w:rsidRDefault="00E97A9E"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0969537" w14:textId="343D46FF" w:rsidR="00E97A9E" w:rsidRPr="00F02A14" w:rsidRDefault="00E97A9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B7762" w:rsidRPr="00DB7762">
            <w:rPr>
              <w:rFonts w:cs="Arial"/>
              <w:szCs w:val="18"/>
            </w:rPr>
            <w:t>Planning (Exempt Development)</w:t>
          </w:r>
          <w:r w:rsidR="00DB7762">
            <w:rPr>
              <w:color w:val="000000"/>
            </w:rPr>
            <w:t xml:space="preserve"> Regulation 2023</w:t>
          </w:r>
          <w:r>
            <w:rPr>
              <w:rFonts w:cs="Arial"/>
              <w:szCs w:val="18"/>
            </w:rPr>
            <w:fldChar w:fldCharType="end"/>
          </w:r>
        </w:p>
        <w:p w14:paraId="7BE71740" w14:textId="1A60CCFE" w:rsidR="00E97A9E" w:rsidRPr="00F02A14" w:rsidRDefault="00E97A9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B7762">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B7762">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B7762">
            <w:rPr>
              <w:rFonts w:cs="Arial"/>
              <w:szCs w:val="18"/>
            </w:rPr>
            <w:t xml:space="preserve">  </w:t>
          </w:r>
          <w:r w:rsidRPr="00F02A14">
            <w:rPr>
              <w:rFonts w:cs="Arial"/>
              <w:szCs w:val="18"/>
            </w:rPr>
            <w:fldChar w:fldCharType="end"/>
          </w:r>
        </w:p>
      </w:tc>
      <w:tc>
        <w:tcPr>
          <w:tcW w:w="1061" w:type="pct"/>
        </w:tcPr>
        <w:p w14:paraId="6B73DBE6" w14:textId="21D74626" w:rsidR="00E97A9E" w:rsidRPr="00F02A14" w:rsidRDefault="00E97A9E"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B7762">
            <w:rPr>
              <w:rFonts w:cs="Arial"/>
              <w:szCs w:val="18"/>
            </w:rPr>
            <w:t>SL2023-21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B7762">
            <w:rPr>
              <w:rFonts w:cs="Arial"/>
              <w:szCs w:val="18"/>
            </w:rPr>
            <w:t xml:space="preserve">  </w:t>
          </w:r>
          <w:r w:rsidRPr="00F02A14">
            <w:rPr>
              <w:rFonts w:cs="Arial"/>
              <w:szCs w:val="18"/>
            </w:rPr>
            <w:fldChar w:fldCharType="end"/>
          </w:r>
        </w:p>
      </w:tc>
    </w:tr>
  </w:tbl>
  <w:p w14:paraId="4DA4CCAE" w14:textId="101CB3BF"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BBA2" w14:textId="77777777" w:rsidR="00E97A9E" w:rsidRDefault="00E97A9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7A9E" w:rsidRPr="00CB3D59" w14:paraId="6606A4BC" w14:textId="77777777">
      <w:tc>
        <w:tcPr>
          <w:tcW w:w="1061" w:type="pct"/>
        </w:tcPr>
        <w:p w14:paraId="2CE9EE80" w14:textId="462B5518" w:rsidR="00E97A9E" w:rsidRPr="00F02A14" w:rsidRDefault="00E97A9E"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DB7762">
            <w:rPr>
              <w:rFonts w:cs="Arial"/>
              <w:szCs w:val="18"/>
            </w:rPr>
            <w:t>SL2023-21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DB7762">
            <w:rPr>
              <w:rFonts w:cs="Arial"/>
              <w:szCs w:val="18"/>
            </w:rPr>
            <w:t xml:space="preserve">  </w:t>
          </w:r>
          <w:r w:rsidRPr="00F02A14">
            <w:rPr>
              <w:rFonts w:cs="Arial"/>
              <w:szCs w:val="18"/>
            </w:rPr>
            <w:fldChar w:fldCharType="end"/>
          </w:r>
        </w:p>
      </w:tc>
      <w:tc>
        <w:tcPr>
          <w:tcW w:w="3092" w:type="pct"/>
        </w:tcPr>
        <w:p w14:paraId="256F6444" w14:textId="47513762" w:rsidR="00E97A9E" w:rsidRPr="00F02A14" w:rsidRDefault="00E97A9E"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B7762" w:rsidRPr="00DB7762">
            <w:rPr>
              <w:rFonts w:cs="Arial"/>
              <w:szCs w:val="18"/>
            </w:rPr>
            <w:t>Planning (Exempt Development)</w:t>
          </w:r>
          <w:r w:rsidR="00DB7762">
            <w:rPr>
              <w:color w:val="000000"/>
            </w:rPr>
            <w:t xml:space="preserve"> Regulation 2023</w:t>
          </w:r>
          <w:r>
            <w:rPr>
              <w:rFonts w:cs="Arial"/>
              <w:szCs w:val="18"/>
            </w:rPr>
            <w:fldChar w:fldCharType="end"/>
          </w:r>
        </w:p>
        <w:p w14:paraId="3D664E48" w14:textId="7DF2D323" w:rsidR="00E97A9E" w:rsidRPr="00F02A14" w:rsidRDefault="00E97A9E"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DB7762">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DB7762">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DB7762">
            <w:rPr>
              <w:rFonts w:cs="Arial"/>
              <w:szCs w:val="18"/>
            </w:rPr>
            <w:t xml:space="preserve">  </w:t>
          </w:r>
          <w:r w:rsidRPr="00F02A14">
            <w:rPr>
              <w:rFonts w:cs="Arial"/>
              <w:szCs w:val="18"/>
            </w:rPr>
            <w:fldChar w:fldCharType="end"/>
          </w:r>
        </w:p>
      </w:tc>
      <w:tc>
        <w:tcPr>
          <w:tcW w:w="847" w:type="pct"/>
        </w:tcPr>
        <w:p w14:paraId="18D6083C" w14:textId="77777777" w:rsidR="00E97A9E" w:rsidRPr="00F02A14" w:rsidRDefault="00E97A9E"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27EAB051" w14:textId="22D63E31"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B159" w14:textId="77777777" w:rsidR="009B2364" w:rsidRDefault="009B2364">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9B2364" w:rsidRPr="00CB3D59" w14:paraId="10710604" w14:textId="77777777">
      <w:tc>
        <w:tcPr>
          <w:tcW w:w="1240" w:type="dxa"/>
        </w:tcPr>
        <w:p w14:paraId="3E0D6BCA" w14:textId="77777777" w:rsidR="009B2364" w:rsidRPr="00555655" w:rsidRDefault="009B2364" w:rsidP="00FE5883">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23ECF0A9" w14:textId="5FAC5D19" w:rsidR="009B2364" w:rsidRPr="00555655" w:rsidRDefault="009B2364"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B7762" w:rsidRPr="00DB7762">
            <w:rPr>
              <w:rFonts w:cs="Arial"/>
              <w:szCs w:val="18"/>
            </w:rPr>
            <w:t>Planning (</w:t>
          </w:r>
          <w:r w:rsidR="00DB7762">
            <w:rPr>
              <w:color w:val="000000"/>
            </w:rPr>
            <w:t>Exempt Development) Regulation 2023</w:t>
          </w:r>
          <w:r>
            <w:rPr>
              <w:rFonts w:cs="Arial"/>
              <w:szCs w:val="18"/>
            </w:rPr>
            <w:fldChar w:fldCharType="end"/>
          </w:r>
        </w:p>
        <w:p w14:paraId="53D959C9" w14:textId="5145280E" w:rsidR="009B2364" w:rsidRPr="00555655" w:rsidRDefault="009B2364"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DB7762">
            <w:rPr>
              <w:rFonts w:cs="Arial"/>
              <w:szCs w:val="18"/>
            </w:rPr>
            <w:t xml:space="preser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DB7762">
            <w:rPr>
              <w:rFonts w:cs="Arial"/>
              <w:szCs w:val="18"/>
            </w:rPr>
            <w:t xml:space="preser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DB7762">
            <w:rPr>
              <w:rFonts w:cs="Arial"/>
              <w:szCs w:val="18"/>
            </w:rPr>
            <w:t xml:space="preserve">  </w:t>
          </w:r>
          <w:r w:rsidRPr="00555655">
            <w:rPr>
              <w:rFonts w:cs="Arial"/>
              <w:szCs w:val="18"/>
            </w:rPr>
            <w:fldChar w:fldCharType="end"/>
          </w:r>
        </w:p>
      </w:tc>
      <w:tc>
        <w:tcPr>
          <w:tcW w:w="1553" w:type="dxa"/>
        </w:tcPr>
        <w:p w14:paraId="54565E6B" w14:textId="59A136CD" w:rsidR="009B2364" w:rsidRPr="00555655" w:rsidRDefault="009B2364" w:rsidP="00FE5883">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DB7762">
            <w:rPr>
              <w:rFonts w:cs="Arial"/>
              <w:szCs w:val="18"/>
            </w:rPr>
            <w:t>SL2023-21</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DB7762">
            <w:rPr>
              <w:rFonts w:cs="Arial"/>
              <w:szCs w:val="18"/>
            </w:rPr>
            <w:t xml:space="preserve">  </w:t>
          </w:r>
          <w:r w:rsidRPr="00555655">
            <w:rPr>
              <w:rFonts w:cs="Arial"/>
              <w:szCs w:val="18"/>
            </w:rPr>
            <w:fldChar w:fldCharType="end"/>
          </w:r>
        </w:p>
      </w:tc>
    </w:tr>
  </w:tbl>
  <w:p w14:paraId="5B008472" w14:textId="01034E54" w:rsidR="009B2364"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4FDB" w14:textId="77777777" w:rsidR="009B2364" w:rsidRDefault="009B2364">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9B2364" w:rsidRPr="00CB3D59" w14:paraId="48B07E2A" w14:textId="77777777">
      <w:tc>
        <w:tcPr>
          <w:tcW w:w="1553" w:type="dxa"/>
        </w:tcPr>
        <w:p w14:paraId="1A3F5C01" w14:textId="68355BDB" w:rsidR="009B2364" w:rsidRPr="00555655" w:rsidRDefault="009B2364" w:rsidP="00FE5883">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DB7762">
            <w:rPr>
              <w:rFonts w:cs="Arial"/>
              <w:szCs w:val="18"/>
            </w:rPr>
            <w:t>SL2023-21</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DB7762">
            <w:rPr>
              <w:rFonts w:cs="Arial"/>
              <w:szCs w:val="18"/>
            </w:rPr>
            <w:t xml:space="preserve">  </w:t>
          </w:r>
          <w:r w:rsidRPr="00555655">
            <w:rPr>
              <w:rFonts w:cs="Arial"/>
              <w:szCs w:val="18"/>
            </w:rPr>
            <w:fldChar w:fldCharType="end"/>
          </w:r>
        </w:p>
      </w:tc>
      <w:tc>
        <w:tcPr>
          <w:tcW w:w="8580" w:type="dxa"/>
        </w:tcPr>
        <w:p w14:paraId="0BB944DE" w14:textId="09648786" w:rsidR="009B2364" w:rsidRPr="00555655" w:rsidRDefault="009B2364"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B7762" w:rsidRPr="00DB7762">
            <w:rPr>
              <w:rFonts w:cs="Arial"/>
              <w:szCs w:val="18"/>
            </w:rPr>
            <w:t>Planning (</w:t>
          </w:r>
          <w:r w:rsidR="00DB7762">
            <w:rPr>
              <w:color w:val="000000"/>
            </w:rPr>
            <w:t>Exempt Development) Regulation 2023</w:t>
          </w:r>
          <w:r>
            <w:rPr>
              <w:rFonts w:cs="Arial"/>
              <w:szCs w:val="18"/>
            </w:rPr>
            <w:fldChar w:fldCharType="end"/>
          </w:r>
        </w:p>
        <w:p w14:paraId="5D93BC75" w14:textId="23A53415" w:rsidR="009B2364" w:rsidRPr="00555655" w:rsidRDefault="009B2364"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DB7762">
            <w:rPr>
              <w:rFonts w:cs="Arial"/>
              <w:szCs w:val="18"/>
            </w:rPr>
            <w:t xml:space="preser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DB7762">
            <w:rPr>
              <w:rFonts w:cs="Arial"/>
              <w:szCs w:val="18"/>
            </w:rPr>
            <w:t xml:space="preser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DB7762">
            <w:rPr>
              <w:rFonts w:cs="Arial"/>
              <w:szCs w:val="18"/>
            </w:rPr>
            <w:t xml:space="preserve">  </w:t>
          </w:r>
          <w:r w:rsidRPr="00555655">
            <w:rPr>
              <w:rFonts w:cs="Arial"/>
              <w:szCs w:val="18"/>
            </w:rPr>
            <w:fldChar w:fldCharType="end"/>
          </w:r>
        </w:p>
      </w:tc>
      <w:tc>
        <w:tcPr>
          <w:tcW w:w="1240" w:type="dxa"/>
        </w:tcPr>
        <w:p w14:paraId="07B1BD1C" w14:textId="77777777" w:rsidR="009B2364" w:rsidRPr="00555655" w:rsidRDefault="009B2364" w:rsidP="00FE5883">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35E4E46E" w14:textId="382866FA" w:rsidR="009B2364"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CB3B" w14:textId="77777777" w:rsidR="00E97A9E" w:rsidRDefault="00E97A9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7A9E" w:rsidRPr="00CB3D59" w14:paraId="18F29115" w14:textId="77777777">
      <w:tc>
        <w:tcPr>
          <w:tcW w:w="847" w:type="pct"/>
        </w:tcPr>
        <w:p w14:paraId="49808BEC" w14:textId="77777777" w:rsidR="00E97A9E" w:rsidRPr="00A752AE" w:rsidRDefault="00E97A9E"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6384AF61" w14:textId="11957FC5" w:rsidR="00E97A9E" w:rsidRPr="00A752AE" w:rsidRDefault="00E97A9E"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B7762" w:rsidRPr="00DB7762">
            <w:rPr>
              <w:rFonts w:cs="Arial"/>
              <w:szCs w:val="18"/>
            </w:rPr>
            <w:t>Planning (Exempt Development)</w:t>
          </w:r>
          <w:r w:rsidR="00DB7762">
            <w:rPr>
              <w:color w:val="000000"/>
            </w:rPr>
            <w:t xml:space="preserve"> Regulation 2023</w:t>
          </w:r>
          <w:r>
            <w:rPr>
              <w:rFonts w:cs="Arial"/>
              <w:szCs w:val="18"/>
            </w:rPr>
            <w:fldChar w:fldCharType="end"/>
          </w:r>
        </w:p>
        <w:p w14:paraId="7449037D" w14:textId="7BB20517" w:rsidR="00E97A9E" w:rsidRPr="00A752AE" w:rsidRDefault="00E97A9E"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B7762">
            <w:rPr>
              <w:rFonts w:cs="Arial"/>
              <w:szCs w:val="18"/>
            </w:rPr>
            <w:t xml:space="preser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B7762">
            <w:rPr>
              <w:rFonts w:cs="Arial"/>
              <w:szCs w:val="18"/>
            </w:rPr>
            <w:t xml:space="preser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B7762">
            <w:rPr>
              <w:rFonts w:cs="Arial"/>
              <w:szCs w:val="18"/>
            </w:rPr>
            <w:t xml:space="preserve">  </w:t>
          </w:r>
          <w:r w:rsidRPr="00A752AE">
            <w:rPr>
              <w:rFonts w:cs="Arial"/>
              <w:szCs w:val="18"/>
            </w:rPr>
            <w:fldChar w:fldCharType="end"/>
          </w:r>
        </w:p>
      </w:tc>
      <w:tc>
        <w:tcPr>
          <w:tcW w:w="1061" w:type="pct"/>
        </w:tcPr>
        <w:p w14:paraId="3017B7CA" w14:textId="0842683A" w:rsidR="00E97A9E" w:rsidRPr="00A752AE" w:rsidRDefault="00E97A9E"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B7762">
            <w:rPr>
              <w:rFonts w:cs="Arial"/>
              <w:szCs w:val="18"/>
            </w:rPr>
            <w:t>SL2023-21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B7762">
            <w:rPr>
              <w:rFonts w:cs="Arial"/>
              <w:szCs w:val="18"/>
            </w:rPr>
            <w:t xml:space="preserve">  </w:t>
          </w:r>
          <w:r w:rsidRPr="00A752AE">
            <w:rPr>
              <w:rFonts w:cs="Arial"/>
              <w:szCs w:val="18"/>
            </w:rPr>
            <w:fldChar w:fldCharType="end"/>
          </w:r>
        </w:p>
      </w:tc>
    </w:tr>
  </w:tbl>
  <w:p w14:paraId="2CB49E28" w14:textId="237D7867"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8DFB" w14:textId="77777777" w:rsidR="00E97A9E" w:rsidRDefault="00E97A9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7A9E" w:rsidRPr="00CB3D59" w14:paraId="394956F0" w14:textId="77777777">
      <w:tc>
        <w:tcPr>
          <w:tcW w:w="1061" w:type="pct"/>
        </w:tcPr>
        <w:p w14:paraId="2D6A8338" w14:textId="579F0ACE" w:rsidR="00E97A9E" w:rsidRPr="00A752AE" w:rsidRDefault="00E97A9E"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DB7762">
            <w:rPr>
              <w:rFonts w:cs="Arial"/>
              <w:szCs w:val="18"/>
            </w:rPr>
            <w:t>SL2023-21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DB7762">
            <w:rPr>
              <w:rFonts w:cs="Arial"/>
              <w:szCs w:val="18"/>
            </w:rPr>
            <w:t xml:space="preserve">  </w:t>
          </w:r>
          <w:r w:rsidRPr="00A752AE">
            <w:rPr>
              <w:rFonts w:cs="Arial"/>
              <w:szCs w:val="18"/>
            </w:rPr>
            <w:fldChar w:fldCharType="end"/>
          </w:r>
        </w:p>
      </w:tc>
      <w:tc>
        <w:tcPr>
          <w:tcW w:w="3092" w:type="pct"/>
        </w:tcPr>
        <w:p w14:paraId="6A38B530" w14:textId="00E91E7F" w:rsidR="00E97A9E" w:rsidRPr="00A752AE" w:rsidRDefault="00E97A9E"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B7762" w:rsidRPr="00DB7762">
            <w:rPr>
              <w:rFonts w:cs="Arial"/>
              <w:szCs w:val="18"/>
            </w:rPr>
            <w:t>Planning (Exempt Development)</w:t>
          </w:r>
          <w:r w:rsidR="00DB7762">
            <w:rPr>
              <w:color w:val="000000"/>
            </w:rPr>
            <w:t xml:space="preserve"> Regulation 2023</w:t>
          </w:r>
          <w:r>
            <w:rPr>
              <w:rFonts w:cs="Arial"/>
              <w:szCs w:val="18"/>
            </w:rPr>
            <w:fldChar w:fldCharType="end"/>
          </w:r>
        </w:p>
        <w:p w14:paraId="1C8BD4F8" w14:textId="666AC8C7" w:rsidR="00E97A9E" w:rsidRPr="00A752AE" w:rsidRDefault="00E97A9E"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DB7762">
            <w:rPr>
              <w:rFonts w:cs="Arial"/>
              <w:szCs w:val="18"/>
            </w:rPr>
            <w:t xml:space="preser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DB7762">
            <w:rPr>
              <w:rFonts w:cs="Arial"/>
              <w:szCs w:val="18"/>
            </w:rPr>
            <w:t xml:space="preser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DB7762">
            <w:rPr>
              <w:rFonts w:cs="Arial"/>
              <w:szCs w:val="18"/>
            </w:rPr>
            <w:t xml:space="preserve">  </w:t>
          </w:r>
          <w:r w:rsidRPr="00A752AE">
            <w:rPr>
              <w:rFonts w:cs="Arial"/>
              <w:szCs w:val="18"/>
            </w:rPr>
            <w:fldChar w:fldCharType="end"/>
          </w:r>
        </w:p>
      </w:tc>
      <w:tc>
        <w:tcPr>
          <w:tcW w:w="847" w:type="pct"/>
        </w:tcPr>
        <w:p w14:paraId="3B760277" w14:textId="77777777" w:rsidR="00E97A9E" w:rsidRPr="00A752AE" w:rsidRDefault="00E97A9E"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4D990882" w14:textId="76E0A742"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5E5D" w14:textId="77777777" w:rsidR="00E97A9E" w:rsidRDefault="00E97A9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7A9E" w14:paraId="12314847" w14:textId="77777777">
      <w:tc>
        <w:tcPr>
          <w:tcW w:w="847" w:type="pct"/>
        </w:tcPr>
        <w:p w14:paraId="648F0580" w14:textId="77777777" w:rsidR="00E97A9E" w:rsidRDefault="00E97A9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DD2F91B" w14:textId="4ECA927D" w:rsidR="00E97A9E" w:rsidRDefault="0090733A">
          <w:pPr>
            <w:pStyle w:val="Footer"/>
            <w:jc w:val="center"/>
          </w:pPr>
          <w:r>
            <w:fldChar w:fldCharType="begin"/>
          </w:r>
          <w:r>
            <w:instrText xml:space="preserve"> REF Citation *\charformat </w:instrText>
          </w:r>
          <w:r>
            <w:fldChar w:fldCharType="separate"/>
          </w:r>
          <w:r w:rsidR="00DB7762">
            <w:rPr>
              <w:color w:val="000000"/>
            </w:rPr>
            <w:t>Planning (Exempt Development) Regulation 2023</w:t>
          </w:r>
          <w:r>
            <w:rPr>
              <w:color w:val="000000"/>
            </w:rPr>
            <w:fldChar w:fldCharType="end"/>
          </w:r>
        </w:p>
        <w:p w14:paraId="01AB7973" w14:textId="1ECC6952" w:rsidR="00E97A9E" w:rsidRDefault="0090733A">
          <w:pPr>
            <w:pStyle w:val="FooterInfoCentre"/>
          </w:pPr>
          <w:r>
            <w:fldChar w:fldCharType="begin"/>
          </w:r>
          <w:r>
            <w:instrText xml:space="preserve"> DOCPROPERTY "Eff"  *\charformat </w:instrText>
          </w:r>
          <w:r>
            <w:fldChar w:fldCharType="separate"/>
          </w:r>
          <w:r w:rsidR="00DB7762">
            <w:t xml:space="preserve"> </w:t>
          </w:r>
          <w:r>
            <w:fldChar w:fldCharType="end"/>
          </w:r>
          <w:r>
            <w:fldChar w:fldCharType="begin"/>
          </w:r>
          <w:r>
            <w:instrText xml:space="preserve"> DOCPROPERTY "StartDt"  *\charformat </w:instrText>
          </w:r>
          <w:r>
            <w:fldChar w:fldCharType="separate"/>
          </w:r>
          <w:r w:rsidR="00DB7762">
            <w:t xml:space="preserve">  </w:t>
          </w:r>
          <w:r>
            <w:fldChar w:fldCharType="end"/>
          </w:r>
          <w:r>
            <w:fldChar w:fldCharType="begin"/>
          </w:r>
          <w:r>
            <w:instrText xml:space="preserve"> DOCPROPERTY "EndDt"  *\charformat </w:instrText>
          </w:r>
          <w:r>
            <w:fldChar w:fldCharType="separate"/>
          </w:r>
          <w:r w:rsidR="00DB7762">
            <w:t xml:space="preserve">  </w:t>
          </w:r>
          <w:r>
            <w:fldChar w:fldCharType="end"/>
          </w:r>
        </w:p>
      </w:tc>
      <w:tc>
        <w:tcPr>
          <w:tcW w:w="1061" w:type="pct"/>
        </w:tcPr>
        <w:p w14:paraId="2A5ECED3" w14:textId="18EABACD" w:rsidR="00E97A9E" w:rsidRDefault="0090733A">
          <w:pPr>
            <w:pStyle w:val="Footer"/>
            <w:jc w:val="right"/>
          </w:pPr>
          <w:r>
            <w:fldChar w:fldCharType="begin"/>
          </w:r>
          <w:r>
            <w:instrText xml:space="preserve"> DOCPROPERTY "Category"  *\charformat  </w:instrText>
          </w:r>
          <w:r>
            <w:fldChar w:fldCharType="separate"/>
          </w:r>
          <w:r w:rsidR="00DB7762">
            <w:t>SL2023-21</w:t>
          </w:r>
          <w:r>
            <w:fldChar w:fldCharType="end"/>
          </w:r>
          <w:r w:rsidR="00E97A9E">
            <w:br/>
          </w:r>
          <w:r>
            <w:fldChar w:fldCharType="begin"/>
          </w:r>
          <w:r>
            <w:instrText xml:space="preserve"> DOCPROPERTY "RepubDt"  *\charformat  </w:instrText>
          </w:r>
          <w:r>
            <w:fldChar w:fldCharType="separate"/>
          </w:r>
          <w:r w:rsidR="00DB7762">
            <w:t xml:space="preserve">  </w:t>
          </w:r>
          <w:r>
            <w:fldChar w:fldCharType="end"/>
          </w:r>
        </w:p>
      </w:tc>
    </w:tr>
  </w:tbl>
  <w:p w14:paraId="07AE8B30" w14:textId="2D90BB2F"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2FA9" w14:textId="77777777" w:rsidR="00E97A9E" w:rsidRDefault="00E97A9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7A9E" w14:paraId="145609F0" w14:textId="77777777">
      <w:tc>
        <w:tcPr>
          <w:tcW w:w="1061" w:type="pct"/>
        </w:tcPr>
        <w:p w14:paraId="7E48702F" w14:textId="1705D706" w:rsidR="00E97A9E" w:rsidRDefault="0090733A">
          <w:pPr>
            <w:pStyle w:val="Footer"/>
          </w:pPr>
          <w:r>
            <w:fldChar w:fldCharType="begin"/>
          </w:r>
          <w:r>
            <w:instrText xml:space="preserve"> DOCPROPERTY "Category"  *\charformat  </w:instrText>
          </w:r>
          <w:r>
            <w:fldChar w:fldCharType="separate"/>
          </w:r>
          <w:r w:rsidR="00DB7762">
            <w:t>SL2023-21</w:t>
          </w:r>
          <w:r>
            <w:fldChar w:fldCharType="end"/>
          </w:r>
          <w:r w:rsidR="00E97A9E">
            <w:br/>
          </w:r>
          <w:r>
            <w:fldChar w:fldCharType="begin"/>
          </w:r>
          <w:r>
            <w:instrText xml:space="preserve"> DOCPROPERTY "RepubDt"  *\charformat  </w:instrText>
          </w:r>
          <w:r>
            <w:fldChar w:fldCharType="separate"/>
          </w:r>
          <w:r w:rsidR="00DB7762">
            <w:t xml:space="preserve">  </w:t>
          </w:r>
          <w:r>
            <w:fldChar w:fldCharType="end"/>
          </w:r>
        </w:p>
      </w:tc>
      <w:tc>
        <w:tcPr>
          <w:tcW w:w="3092" w:type="pct"/>
        </w:tcPr>
        <w:p w14:paraId="3C04BCC7" w14:textId="331A1585" w:rsidR="00E97A9E" w:rsidRDefault="0090733A">
          <w:pPr>
            <w:pStyle w:val="Footer"/>
            <w:jc w:val="center"/>
          </w:pPr>
          <w:r>
            <w:fldChar w:fldCharType="begin"/>
          </w:r>
          <w:r>
            <w:instrText xml:space="preserve"> REF Citation *\charformat </w:instrText>
          </w:r>
          <w:r>
            <w:fldChar w:fldCharType="separate"/>
          </w:r>
          <w:r w:rsidR="00DB7762">
            <w:rPr>
              <w:color w:val="000000"/>
            </w:rPr>
            <w:t>Planning (Exempt Development) Regulation 2023</w:t>
          </w:r>
          <w:r>
            <w:rPr>
              <w:color w:val="000000"/>
            </w:rPr>
            <w:fldChar w:fldCharType="end"/>
          </w:r>
        </w:p>
        <w:p w14:paraId="1CCAE1F5" w14:textId="2DD9C3F7" w:rsidR="00E97A9E" w:rsidRDefault="0090733A">
          <w:pPr>
            <w:pStyle w:val="FooterInfoCentre"/>
          </w:pPr>
          <w:r>
            <w:fldChar w:fldCharType="begin"/>
          </w:r>
          <w:r>
            <w:instrText xml:space="preserve"> DOCPROPERTY "Eff"  *\charformat </w:instrText>
          </w:r>
          <w:r>
            <w:fldChar w:fldCharType="separate"/>
          </w:r>
          <w:r w:rsidR="00DB7762">
            <w:t xml:space="preserve"> </w:t>
          </w:r>
          <w:r>
            <w:fldChar w:fldCharType="end"/>
          </w:r>
          <w:r>
            <w:fldChar w:fldCharType="begin"/>
          </w:r>
          <w:r>
            <w:instrText xml:space="preserve"> DOCPROPERTY "Star</w:instrText>
          </w:r>
          <w:r>
            <w:instrText xml:space="preserve">tDt"  *\charformat </w:instrText>
          </w:r>
          <w:r>
            <w:fldChar w:fldCharType="separate"/>
          </w:r>
          <w:r w:rsidR="00DB7762">
            <w:t xml:space="preserve">  </w:t>
          </w:r>
          <w:r>
            <w:fldChar w:fldCharType="end"/>
          </w:r>
          <w:r>
            <w:fldChar w:fldCharType="begin"/>
          </w:r>
          <w:r>
            <w:instrText xml:space="preserve"> DOCPROPERTY "EndDt"  *\charformat </w:instrText>
          </w:r>
          <w:r>
            <w:fldChar w:fldCharType="separate"/>
          </w:r>
          <w:r w:rsidR="00DB7762">
            <w:t xml:space="preserve">  </w:t>
          </w:r>
          <w:r>
            <w:fldChar w:fldCharType="end"/>
          </w:r>
        </w:p>
      </w:tc>
      <w:tc>
        <w:tcPr>
          <w:tcW w:w="847" w:type="pct"/>
        </w:tcPr>
        <w:p w14:paraId="2E4B284E" w14:textId="77777777" w:rsidR="00E97A9E" w:rsidRDefault="00E97A9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3C7E83F" w14:textId="1F80DC50"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9671" w14:textId="10ACC49A"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536C" w14:textId="77777777" w:rsidR="00E97A9E" w:rsidRDefault="00E97A9E">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E97A9E" w14:paraId="4ECA4A67" w14:textId="77777777">
      <w:trPr>
        <w:jc w:val="center"/>
      </w:trPr>
      <w:tc>
        <w:tcPr>
          <w:tcW w:w="1240" w:type="dxa"/>
        </w:tcPr>
        <w:p w14:paraId="5B96195E" w14:textId="77777777" w:rsidR="00E97A9E" w:rsidRDefault="00E97A9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285821C3" w14:textId="3DDEB641" w:rsidR="00E97A9E" w:rsidRDefault="0090733A">
          <w:pPr>
            <w:pStyle w:val="Footer"/>
            <w:jc w:val="center"/>
          </w:pPr>
          <w:r>
            <w:fldChar w:fldCharType="begin"/>
          </w:r>
          <w:r>
            <w:instrText xml:space="preserve"> REF Citation *\charformat </w:instrText>
          </w:r>
          <w:r>
            <w:fldChar w:fldCharType="separate"/>
          </w:r>
          <w:r w:rsidR="00DB7762">
            <w:rPr>
              <w:color w:val="000000"/>
            </w:rPr>
            <w:t>Planning (Exempt Development) Regulation 2023</w:t>
          </w:r>
          <w:r>
            <w:rPr>
              <w:color w:val="000000"/>
            </w:rPr>
            <w:fldChar w:fldCharType="end"/>
          </w:r>
        </w:p>
        <w:p w14:paraId="5813FDEB" w14:textId="34D924B6" w:rsidR="00E97A9E" w:rsidRDefault="0090733A">
          <w:pPr>
            <w:pStyle w:val="Footer"/>
            <w:spacing w:before="0"/>
            <w:jc w:val="center"/>
          </w:pPr>
          <w:r>
            <w:fldChar w:fldCharType="begin"/>
          </w:r>
          <w:r>
            <w:instrText xml:space="preserve"> DOCPROPERTY "Eff"  *\charformat </w:instrText>
          </w:r>
          <w:r>
            <w:fldChar w:fldCharType="separate"/>
          </w:r>
          <w:r w:rsidR="00DB7762">
            <w:t xml:space="preserve"> </w:t>
          </w:r>
          <w:r>
            <w:fldChar w:fldCharType="end"/>
          </w:r>
          <w:r>
            <w:fldChar w:fldCharType="begin"/>
          </w:r>
          <w:r>
            <w:instrText xml:space="preserve"> DOCPROPERTY "StartDt"  *\charformat </w:instrText>
          </w:r>
          <w:r>
            <w:fldChar w:fldCharType="separate"/>
          </w:r>
          <w:r w:rsidR="00DB7762">
            <w:t xml:space="preserve">  </w:t>
          </w:r>
          <w:r>
            <w:fldChar w:fldCharType="end"/>
          </w:r>
          <w:r>
            <w:fldChar w:fldCharType="begin"/>
          </w:r>
          <w:r>
            <w:instrText xml:space="preserve"> DOCPROPERTY "EndDt"  *\charformat </w:instrText>
          </w:r>
          <w:r>
            <w:fldChar w:fldCharType="separate"/>
          </w:r>
          <w:r w:rsidR="00DB7762">
            <w:t xml:space="preserve">  </w:t>
          </w:r>
          <w:r>
            <w:fldChar w:fldCharType="end"/>
          </w:r>
        </w:p>
      </w:tc>
      <w:tc>
        <w:tcPr>
          <w:tcW w:w="1553" w:type="dxa"/>
        </w:tcPr>
        <w:p w14:paraId="12011689" w14:textId="2B18E9C8" w:rsidR="00E97A9E" w:rsidRDefault="0090733A">
          <w:pPr>
            <w:pStyle w:val="Footer"/>
            <w:jc w:val="right"/>
          </w:pPr>
          <w:r>
            <w:fldChar w:fldCharType="begin"/>
          </w:r>
          <w:r>
            <w:instrText xml:space="preserve"> DOCPROPERTY "Category"  *\charformat  </w:instrText>
          </w:r>
          <w:r>
            <w:fldChar w:fldCharType="separate"/>
          </w:r>
          <w:r w:rsidR="00DB7762">
            <w:t>SL2023-21</w:t>
          </w:r>
          <w:r>
            <w:fldChar w:fldCharType="end"/>
          </w:r>
          <w:r w:rsidR="00E97A9E">
            <w:br/>
          </w:r>
          <w:r>
            <w:fldChar w:fldCharType="begin"/>
          </w:r>
          <w:r>
            <w:instrText xml:space="preserve"> DOCPROPERTY "RepubDt"  *\charformat  </w:instrText>
          </w:r>
          <w:r>
            <w:fldChar w:fldCharType="separate"/>
          </w:r>
          <w:r w:rsidR="00DB7762">
            <w:t xml:space="preserve">  </w:t>
          </w:r>
          <w:r>
            <w:fldChar w:fldCharType="end"/>
          </w:r>
        </w:p>
      </w:tc>
    </w:tr>
  </w:tbl>
  <w:p w14:paraId="419539F1" w14:textId="0B668483"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5043" w14:textId="77777777" w:rsidR="00E97A9E" w:rsidRDefault="00E97A9E">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E97A9E" w14:paraId="5CCFC682" w14:textId="77777777">
      <w:trPr>
        <w:jc w:val="center"/>
      </w:trPr>
      <w:tc>
        <w:tcPr>
          <w:tcW w:w="1553" w:type="dxa"/>
        </w:tcPr>
        <w:p w14:paraId="6DB60BA1" w14:textId="141640CD" w:rsidR="00E97A9E" w:rsidRDefault="0090733A">
          <w:pPr>
            <w:pStyle w:val="Footer"/>
          </w:pPr>
          <w:r>
            <w:fldChar w:fldCharType="begin"/>
          </w:r>
          <w:r>
            <w:instrText xml:space="preserve"> DOCPROPERTY "Category"  *\charformat  </w:instrText>
          </w:r>
          <w:r>
            <w:fldChar w:fldCharType="separate"/>
          </w:r>
          <w:r w:rsidR="00DB7762">
            <w:t>SL2023-21</w:t>
          </w:r>
          <w:r>
            <w:fldChar w:fldCharType="end"/>
          </w:r>
          <w:r w:rsidR="00E97A9E">
            <w:br/>
          </w:r>
          <w:r>
            <w:fldChar w:fldCharType="begin"/>
          </w:r>
          <w:r>
            <w:instrText xml:space="preserve"> DOCPROPERTY "RepubDt"  *\charformat  </w:instrText>
          </w:r>
          <w:r>
            <w:fldChar w:fldCharType="separate"/>
          </w:r>
          <w:r w:rsidR="00DB7762">
            <w:t xml:space="preserve">  </w:t>
          </w:r>
          <w:r>
            <w:fldChar w:fldCharType="end"/>
          </w:r>
        </w:p>
      </w:tc>
      <w:tc>
        <w:tcPr>
          <w:tcW w:w="4527" w:type="dxa"/>
        </w:tcPr>
        <w:p w14:paraId="7BE911E7" w14:textId="1BF1F0F9" w:rsidR="00E97A9E" w:rsidRDefault="0090733A">
          <w:pPr>
            <w:pStyle w:val="Footer"/>
            <w:jc w:val="center"/>
          </w:pPr>
          <w:r>
            <w:fldChar w:fldCharType="begin"/>
          </w:r>
          <w:r>
            <w:instrText xml:space="preserve"> REF Citation *\charformat </w:instrText>
          </w:r>
          <w:r>
            <w:fldChar w:fldCharType="separate"/>
          </w:r>
          <w:r w:rsidR="00DB7762">
            <w:rPr>
              <w:color w:val="000000"/>
            </w:rPr>
            <w:t>Planning (Exempt Development) Regulation 2023</w:t>
          </w:r>
          <w:r>
            <w:rPr>
              <w:color w:val="000000"/>
            </w:rPr>
            <w:fldChar w:fldCharType="end"/>
          </w:r>
        </w:p>
        <w:p w14:paraId="3760B2D8" w14:textId="69D9F621" w:rsidR="00E97A9E" w:rsidRDefault="0090733A">
          <w:pPr>
            <w:pStyle w:val="Footer"/>
            <w:spacing w:before="0"/>
            <w:jc w:val="center"/>
          </w:pPr>
          <w:r>
            <w:fldChar w:fldCharType="begin"/>
          </w:r>
          <w:r>
            <w:instrText xml:space="preserve"> DOCPROPERTY "Eff"  *\charformat </w:instrText>
          </w:r>
          <w:r>
            <w:fldChar w:fldCharType="separate"/>
          </w:r>
          <w:r w:rsidR="00DB7762">
            <w:t xml:space="preserve"> </w:t>
          </w:r>
          <w:r>
            <w:fldChar w:fldCharType="end"/>
          </w:r>
          <w:r>
            <w:fldChar w:fldCharType="begin"/>
          </w:r>
          <w:r>
            <w:instrText xml:space="preserve"> DOCPROPERTY "StartDt"  *\charformat </w:instrText>
          </w:r>
          <w:r>
            <w:fldChar w:fldCharType="separate"/>
          </w:r>
          <w:r w:rsidR="00DB7762">
            <w:t xml:space="preserve">  </w:t>
          </w:r>
          <w:r>
            <w:fldChar w:fldCharType="end"/>
          </w:r>
          <w:r>
            <w:fldChar w:fldCharType="begin"/>
          </w:r>
          <w:r>
            <w:instrText xml:space="preserve"> DOCPROPERTY "EndDt"  *\charformat </w:instrText>
          </w:r>
          <w:r>
            <w:fldChar w:fldCharType="separate"/>
          </w:r>
          <w:r w:rsidR="00DB7762">
            <w:t xml:space="preserve">  </w:t>
          </w:r>
          <w:r>
            <w:fldChar w:fldCharType="end"/>
          </w:r>
        </w:p>
      </w:tc>
      <w:tc>
        <w:tcPr>
          <w:tcW w:w="1240" w:type="dxa"/>
        </w:tcPr>
        <w:p w14:paraId="13B9DFEA" w14:textId="77777777" w:rsidR="00E97A9E" w:rsidRDefault="00E97A9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9FF5367" w14:textId="2469D6EA"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C3A5" w14:textId="61757442" w:rsidR="00E97A9E" w:rsidRDefault="00E97A9E">
    <w:pP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DB7762">
      <w:rPr>
        <w:rFonts w:ascii="Arial" w:hAnsi="Arial"/>
        <w:sz w:val="12"/>
      </w:rPr>
      <w:t>J2021-1000</w:t>
    </w:r>
    <w:r>
      <w:rPr>
        <w:rFonts w:ascii="Arial" w:hAnsi="Arial"/>
        <w:sz w:val="12"/>
      </w:rPr>
      <w:fldChar w:fldCharType="end"/>
    </w:r>
  </w:p>
  <w:p w14:paraId="5AEF7618" w14:textId="78F2AB91"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71AA" w14:textId="77777777" w:rsidR="00E97A9E" w:rsidRDefault="00E97A9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97A9E" w:rsidRPr="00CB3D59" w14:paraId="32EDEBBE" w14:textId="77777777">
      <w:tc>
        <w:tcPr>
          <w:tcW w:w="845" w:type="pct"/>
        </w:tcPr>
        <w:p w14:paraId="3F4C6073" w14:textId="77777777" w:rsidR="00E97A9E" w:rsidRPr="0097645D" w:rsidRDefault="00E97A9E"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701CDF83" w14:textId="6981D914" w:rsidR="00E97A9E" w:rsidRPr="00783A18" w:rsidRDefault="0090733A"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DB7762" w:rsidRPr="00DB7762">
            <w:t>Planning (Exempt Development) Regulation 2023</w:t>
          </w:r>
          <w:r>
            <w:fldChar w:fldCharType="end"/>
          </w:r>
        </w:p>
        <w:p w14:paraId="1EB78639" w14:textId="64AEB18B" w:rsidR="00E97A9E" w:rsidRPr="00783A18" w:rsidRDefault="00E97A9E"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DB776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DB776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DB7762">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01A50643" w14:textId="767911F4" w:rsidR="00E97A9E" w:rsidRPr="00743346" w:rsidRDefault="00E97A9E"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DB7762">
            <w:rPr>
              <w:rFonts w:cs="Arial"/>
              <w:szCs w:val="18"/>
            </w:rPr>
            <w:t>SL2023-21</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DB7762">
            <w:rPr>
              <w:rFonts w:cs="Arial"/>
              <w:szCs w:val="18"/>
            </w:rPr>
            <w:t xml:space="preserve">  </w:t>
          </w:r>
          <w:r w:rsidRPr="00743346">
            <w:rPr>
              <w:rFonts w:cs="Arial"/>
              <w:szCs w:val="18"/>
            </w:rPr>
            <w:fldChar w:fldCharType="end"/>
          </w:r>
        </w:p>
      </w:tc>
    </w:tr>
  </w:tbl>
  <w:p w14:paraId="6C79A2BA" w14:textId="369919CC"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0AAA" w14:textId="77777777" w:rsidR="00E97A9E" w:rsidRDefault="00E97A9E">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E97A9E" w:rsidRPr="00CB3D59" w14:paraId="5B875687" w14:textId="77777777">
      <w:tc>
        <w:tcPr>
          <w:tcW w:w="1060" w:type="pct"/>
        </w:tcPr>
        <w:p w14:paraId="01AC021D" w14:textId="6EDA5AEF" w:rsidR="00E97A9E" w:rsidRPr="00743346" w:rsidRDefault="00E97A9E"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DB7762">
            <w:rPr>
              <w:rFonts w:cs="Arial"/>
              <w:szCs w:val="18"/>
            </w:rPr>
            <w:t>SL2023-21</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DB7762">
            <w:rPr>
              <w:rFonts w:cs="Arial"/>
              <w:szCs w:val="18"/>
            </w:rPr>
            <w:t xml:space="preserve">  </w:t>
          </w:r>
          <w:r w:rsidRPr="00743346">
            <w:rPr>
              <w:rFonts w:cs="Arial"/>
              <w:szCs w:val="18"/>
            </w:rPr>
            <w:fldChar w:fldCharType="end"/>
          </w:r>
        </w:p>
      </w:tc>
      <w:tc>
        <w:tcPr>
          <w:tcW w:w="3094" w:type="pct"/>
        </w:tcPr>
        <w:p w14:paraId="3ED9CAA8" w14:textId="42ED0F64" w:rsidR="00E97A9E" w:rsidRPr="00783A18" w:rsidRDefault="0090733A"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DB7762" w:rsidRPr="00DB7762">
            <w:t>Planning (Exempt Development) Regulation 2023</w:t>
          </w:r>
          <w:r>
            <w:fldChar w:fldCharType="end"/>
          </w:r>
        </w:p>
        <w:p w14:paraId="44406ABF" w14:textId="36AC2578" w:rsidR="00E97A9E" w:rsidRPr="00783A18" w:rsidRDefault="00E97A9E"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DB776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DB776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DB7762">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764BF873" w14:textId="77777777" w:rsidR="00E97A9E" w:rsidRPr="0097645D" w:rsidRDefault="00E97A9E"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720F5188" w14:textId="19D5B54D"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084A" w14:textId="77777777" w:rsidR="00E97A9E" w:rsidRDefault="00E97A9E">
    <w:pPr>
      <w:rPr>
        <w:sz w:val="16"/>
      </w:rPr>
    </w:pPr>
  </w:p>
  <w:p w14:paraId="3622C65E" w14:textId="2021851B" w:rsidR="00E97A9E" w:rsidRDefault="00E97A9E">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DB7762">
      <w:rPr>
        <w:rFonts w:ascii="Arial" w:hAnsi="Arial"/>
        <w:sz w:val="12"/>
      </w:rPr>
      <w:t>J2021-1000</w:t>
    </w:r>
    <w:r>
      <w:rPr>
        <w:rFonts w:ascii="Arial" w:hAnsi="Arial"/>
        <w:sz w:val="12"/>
      </w:rPr>
      <w:fldChar w:fldCharType="end"/>
    </w:r>
  </w:p>
  <w:p w14:paraId="6F20C290" w14:textId="282B2275" w:rsidR="00E97A9E" w:rsidRPr="0090733A" w:rsidRDefault="0090733A" w:rsidP="0090733A">
    <w:pPr>
      <w:pStyle w:val="Status"/>
      <w:tabs>
        <w:tab w:val="center" w:pos="3853"/>
        <w:tab w:val="left" w:pos="4575"/>
      </w:tab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F0A9" w14:textId="77777777" w:rsidR="00E97A9E" w:rsidRDefault="00E97A9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97A9E" w:rsidRPr="00CB3D59" w14:paraId="60C1019C" w14:textId="77777777">
      <w:tc>
        <w:tcPr>
          <w:tcW w:w="847" w:type="pct"/>
        </w:tcPr>
        <w:p w14:paraId="2D344CFA" w14:textId="77777777" w:rsidR="00E97A9E" w:rsidRPr="006D109C" w:rsidRDefault="00E97A9E"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4A79D488" w14:textId="5479A265" w:rsidR="00E97A9E" w:rsidRPr="006D109C" w:rsidRDefault="00E97A9E"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B7762" w:rsidRPr="00DB7762">
            <w:rPr>
              <w:rFonts w:cs="Arial"/>
              <w:szCs w:val="18"/>
            </w:rPr>
            <w:t>Planning (Exempt Development)</w:t>
          </w:r>
          <w:r w:rsidR="00DB7762">
            <w:rPr>
              <w:color w:val="000000"/>
            </w:rPr>
            <w:t xml:space="preserve"> Regulation 2023</w:t>
          </w:r>
          <w:r>
            <w:rPr>
              <w:rFonts w:cs="Arial"/>
              <w:szCs w:val="18"/>
            </w:rPr>
            <w:fldChar w:fldCharType="end"/>
          </w:r>
        </w:p>
        <w:p w14:paraId="3EDB4AB6" w14:textId="4133F92D" w:rsidR="00E97A9E" w:rsidRPr="00783A18" w:rsidRDefault="00E97A9E"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B776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B776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B7762">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7DCDF1C5" w14:textId="15F1B35D" w:rsidR="00E97A9E" w:rsidRPr="006D109C" w:rsidRDefault="00E97A9E"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DB7762">
            <w:rPr>
              <w:rFonts w:cs="Arial"/>
              <w:szCs w:val="18"/>
            </w:rPr>
            <w:t>SL2023-21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DB7762">
            <w:rPr>
              <w:rFonts w:cs="Arial"/>
              <w:szCs w:val="18"/>
            </w:rPr>
            <w:t xml:space="preserve">  </w:t>
          </w:r>
          <w:r w:rsidRPr="006D109C">
            <w:rPr>
              <w:rFonts w:cs="Arial"/>
              <w:szCs w:val="18"/>
            </w:rPr>
            <w:fldChar w:fldCharType="end"/>
          </w:r>
        </w:p>
      </w:tc>
    </w:tr>
  </w:tbl>
  <w:p w14:paraId="67679F00" w14:textId="79013641"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96CC" w14:textId="77777777" w:rsidR="00E97A9E" w:rsidRDefault="00E97A9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97A9E" w:rsidRPr="00CB3D59" w14:paraId="5BD09476" w14:textId="77777777">
      <w:tc>
        <w:tcPr>
          <w:tcW w:w="1061" w:type="pct"/>
        </w:tcPr>
        <w:p w14:paraId="1859DD70" w14:textId="43866A04" w:rsidR="00E97A9E" w:rsidRPr="006D109C" w:rsidRDefault="00E97A9E"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DB7762">
            <w:rPr>
              <w:rFonts w:cs="Arial"/>
              <w:szCs w:val="18"/>
            </w:rPr>
            <w:t>SL2023-21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DB7762">
            <w:rPr>
              <w:rFonts w:cs="Arial"/>
              <w:szCs w:val="18"/>
            </w:rPr>
            <w:t xml:space="preserve">  </w:t>
          </w:r>
          <w:r w:rsidRPr="006D109C">
            <w:rPr>
              <w:rFonts w:cs="Arial"/>
              <w:szCs w:val="18"/>
            </w:rPr>
            <w:fldChar w:fldCharType="end"/>
          </w:r>
        </w:p>
      </w:tc>
      <w:tc>
        <w:tcPr>
          <w:tcW w:w="3092" w:type="pct"/>
        </w:tcPr>
        <w:p w14:paraId="4A90D68C" w14:textId="34AB52C4" w:rsidR="00E97A9E" w:rsidRPr="006D109C" w:rsidRDefault="00E97A9E"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B7762" w:rsidRPr="00DB7762">
            <w:rPr>
              <w:rFonts w:cs="Arial"/>
              <w:szCs w:val="18"/>
            </w:rPr>
            <w:t>Planning (Exempt Development)</w:t>
          </w:r>
          <w:r w:rsidR="00DB7762">
            <w:rPr>
              <w:color w:val="000000"/>
            </w:rPr>
            <w:t xml:space="preserve"> Regulation 2023</w:t>
          </w:r>
          <w:r>
            <w:rPr>
              <w:rFonts w:cs="Arial"/>
              <w:szCs w:val="18"/>
            </w:rPr>
            <w:fldChar w:fldCharType="end"/>
          </w:r>
        </w:p>
        <w:p w14:paraId="31838FED" w14:textId="12C71438" w:rsidR="00E97A9E" w:rsidRPr="00783A18" w:rsidRDefault="00E97A9E"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B776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B776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B776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1F35537D" w14:textId="77777777" w:rsidR="00E97A9E" w:rsidRPr="006D109C" w:rsidRDefault="00E97A9E"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6BDC5997" w14:textId="2A7F843F" w:rsidR="00E97A9E" w:rsidRPr="0090733A" w:rsidRDefault="0090733A" w:rsidP="0090733A">
    <w:pPr>
      <w:pStyle w:val="Status"/>
      <w:rPr>
        <w:rFonts w:cs="Arial"/>
      </w:rPr>
    </w:pPr>
    <w:r w:rsidRPr="0090733A">
      <w:rPr>
        <w:rFonts w:cs="Arial"/>
      </w:rPr>
      <w:fldChar w:fldCharType="begin"/>
    </w:r>
    <w:r w:rsidRPr="0090733A">
      <w:rPr>
        <w:rFonts w:cs="Arial"/>
      </w:rPr>
      <w:instrText xml:space="preserve"> DOCPROPERTY "Status" </w:instrText>
    </w:r>
    <w:r w:rsidRPr="0090733A">
      <w:rPr>
        <w:rFonts w:cs="Arial"/>
      </w:rPr>
      <w:fldChar w:fldCharType="separate"/>
    </w:r>
    <w:r w:rsidR="00DB7762" w:rsidRPr="0090733A">
      <w:rPr>
        <w:rFonts w:cs="Arial"/>
      </w:rPr>
      <w:t xml:space="preserve"> </w:t>
    </w:r>
    <w:r w:rsidRPr="0090733A">
      <w:rPr>
        <w:rFonts w:cs="Arial"/>
      </w:rPr>
      <w:fldChar w:fldCharType="end"/>
    </w:r>
    <w:r w:rsidRPr="0090733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8D56" w14:textId="77777777" w:rsidR="00E97A9E" w:rsidRDefault="00E97A9E">
    <w:pPr>
      <w:rPr>
        <w:sz w:val="16"/>
      </w:rPr>
    </w:pPr>
  </w:p>
  <w:p w14:paraId="79E2C5D3" w14:textId="5088CFF3" w:rsidR="00E97A9E" w:rsidRDefault="00E97A9E">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DB7762">
      <w:rPr>
        <w:rFonts w:ascii="Arial" w:hAnsi="Arial"/>
        <w:sz w:val="12"/>
      </w:rPr>
      <w:t>J2021-1000</w:t>
    </w:r>
    <w:r>
      <w:rPr>
        <w:rFonts w:ascii="Arial" w:hAnsi="Arial"/>
        <w:sz w:val="12"/>
      </w:rPr>
      <w:fldChar w:fldCharType="end"/>
    </w:r>
  </w:p>
  <w:p w14:paraId="0BCC2897" w14:textId="7B4674CE" w:rsidR="00E97A9E" w:rsidRDefault="0090733A">
    <w:pPr>
      <w:pStyle w:val="Status"/>
    </w:pPr>
    <w:r>
      <w:fldChar w:fldCharType="begin"/>
    </w:r>
    <w:r>
      <w:instrText xml:space="preserve"> DOCPROPERTY "Status" </w:instrText>
    </w:r>
    <w:r>
      <w:fldChar w:fldCharType="separate"/>
    </w:r>
    <w:r w:rsidR="00DB7762">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3048" w14:textId="77777777" w:rsidR="00600B4E" w:rsidRDefault="00600B4E">
      <w:r>
        <w:separator/>
      </w:r>
    </w:p>
  </w:footnote>
  <w:footnote w:type="continuationSeparator" w:id="0">
    <w:p w14:paraId="1042DDC8" w14:textId="77777777" w:rsidR="00600B4E" w:rsidRDefault="00600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20DD" w14:textId="77777777" w:rsidR="00DB7762" w:rsidRDefault="00DB77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97A9E" w:rsidRPr="00CB3D59" w14:paraId="19FE7C3D" w14:textId="77777777">
      <w:trPr>
        <w:jc w:val="center"/>
      </w:trPr>
      <w:tc>
        <w:tcPr>
          <w:tcW w:w="1560" w:type="dxa"/>
        </w:tcPr>
        <w:p w14:paraId="47A7B38C" w14:textId="529D8283" w:rsidR="00E97A9E" w:rsidRPr="00F02A14" w:rsidRDefault="00E97A9E">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0733A">
            <w:rPr>
              <w:rFonts w:cs="Arial"/>
              <w:b/>
              <w:noProof/>
              <w:szCs w:val="18"/>
            </w:rPr>
            <w:t>Schedule 1</w:t>
          </w:r>
          <w:r w:rsidRPr="00F02A14">
            <w:rPr>
              <w:rFonts w:cs="Arial"/>
              <w:b/>
              <w:szCs w:val="18"/>
            </w:rPr>
            <w:fldChar w:fldCharType="end"/>
          </w:r>
        </w:p>
      </w:tc>
      <w:tc>
        <w:tcPr>
          <w:tcW w:w="5741" w:type="dxa"/>
        </w:tcPr>
        <w:p w14:paraId="079FD6C2" w14:textId="70774499" w:rsidR="00E97A9E" w:rsidRPr="00F02A14" w:rsidRDefault="00E97A9E">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0733A">
            <w:rPr>
              <w:rFonts w:cs="Arial"/>
              <w:noProof/>
              <w:szCs w:val="18"/>
            </w:rPr>
            <w:t>Exemptions from requirement for development approval</w:t>
          </w:r>
          <w:r w:rsidRPr="00F02A14">
            <w:rPr>
              <w:rFonts w:cs="Arial"/>
              <w:szCs w:val="18"/>
            </w:rPr>
            <w:fldChar w:fldCharType="end"/>
          </w:r>
        </w:p>
      </w:tc>
    </w:tr>
    <w:tr w:rsidR="00E97A9E" w:rsidRPr="00CB3D59" w14:paraId="0DA42A7C" w14:textId="77777777">
      <w:trPr>
        <w:jc w:val="center"/>
      </w:trPr>
      <w:tc>
        <w:tcPr>
          <w:tcW w:w="1560" w:type="dxa"/>
        </w:tcPr>
        <w:p w14:paraId="52F0E6A2" w14:textId="63B16897" w:rsidR="00E97A9E" w:rsidRPr="00F02A14" w:rsidRDefault="00E97A9E">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0733A">
            <w:rPr>
              <w:rFonts w:cs="Arial"/>
              <w:b/>
              <w:noProof/>
              <w:szCs w:val="18"/>
            </w:rPr>
            <w:t>Part 1.6</w:t>
          </w:r>
          <w:r w:rsidRPr="00F02A14">
            <w:rPr>
              <w:rFonts w:cs="Arial"/>
              <w:b/>
              <w:szCs w:val="18"/>
            </w:rPr>
            <w:fldChar w:fldCharType="end"/>
          </w:r>
        </w:p>
      </w:tc>
      <w:tc>
        <w:tcPr>
          <w:tcW w:w="5741" w:type="dxa"/>
        </w:tcPr>
        <w:p w14:paraId="7ECCB0B6" w14:textId="183E5E88" w:rsidR="00E97A9E" w:rsidRPr="00F02A14" w:rsidRDefault="00E97A9E">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0733A">
            <w:rPr>
              <w:rFonts w:cs="Arial"/>
              <w:noProof/>
              <w:szCs w:val="18"/>
            </w:rPr>
            <w:t>Tables of exempt signs</w:t>
          </w:r>
          <w:r w:rsidRPr="00F02A14">
            <w:rPr>
              <w:rFonts w:cs="Arial"/>
              <w:szCs w:val="18"/>
            </w:rPr>
            <w:fldChar w:fldCharType="end"/>
          </w:r>
        </w:p>
      </w:tc>
    </w:tr>
    <w:tr w:rsidR="00E97A9E" w:rsidRPr="00CB3D59" w14:paraId="59994267" w14:textId="77777777">
      <w:trPr>
        <w:jc w:val="center"/>
      </w:trPr>
      <w:tc>
        <w:tcPr>
          <w:tcW w:w="7296" w:type="dxa"/>
          <w:gridSpan w:val="2"/>
          <w:tcBorders>
            <w:bottom w:val="single" w:sz="4" w:space="0" w:color="auto"/>
          </w:tcBorders>
        </w:tcPr>
        <w:p w14:paraId="6DFE8DF8" w14:textId="77777777" w:rsidR="00E97A9E" w:rsidRPr="00783A18" w:rsidRDefault="00E97A9E" w:rsidP="00783A18">
          <w:pPr>
            <w:pStyle w:val="HeaderEven6"/>
            <w:spacing w:before="0" w:after="0"/>
            <w:rPr>
              <w:rFonts w:ascii="Times New Roman" w:hAnsi="Times New Roman"/>
              <w:sz w:val="24"/>
              <w:szCs w:val="24"/>
            </w:rPr>
          </w:pPr>
        </w:p>
      </w:tc>
    </w:tr>
  </w:tbl>
  <w:p w14:paraId="6795450E" w14:textId="77777777" w:rsidR="00E97A9E" w:rsidRDefault="00E97A9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97A9E" w:rsidRPr="00CB3D59" w14:paraId="1793F670" w14:textId="77777777">
      <w:trPr>
        <w:jc w:val="center"/>
      </w:trPr>
      <w:tc>
        <w:tcPr>
          <w:tcW w:w="5741" w:type="dxa"/>
        </w:tcPr>
        <w:p w14:paraId="2B860312" w14:textId="3D5D81F0" w:rsidR="00E97A9E" w:rsidRPr="00F02A14" w:rsidRDefault="00E97A9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0733A">
            <w:rPr>
              <w:rFonts w:cs="Arial"/>
              <w:noProof/>
              <w:szCs w:val="18"/>
            </w:rPr>
            <w:t>Exemptions from requirement for development approval</w:t>
          </w:r>
          <w:r w:rsidRPr="00F02A14">
            <w:rPr>
              <w:rFonts w:cs="Arial"/>
              <w:szCs w:val="18"/>
            </w:rPr>
            <w:fldChar w:fldCharType="end"/>
          </w:r>
        </w:p>
      </w:tc>
      <w:tc>
        <w:tcPr>
          <w:tcW w:w="1560" w:type="dxa"/>
        </w:tcPr>
        <w:p w14:paraId="4F30A0C1" w14:textId="2EA2894C" w:rsidR="00E97A9E" w:rsidRPr="00F02A14" w:rsidRDefault="00E97A9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0733A">
            <w:rPr>
              <w:rFonts w:cs="Arial"/>
              <w:b/>
              <w:noProof/>
              <w:szCs w:val="18"/>
            </w:rPr>
            <w:t>Schedule 1</w:t>
          </w:r>
          <w:r w:rsidRPr="00F02A14">
            <w:rPr>
              <w:rFonts w:cs="Arial"/>
              <w:b/>
              <w:szCs w:val="18"/>
            </w:rPr>
            <w:fldChar w:fldCharType="end"/>
          </w:r>
        </w:p>
      </w:tc>
    </w:tr>
    <w:tr w:rsidR="00E97A9E" w:rsidRPr="00CB3D59" w14:paraId="256845FA" w14:textId="77777777">
      <w:trPr>
        <w:jc w:val="center"/>
      </w:trPr>
      <w:tc>
        <w:tcPr>
          <w:tcW w:w="5741" w:type="dxa"/>
        </w:tcPr>
        <w:p w14:paraId="2261F6DD" w14:textId="5CDA08AF" w:rsidR="00E97A9E" w:rsidRPr="00F02A14" w:rsidRDefault="00E97A9E">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90733A">
            <w:rPr>
              <w:rFonts w:cs="Arial"/>
              <w:noProof/>
              <w:szCs w:val="18"/>
            </w:rPr>
            <w:t>Tables of exempt signs</w:t>
          </w:r>
          <w:r w:rsidRPr="00F02A14">
            <w:rPr>
              <w:rFonts w:cs="Arial"/>
              <w:szCs w:val="18"/>
            </w:rPr>
            <w:fldChar w:fldCharType="end"/>
          </w:r>
        </w:p>
      </w:tc>
      <w:tc>
        <w:tcPr>
          <w:tcW w:w="1560" w:type="dxa"/>
        </w:tcPr>
        <w:p w14:paraId="23483D66" w14:textId="1FA59BBD" w:rsidR="00E97A9E" w:rsidRPr="00F02A14" w:rsidRDefault="00E97A9E">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90733A">
            <w:rPr>
              <w:rFonts w:cs="Arial"/>
              <w:b/>
              <w:noProof/>
              <w:szCs w:val="18"/>
            </w:rPr>
            <w:t>Part 1.6</w:t>
          </w:r>
          <w:r w:rsidRPr="00F02A14">
            <w:rPr>
              <w:rFonts w:cs="Arial"/>
              <w:b/>
              <w:szCs w:val="18"/>
            </w:rPr>
            <w:fldChar w:fldCharType="end"/>
          </w:r>
        </w:p>
      </w:tc>
    </w:tr>
    <w:tr w:rsidR="00E97A9E" w:rsidRPr="00CB3D59" w14:paraId="45E08750" w14:textId="77777777">
      <w:trPr>
        <w:jc w:val="center"/>
      </w:trPr>
      <w:tc>
        <w:tcPr>
          <w:tcW w:w="7296" w:type="dxa"/>
          <w:gridSpan w:val="2"/>
          <w:tcBorders>
            <w:bottom w:val="single" w:sz="4" w:space="0" w:color="auto"/>
          </w:tcBorders>
        </w:tcPr>
        <w:p w14:paraId="2C514C15" w14:textId="77777777" w:rsidR="00E97A9E" w:rsidRPr="00783A18" w:rsidRDefault="00E97A9E" w:rsidP="00783A18">
          <w:pPr>
            <w:pStyle w:val="HeaderOdd6"/>
            <w:spacing w:before="0" w:after="0"/>
            <w:jc w:val="left"/>
            <w:rPr>
              <w:rFonts w:ascii="Times New Roman" w:hAnsi="Times New Roman"/>
              <w:sz w:val="24"/>
              <w:szCs w:val="24"/>
            </w:rPr>
          </w:pPr>
        </w:p>
      </w:tc>
    </w:tr>
  </w:tbl>
  <w:p w14:paraId="51B3DF0E" w14:textId="77777777" w:rsidR="00E97A9E" w:rsidRDefault="00E97A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88" w:type="dxa"/>
      <w:tblLayout w:type="fixed"/>
      <w:tblLook w:val="0000" w:firstRow="0" w:lastRow="0" w:firstColumn="0" w:lastColumn="0" w:noHBand="0" w:noVBand="0"/>
    </w:tblPr>
    <w:tblGrid>
      <w:gridCol w:w="1560"/>
      <w:gridCol w:w="9840"/>
    </w:tblGrid>
    <w:tr w:rsidR="009B2364" w:rsidRPr="00CB3D59" w14:paraId="71B091C4" w14:textId="77777777" w:rsidTr="005E6C9C">
      <w:tc>
        <w:tcPr>
          <w:tcW w:w="1560" w:type="dxa"/>
        </w:tcPr>
        <w:p w14:paraId="63D1722E" w14:textId="5EE2BBC8" w:rsidR="009B2364" w:rsidRPr="00555655" w:rsidRDefault="009B2364"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90733A">
            <w:rPr>
              <w:rFonts w:cs="Arial"/>
              <w:b/>
              <w:noProof/>
              <w:szCs w:val="18"/>
            </w:rPr>
            <w:t>Schedule 1</w:t>
          </w:r>
          <w:r w:rsidRPr="00555655">
            <w:rPr>
              <w:rFonts w:cs="Arial"/>
              <w:b/>
              <w:szCs w:val="18"/>
            </w:rPr>
            <w:fldChar w:fldCharType="end"/>
          </w:r>
        </w:p>
      </w:tc>
      <w:tc>
        <w:tcPr>
          <w:tcW w:w="9840" w:type="dxa"/>
        </w:tcPr>
        <w:p w14:paraId="75164060" w14:textId="41ED48C5" w:rsidR="009B2364" w:rsidRPr="00555655" w:rsidRDefault="009B2364"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90733A">
            <w:rPr>
              <w:rFonts w:cs="Arial"/>
              <w:noProof/>
              <w:szCs w:val="18"/>
            </w:rPr>
            <w:t>Exemptions from requirement for development approval</w:t>
          </w:r>
          <w:r w:rsidRPr="00555655">
            <w:rPr>
              <w:rFonts w:cs="Arial"/>
              <w:szCs w:val="18"/>
            </w:rPr>
            <w:fldChar w:fldCharType="end"/>
          </w:r>
        </w:p>
      </w:tc>
    </w:tr>
    <w:tr w:rsidR="009B2364" w:rsidRPr="00CB3D59" w14:paraId="6DAA8C05" w14:textId="77777777" w:rsidTr="005E6C9C">
      <w:tc>
        <w:tcPr>
          <w:tcW w:w="1560" w:type="dxa"/>
        </w:tcPr>
        <w:p w14:paraId="1DD505D0" w14:textId="6B9AC343" w:rsidR="009B2364" w:rsidRPr="00555655" w:rsidRDefault="009B2364"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90733A">
            <w:rPr>
              <w:rFonts w:cs="Arial"/>
              <w:b/>
              <w:noProof/>
              <w:szCs w:val="18"/>
            </w:rPr>
            <w:t>Part 1.6</w:t>
          </w:r>
          <w:r w:rsidRPr="00555655">
            <w:rPr>
              <w:rFonts w:cs="Arial"/>
              <w:b/>
              <w:szCs w:val="18"/>
            </w:rPr>
            <w:fldChar w:fldCharType="end"/>
          </w:r>
        </w:p>
      </w:tc>
      <w:tc>
        <w:tcPr>
          <w:tcW w:w="9840" w:type="dxa"/>
        </w:tcPr>
        <w:p w14:paraId="104CCEE9" w14:textId="19316659" w:rsidR="009B2364" w:rsidRPr="00555655" w:rsidRDefault="009B2364"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90733A">
            <w:rPr>
              <w:rFonts w:cs="Arial"/>
              <w:noProof/>
              <w:szCs w:val="18"/>
            </w:rPr>
            <w:t>Tables of exempt signs</w:t>
          </w:r>
          <w:r w:rsidRPr="00555655">
            <w:rPr>
              <w:rFonts w:cs="Arial"/>
              <w:szCs w:val="18"/>
            </w:rPr>
            <w:fldChar w:fldCharType="end"/>
          </w:r>
        </w:p>
      </w:tc>
    </w:tr>
    <w:tr w:rsidR="009B2364" w:rsidRPr="00CB3D59" w14:paraId="70438F68" w14:textId="77777777" w:rsidTr="005E6C9C">
      <w:trPr>
        <w:cantSplit/>
      </w:trPr>
      <w:tc>
        <w:tcPr>
          <w:tcW w:w="11400" w:type="dxa"/>
          <w:gridSpan w:val="2"/>
          <w:tcBorders>
            <w:bottom w:val="single" w:sz="4" w:space="0" w:color="auto"/>
          </w:tcBorders>
        </w:tcPr>
        <w:p w14:paraId="42CA91AE" w14:textId="77777777" w:rsidR="009B2364" w:rsidRPr="00783A18" w:rsidRDefault="009B2364" w:rsidP="00FE5883">
          <w:pPr>
            <w:pStyle w:val="HeaderEven6"/>
            <w:spacing w:before="0" w:after="0"/>
            <w:rPr>
              <w:rFonts w:ascii="Times New Roman" w:hAnsi="Times New Roman"/>
              <w:sz w:val="24"/>
              <w:szCs w:val="24"/>
            </w:rPr>
          </w:pPr>
        </w:p>
      </w:tc>
    </w:tr>
  </w:tbl>
  <w:p w14:paraId="6AE188C2" w14:textId="77777777" w:rsidR="009B2364" w:rsidRDefault="009B2364" w:rsidP="00FE588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108" w:type="dxa"/>
      <w:tblLayout w:type="fixed"/>
      <w:tblLook w:val="0000" w:firstRow="0" w:lastRow="0" w:firstColumn="0" w:lastColumn="0" w:noHBand="0" w:noVBand="0"/>
    </w:tblPr>
    <w:tblGrid>
      <w:gridCol w:w="9840"/>
      <w:gridCol w:w="1560"/>
    </w:tblGrid>
    <w:tr w:rsidR="009B2364" w:rsidRPr="00CB3D59" w14:paraId="38766C37" w14:textId="77777777" w:rsidTr="005E6C9C">
      <w:tc>
        <w:tcPr>
          <w:tcW w:w="9840" w:type="dxa"/>
        </w:tcPr>
        <w:p w14:paraId="183BE924" w14:textId="2CBBA6C8" w:rsidR="009B2364" w:rsidRPr="00555655" w:rsidRDefault="009B2364" w:rsidP="00FE5883">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90733A">
            <w:rPr>
              <w:rFonts w:cs="Arial"/>
              <w:noProof/>
              <w:szCs w:val="18"/>
            </w:rPr>
            <w:t>Exemptions from requirement for development approval</w:t>
          </w:r>
          <w:r w:rsidRPr="00555655">
            <w:rPr>
              <w:rFonts w:cs="Arial"/>
              <w:szCs w:val="18"/>
            </w:rPr>
            <w:fldChar w:fldCharType="end"/>
          </w:r>
        </w:p>
      </w:tc>
      <w:tc>
        <w:tcPr>
          <w:tcW w:w="1560" w:type="dxa"/>
        </w:tcPr>
        <w:p w14:paraId="4D6BB7C9" w14:textId="52B2D3E0" w:rsidR="009B2364" w:rsidRPr="00555655" w:rsidRDefault="009B2364" w:rsidP="00FE5883">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90733A">
            <w:rPr>
              <w:rFonts w:cs="Arial"/>
              <w:b/>
              <w:noProof/>
              <w:szCs w:val="18"/>
            </w:rPr>
            <w:t>Schedule 1</w:t>
          </w:r>
          <w:r w:rsidRPr="00555655">
            <w:rPr>
              <w:rFonts w:cs="Arial"/>
              <w:b/>
              <w:szCs w:val="18"/>
            </w:rPr>
            <w:fldChar w:fldCharType="end"/>
          </w:r>
        </w:p>
      </w:tc>
    </w:tr>
    <w:tr w:rsidR="009B2364" w:rsidRPr="00CB3D59" w14:paraId="78ED6A36" w14:textId="77777777" w:rsidTr="005E6C9C">
      <w:tc>
        <w:tcPr>
          <w:tcW w:w="9840" w:type="dxa"/>
        </w:tcPr>
        <w:p w14:paraId="32225DC9" w14:textId="41476B0A" w:rsidR="009B2364" w:rsidRPr="00555655" w:rsidRDefault="009B2364" w:rsidP="00FE5883">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90733A">
            <w:rPr>
              <w:rFonts w:cs="Arial"/>
              <w:noProof/>
              <w:szCs w:val="18"/>
            </w:rPr>
            <w:t>Tables of exempt signs</w:t>
          </w:r>
          <w:r w:rsidRPr="00555655">
            <w:rPr>
              <w:rFonts w:cs="Arial"/>
              <w:szCs w:val="18"/>
            </w:rPr>
            <w:fldChar w:fldCharType="end"/>
          </w:r>
        </w:p>
      </w:tc>
      <w:tc>
        <w:tcPr>
          <w:tcW w:w="1560" w:type="dxa"/>
        </w:tcPr>
        <w:p w14:paraId="6B74BFC2" w14:textId="5FBFF596" w:rsidR="009B2364" w:rsidRPr="00555655" w:rsidRDefault="009B2364" w:rsidP="00FE5883">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90733A">
            <w:rPr>
              <w:rFonts w:cs="Arial"/>
              <w:b/>
              <w:noProof/>
              <w:szCs w:val="18"/>
            </w:rPr>
            <w:t>Part 1.6</w:t>
          </w:r>
          <w:r w:rsidRPr="00555655">
            <w:rPr>
              <w:rFonts w:cs="Arial"/>
              <w:b/>
              <w:szCs w:val="18"/>
            </w:rPr>
            <w:fldChar w:fldCharType="end"/>
          </w:r>
        </w:p>
      </w:tc>
    </w:tr>
    <w:tr w:rsidR="009B2364" w:rsidRPr="00CB3D59" w14:paraId="62E9DF09" w14:textId="77777777" w:rsidTr="005E6C9C">
      <w:trPr>
        <w:cantSplit/>
      </w:trPr>
      <w:tc>
        <w:tcPr>
          <w:tcW w:w="11400" w:type="dxa"/>
          <w:gridSpan w:val="2"/>
          <w:tcBorders>
            <w:bottom w:val="single" w:sz="4" w:space="0" w:color="auto"/>
          </w:tcBorders>
        </w:tcPr>
        <w:p w14:paraId="471099D2" w14:textId="77777777" w:rsidR="009B2364" w:rsidRPr="00783A18" w:rsidRDefault="009B2364" w:rsidP="00FE5883">
          <w:pPr>
            <w:pStyle w:val="HeaderOdd6"/>
            <w:spacing w:before="0" w:after="0"/>
            <w:rPr>
              <w:rFonts w:ascii="Times New Roman" w:hAnsi="Times New Roman"/>
              <w:sz w:val="24"/>
              <w:szCs w:val="24"/>
            </w:rPr>
          </w:pPr>
        </w:p>
      </w:tc>
    </w:tr>
  </w:tbl>
  <w:p w14:paraId="411E3CA1" w14:textId="77777777" w:rsidR="009B2364" w:rsidRDefault="009B2364" w:rsidP="00FE588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97A9E" w:rsidRPr="00CB3D59" w14:paraId="51563F86" w14:textId="77777777">
      <w:trPr>
        <w:jc w:val="center"/>
      </w:trPr>
      <w:tc>
        <w:tcPr>
          <w:tcW w:w="1560" w:type="dxa"/>
        </w:tcPr>
        <w:p w14:paraId="11590DC5" w14:textId="38A68EB2" w:rsidR="00E97A9E" w:rsidRPr="00A752AE" w:rsidRDefault="00E97A9E">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0733A">
            <w:rPr>
              <w:rFonts w:cs="Arial"/>
              <w:b/>
              <w:noProof/>
              <w:szCs w:val="18"/>
            </w:rPr>
            <w:t>Schedule 2</w:t>
          </w:r>
          <w:r w:rsidRPr="00A752AE">
            <w:rPr>
              <w:rFonts w:cs="Arial"/>
              <w:b/>
              <w:szCs w:val="18"/>
            </w:rPr>
            <w:fldChar w:fldCharType="end"/>
          </w:r>
        </w:p>
      </w:tc>
      <w:tc>
        <w:tcPr>
          <w:tcW w:w="5741" w:type="dxa"/>
        </w:tcPr>
        <w:p w14:paraId="207205D3" w14:textId="38DEBF57" w:rsidR="00E97A9E" w:rsidRPr="00A752AE" w:rsidRDefault="00E97A9E">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0733A">
            <w:rPr>
              <w:rFonts w:cs="Arial"/>
              <w:noProof/>
              <w:szCs w:val="18"/>
            </w:rPr>
            <w:t>Permitted construction tolerances</w:t>
          </w:r>
          <w:r w:rsidRPr="00A752AE">
            <w:rPr>
              <w:rFonts w:cs="Arial"/>
              <w:szCs w:val="18"/>
            </w:rPr>
            <w:fldChar w:fldCharType="end"/>
          </w:r>
        </w:p>
      </w:tc>
    </w:tr>
    <w:tr w:rsidR="00E97A9E" w:rsidRPr="00CB3D59" w14:paraId="1A7B7019" w14:textId="77777777">
      <w:trPr>
        <w:jc w:val="center"/>
      </w:trPr>
      <w:tc>
        <w:tcPr>
          <w:tcW w:w="1560" w:type="dxa"/>
        </w:tcPr>
        <w:p w14:paraId="74CFE9A5" w14:textId="63F38E0B" w:rsidR="00E97A9E" w:rsidRPr="00A752AE" w:rsidRDefault="00E97A9E">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90733A">
            <w:rPr>
              <w:rFonts w:cs="Arial"/>
              <w:b/>
              <w:noProof/>
              <w:szCs w:val="18"/>
            </w:rPr>
            <w:t>Part 2.2</w:t>
          </w:r>
          <w:r w:rsidRPr="00A752AE">
            <w:rPr>
              <w:rFonts w:cs="Arial"/>
              <w:b/>
              <w:szCs w:val="18"/>
            </w:rPr>
            <w:fldChar w:fldCharType="end"/>
          </w:r>
        </w:p>
      </w:tc>
      <w:tc>
        <w:tcPr>
          <w:tcW w:w="5741" w:type="dxa"/>
        </w:tcPr>
        <w:p w14:paraId="67434358" w14:textId="568034B1" w:rsidR="00E97A9E" w:rsidRPr="00A752AE" w:rsidRDefault="00E97A9E">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90733A">
            <w:rPr>
              <w:rFonts w:cs="Arial"/>
              <w:noProof/>
              <w:szCs w:val="18"/>
            </w:rPr>
            <w:t>Permitted construction tolerances</w:t>
          </w:r>
          <w:r w:rsidRPr="00A752AE">
            <w:rPr>
              <w:rFonts w:cs="Arial"/>
              <w:szCs w:val="18"/>
            </w:rPr>
            <w:fldChar w:fldCharType="end"/>
          </w:r>
        </w:p>
      </w:tc>
    </w:tr>
    <w:tr w:rsidR="00E97A9E" w:rsidRPr="00CB3D59" w14:paraId="5CB9C418" w14:textId="77777777">
      <w:trPr>
        <w:jc w:val="center"/>
      </w:trPr>
      <w:tc>
        <w:tcPr>
          <w:tcW w:w="7296" w:type="dxa"/>
          <w:gridSpan w:val="2"/>
          <w:tcBorders>
            <w:bottom w:val="single" w:sz="4" w:space="0" w:color="auto"/>
          </w:tcBorders>
        </w:tcPr>
        <w:p w14:paraId="0C881C7E" w14:textId="2FAF739A" w:rsidR="00E97A9E" w:rsidRPr="00A752AE" w:rsidRDefault="00E97A9E"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0733A">
            <w:rPr>
              <w:rFonts w:cs="Arial"/>
              <w:noProof/>
              <w:szCs w:val="18"/>
            </w:rPr>
            <w:t>2.3</w:t>
          </w:r>
          <w:r w:rsidRPr="00A752AE">
            <w:rPr>
              <w:rFonts w:cs="Arial"/>
              <w:szCs w:val="18"/>
            </w:rPr>
            <w:fldChar w:fldCharType="end"/>
          </w:r>
        </w:p>
      </w:tc>
    </w:tr>
  </w:tbl>
  <w:p w14:paraId="5DA4C102" w14:textId="77777777" w:rsidR="00E97A9E" w:rsidRDefault="00E97A9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97A9E" w:rsidRPr="00CB3D59" w14:paraId="77ECCBB2" w14:textId="77777777">
      <w:trPr>
        <w:jc w:val="center"/>
      </w:trPr>
      <w:tc>
        <w:tcPr>
          <w:tcW w:w="5741" w:type="dxa"/>
        </w:tcPr>
        <w:p w14:paraId="09DBE98F" w14:textId="76C2C88A" w:rsidR="00E97A9E" w:rsidRPr="00A752AE" w:rsidRDefault="00E97A9E">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90733A">
            <w:rPr>
              <w:rFonts w:cs="Arial"/>
              <w:noProof/>
              <w:szCs w:val="18"/>
            </w:rPr>
            <w:t>Permitted construction tolerances</w:t>
          </w:r>
          <w:r w:rsidRPr="00A752AE">
            <w:rPr>
              <w:rFonts w:cs="Arial"/>
              <w:szCs w:val="18"/>
            </w:rPr>
            <w:fldChar w:fldCharType="end"/>
          </w:r>
        </w:p>
      </w:tc>
      <w:tc>
        <w:tcPr>
          <w:tcW w:w="1560" w:type="dxa"/>
        </w:tcPr>
        <w:p w14:paraId="549BCBF8" w14:textId="39BE3EA1" w:rsidR="00E97A9E" w:rsidRPr="00A752AE" w:rsidRDefault="00E97A9E">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90733A">
            <w:rPr>
              <w:rFonts w:cs="Arial"/>
              <w:b/>
              <w:noProof/>
              <w:szCs w:val="18"/>
            </w:rPr>
            <w:t>Schedule 2</w:t>
          </w:r>
          <w:r w:rsidRPr="00A752AE">
            <w:rPr>
              <w:rFonts w:cs="Arial"/>
              <w:b/>
              <w:szCs w:val="18"/>
            </w:rPr>
            <w:fldChar w:fldCharType="end"/>
          </w:r>
        </w:p>
      </w:tc>
    </w:tr>
    <w:tr w:rsidR="00E97A9E" w:rsidRPr="00CB3D59" w14:paraId="06F849DE" w14:textId="77777777">
      <w:trPr>
        <w:jc w:val="center"/>
      </w:trPr>
      <w:tc>
        <w:tcPr>
          <w:tcW w:w="5741" w:type="dxa"/>
        </w:tcPr>
        <w:p w14:paraId="524F6D5D" w14:textId="7FDA52EB" w:rsidR="00E97A9E" w:rsidRPr="00A752AE" w:rsidRDefault="00E97A9E">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90733A">
            <w:rPr>
              <w:rFonts w:cs="Arial"/>
              <w:noProof/>
              <w:szCs w:val="18"/>
            </w:rPr>
            <w:t>Permitted construction tolerances</w:t>
          </w:r>
          <w:r w:rsidRPr="00A752AE">
            <w:rPr>
              <w:rFonts w:cs="Arial"/>
              <w:szCs w:val="18"/>
            </w:rPr>
            <w:fldChar w:fldCharType="end"/>
          </w:r>
        </w:p>
      </w:tc>
      <w:tc>
        <w:tcPr>
          <w:tcW w:w="1560" w:type="dxa"/>
        </w:tcPr>
        <w:p w14:paraId="4C2372CF" w14:textId="62385C8F" w:rsidR="00E97A9E" w:rsidRPr="00A752AE" w:rsidRDefault="00E97A9E">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90733A">
            <w:rPr>
              <w:rFonts w:cs="Arial"/>
              <w:b/>
              <w:noProof/>
              <w:szCs w:val="18"/>
            </w:rPr>
            <w:t>Part 2.2</w:t>
          </w:r>
          <w:r w:rsidRPr="00A752AE">
            <w:rPr>
              <w:rFonts w:cs="Arial"/>
              <w:b/>
              <w:szCs w:val="18"/>
            </w:rPr>
            <w:fldChar w:fldCharType="end"/>
          </w:r>
        </w:p>
      </w:tc>
    </w:tr>
    <w:tr w:rsidR="00E97A9E" w:rsidRPr="00CB3D59" w14:paraId="0A2ED487" w14:textId="77777777">
      <w:trPr>
        <w:jc w:val="center"/>
      </w:trPr>
      <w:tc>
        <w:tcPr>
          <w:tcW w:w="7296" w:type="dxa"/>
          <w:gridSpan w:val="2"/>
          <w:tcBorders>
            <w:bottom w:val="single" w:sz="4" w:space="0" w:color="auto"/>
          </w:tcBorders>
        </w:tcPr>
        <w:p w14:paraId="7E3674E1" w14:textId="6EE1752F" w:rsidR="00E97A9E" w:rsidRPr="00A752AE" w:rsidRDefault="00E97A9E"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90733A">
            <w:rPr>
              <w:rFonts w:cs="Arial"/>
              <w:noProof/>
              <w:szCs w:val="18"/>
            </w:rPr>
            <w:t>2.3</w:t>
          </w:r>
          <w:r w:rsidRPr="00A752AE">
            <w:rPr>
              <w:rFonts w:cs="Arial"/>
              <w:szCs w:val="18"/>
            </w:rPr>
            <w:fldChar w:fldCharType="end"/>
          </w:r>
        </w:p>
      </w:tc>
    </w:tr>
  </w:tbl>
  <w:p w14:paraId="419BEB07" w14:textId="77777777" w:rsidR="00E97A9E" w:rsidRDefault="00E97A9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97A9E" w14:paraId="2125317C" w14:textId="77777777">
      <w:trPr>
        <w:jc w:val="center"/>
      </w:trPr>
      <w:tc>
        <w:tcPr>
          <w:tcW w:w="1340" w:type="dxa"/>
        </w:tcPr>
        <w:p w14:paraId="16EEABDF" w14:textId="77777777" w:rsidR="00E97A9E" w:rsidRDefault="00E97A9E">
          <w:pPr>
            <w:pStyle w:val="HeaderEven"/>
          </w:pPr>
        </w:p>
      </w:tc>
      <w:tc>
        <w:tcPr>
          <w:tcW w:w="6583" w:type="dxa"/>
        </w:tcPr>
        <w:p w14:paraId="5D4452B1" w14:textId="77777777" w:rsidR="00E97A9E" w:rsidRDefault="00E97A9E">
          <w:pPr>
            <w:pStyle w:val="HeaderEven"/>
          </w:pPr>
        </w:p>
      </w:tc>
    </w:tr>
    <w:tr w:rsidR="00E97A9E" w14:paraId="27EFC06D" w14:textId="77777777">
      <w:trPr>
        <w:jc w:val="center"/>
      </w:trPr>
      <w:tc>
        <w:tcPr>
          <w:tcW w:w="7923" w:type="dxa"/>
          <w:gridSpan w:val="2"/>
          <w:tcBorders>
            <w:bottom w:val="single" w:sz="4" w:space="0" w:color="auto"/>
          </w:tcBorders>
        </w:tcPr>
        <w:p w14:paraId="2AE82C14" w14:textId="77777777" w:rsidR="00E97A9E" w:rsidRDefault="00E97A9E">
          <w:pPr>
            <w:pStyle w:val="HeaderEven6"/>
          </w:pPr>
          <w:r>
            <w:t>Dictionary</w:t>
          </w:r>
        </w:p>
      </w:tc>
    </w:tr>
  </w:tbl>
  <w:p w14:paraId="33B5E22D" w14:textId="77777777" w:rsidR="00E97A9E" w:rsidRDefault="00E97A9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97A9E" w14:paraId="1BFDF0D3" w14:textId="77777777">
      <w:trPr>
        <w:jc w:val="center"/>
      </w:trPr>
      <w:tc>
        <w:tcPr>
          <w:tcW w:w="6583" w:type="dxa"/>
        </w:tcPr>
        <w:p w14:paraId="5754052A" w14:textId="77777777" w:rsidR="00E97A9E" w:rsidRDefault="00E97A9E">
          <w:pPr>
            <w:pStyle w:val="HeaderOdd"/>
          </w:pPr>
        </w:p>
      </w:tc>
      <w:tc>
        <w:tcPr>
          <w:tcW w:w="1340" w:type="dxa"/>
        </w:tcPr>
        <w:p w14:paraId="4D56F4E6" w14:textId="77777777" w:rsidR="00E97A9E" w:rsidRDefault="00E97A9E">
          <w:pPr>
            <w:pStyle w:val="HeaderOdd"/>
          </w:pPr>
        </w:p>
      </w:tc>
    </w:tr>
    <w:tr w:rsidR="00E97A9E" w14:paraId="16F98ED9" w14:textId="77777777">
      <w:trPr>
        <w:jc w:val="center"/>
      </w:trPr>
      <w:tc>
        <w:tcPr>
          <w:tcW w:w="7923" w:type="dxa"/>
          <w:gridSpan w:val="2"/>
          <w:tcBorders>
            <w:bottom w:val="single" w:sz="4" w:space="0" w:color="auto"/>
          </w:tcBorders>
        </w:tcPr>
        <w:p w14:paraId="780C9D40" w14:textId="77777777" w:rsidR="00E97A9E" w:rsidRDefault="00E97A9E">
          <w:pPr>
            <w:pStyle w:val="HeaderOdd6"/>
          </w:pPr>
          <w:r>
            <w:t>Dictionary</w:t>
          </w:r>
        </w:p>
      </w:tc>
    </w:tr>
  </w:tbl>
  <w:p w14:paraId="7EE9D233" w14:textId="77777777" w:rsidR="00E97A9E" w:rsidRDefault="00E97A9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E97A9E" w14:paraId="6158DC40" w14:textId="77777777">
      <w:trPr>
        <w:jc w:val="center"/>
      </w:trPr>
      <w:tc>
        <w:tcPr>
          <w:tcW w:w="1234" w:type="dxa"/>
        </w:tcPr>
        <w:p w14:paraId="1D1FAF90" w14:textId="77777777" w:rsidR="00E97A9E" w:rsidRDefault="00E97A9E">
          <w:pPr>
            <w:pStyle w:val="HeaderEven"/>
          </w:pPr>
        </w:p>
      </w:tc>
      <w:tc>
        <w:tcPr>
          <w:tcW w:w="6062" w:type="dxa"/>
        </w:tcPr>
        <w:p w14:paraId="639EE234" w14:textId="77777777" w:rsidR="00E97A9E" w:rsidRDefault="00E97A9E">
          <w:pPr>
            <w:pStyle w:val="HeaderEven"/>
          </w:pPr>
        </w:p>
      </w:tc>
    </w:tr>
    <w:tr w:rsidR="00E97A9E" w14:paraId="1D7F7D25" w14:textId="77777777">
      <w:trPr>
        <w:jc w:val="center"/>
      </w:trPr>
      <w:tc>
        <w:tcPr>
          <w:tcW w:w="1234" w:type="dxa"/>
        </w:tcPr>
        <w:p w14:paraId="29066AA7" w14:textId="77777777" w:rsidR="00E97A9E" w:rsidRDefault="00E97A9E">
          <w:pPr>
            <w:pStyle w:val="HeaderEven"/>
          </w:pPr>
        </w:p>
      </w:tc>
      <w:tc>
        <w:tcPr>
          <w:tcW w:w="6062" w:type="dxa"/>
        </w:tcPr>
        <w:p w14:paraId="7636559E" w14:textId="77777777" w:rsidR="00E97A9E" w:rsidRDefault="00E97A9E">
          <w:pPr>
            <w:pStyle w:val="HeaderEven"/>
          </w:pPr>
        </w:p>
      </w:tc>
    </w:tr>
    <w:tr w:rsidR="00E97A9E" w14:paraId="34189501" w14:textId="77777777">
      <w:trPr>
        <w:cantSplit/>
        <w:jc w:val="center"/>
      </w:trPr>
      <w:tc>
        <w:tcPr>
          <w:tcW w:w="7296" w:type="dxa"/>
          <w:gridSpan w:val="2"/>
          <w:tcBorders>
            <w:bottom w:val="single" w:sz="4" w:space="0" w:color="auto"/>
          </w:tcBorders>
        </w:tcPr>
        <w:p w14:paraId="3EF0B9E6" w14:textId="77777777" w:rsidR="00E97A9E" w:rsidRDefault="00E97A9E">
          <w:pPr>
            <w:pStyle w:val="HeaderEven6"/>
          </w:pPr>
        </w:p>
      </w:tc>
    </w:tr>
  </w:tbl>
  <w:p w14:paraId="2E192925" w14:textId="77777777" w:rsidR="00E97A9E" w:rsidRDefault="00E97A9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E97A9E" w14:paraId="3E4D8344" w14:textId="77777777">
      <w:trPr>
        <w:jc w:val="center"/>
      </w:trPr>
      <w:tc>
        <w:tcPr>
          <w:tcW w:w="6062" w:type="dxa"/>
        </w:tcPr>
        <w:p w14:paraId="0806DB1E" w14:textId="77777777" w:rsidR="00E97A9E" w:rsidRDefault="00E97A9E">
          <w:pPr>
            <w:pStyle w:val="HeaderOdd"/>
          </w:pPr>
        </w:p>
      </w:tc>
      <w:tc>
        <w:tcPr>
          <w:tcW w:w="1234" w:type="dxa"/>
        </w:tcPr>
        <w:p w14:paraId="0A10B71D" w14:textId="77777777" w:rsidR="00E97A9E" w:rsidRDefault="00E97A9E">
          <w:pPr>
            <w:pStyle w:val="HeaderOdd"/>
          </w:pPr>
        </w:p>
      </w:tc>
    </w:tr>
    <w:tr w:rsidR="00E97A9E" w14:paraId="65BC8C85" w14:textId="77777777">
      <w:trPr>
        <w:jc w:val="center"/>
      </w:trPr>
      <w:tc>
        <w:tcPr>
          <w:tcW w:w="6062" w:type="dxa"/>
        </w:tcPr>
        <w:p w14:paraId="3EB1963A" w14:textId="77777777" w:rsidR="00E97A9E" w:rsidRDefault="00E97A9E">
          <w:pPr>
            <w:pStyle w:val="HeaderOdd"/>
          </w:pPr>
        </w:p>
      </w:tc>
      <w:tc>
        <w:tcPr>
          <w:tcW w:w="1234" w:type="dxa"/>
        </w:tcPr>
        <w:p w14:paraId="3DDD16B2" w14:textId="77777777" w:rsidR="00E97A9E" w:rsidRDefault="00E97A9E">
          <w:pPr>
            <w:pStyle w:val="HeaderOdd"/>
          </w:pPr>
        </w:p>
      </w:tc>
    </w:tr>
    <w:tr w:rsidR="00E97A9E" w14:paraId="5D591575" w14:textId="77777777">
      <w:trPr>
        <w:jc w:val="center"/>
      </w:trPr>
      <w:tc>
        <w:tcPr>
          <w:tcW w:w="7296" w:type="dxa"/>
          <w:gridSpan w:val="2"/>
          <w:tcBorders>
            <w:bottom w:val="single" w:sz="4" w:space="0" w:color="auto"/>
          </w:tcBorders>
        </w:tcPr>
        <w:p w14:paraId="0D67ACB3" w14:textId="77777777" w:rsidR="00E97A9E" w:rsidRDefault="00E97A9E">
          <w:pPr>
            <w:pStyle w:val="HeaderOdd6"/>
          </w:pPr>
        </w:p>
      </w:tc>
    </w:tr>
  </w:tbl>
  <w:p w14:paraId="3D991FD1" w14:textId="77777777" w:rsidR="00E97A9E" w:rsidRDefault="00E97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F86A" w14:textId="77777777" w:rsidR="00DB7762" w:rsidRDefault="00DB776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F2B0F" w:rsidRPr="00E06D02" w14:paraId="0D1E8CA5" w14:textId="77777777" w:rsidTr="00567644">
      <w:trPr>
        <w:jc w:val="center"/>
      </w:trPr>
      <w:tc>
        <w:tcPr>
          <w:tcW w:w="1068" w:type="pct"/>
        </w:tcPr>
        <w:p w14:paraId="26626025" w14:textId="77777777" w:rsidR="007F2B0F" w:rsidRPr="00567644" w:rsidRDefault="007F2B0F" w:rsidP="00567644">
          <w:pPr>
            <w:pStyle w:val="HeaderEven"/>
            <w:tabs>
              <w:tab w:val="left" w:pos="700"/>
            </w:tabs>
            <w:ind w:left="697" w:hanging="697"/>
            <w:rPr>
              <w:rFonts w:cs="Arial"/>
              <w:szCs w:val="18"/>
            </w:rPr>
          </w:pPr>
        </w:p>
      </w:tc>
      <w:tc>
        <w:tcPr>
          <w:tcW w:w="3932" w:type="pct"/>
        </w:tcPr>
        <w:p w14:paraId="270F32DA" w14:textId="77777777" w:rsidR="007F2B0F" w:rsidRPr="00567644" w:rsidRDefault="007F2B0F" w:rsidP="00567644">
          <w:pPr>
            <w:pStyle w:val="HeaderEven"/>
            <w:tabs>
              <w:tab w:val="left" w:pos="700"/>
            </w:tabs>
            <w:ind w:left="697" w:hanging="697"/>
            <w:rPr>
              <w:rFonts w:cs="Arial"/>
              <w:szCs w:val="18"/>
            </w:rPr>
          </w:pPr>
        </w:p>
      </w:tc>
    </w:tr>
    <w:tr w:rsidR="007F2B0F" w:rsidRPr="00E06D02" w14:paraId="571CE1B4" w14:textId="77777777" w:rsidTr="00567644">
      <w:trPr>
        <w:jc w:val="center"/>
      </w:trPr>
      <w:tc>
        <w:tcPr>
          <w:tcW w:w="1068" w:type="pct"/>
        </w:tcPr>
        <w:p w14:paraId="6806594D" w14:textId="77777777" w:rsidR="007F2B0F" w:rsidRPr="00567644" w:rsidRDefault="007F2B0F" w:rsidP="00567644">
          <w:pPr>
            <w:pStyle w:val="HeaderEven"/>
            <w:tabs>
              <w:tab w:val="left" w:pos="700"/>
            </w:tabs>
            <w:ind w:left="697" w:hanging="697"/>
            <w:rPr>
              <w:rFonts w:cs="Arial"/>
              <w:szCs w:val="18"/>
            </w:rPr>
          </w:pPr>
        </w:p>
      </w:tc>
      <w:tc>
        <w:tcPr>
          <w:tcW w:w="3932" w:type="pct"/>
        </w:tcPr>
        <w:p w14:paraId="569CC420" w14:textId="77777777" w:rsidR="007F2B0F" w:rsidRPr="00567644" w:rsidRDefault="007F2B0F" w:rsidP="00567644">
          <w:pPr>
            <w:pStyle w:val="HeaderEven"/>
            <w:tabs>
              <w:tab w:val="left" w:pos="700"/>
            </w:tabs>
            <w:ind w:left="697" w:hanging="697"/>
            <w:rPr>
              <w:rFonts w:cs="Arial"/>
              <w:szCs w:val="18"/>
            </w:rPr>
          </w:pPr>
        </w:p>
      </w:tc>
    </w:tr>
    <w:tr w:rsidR="007F2B0F" w:rsidRPr="00E06D02" w14:paraId="7D12A647" w14:textId="77777777" w:rsidTr="00567644">
      <w:trPr>
        <w:cantSplit/>
        <w:jc w:val="center"/>
      </w:trPr>
      <w:tc>
        <w:tcPr>
          <w:tcW w:w="4997" w:type="pct"/>
          <w:gridSpan w:val="2"/>
          <w:tcBorders>
            <w:bottom w:val="single" w:sz="4" w:space="0" w:color="auto"/>
          </w:tcBorders>
        </w:tcPr>
        <w:p w14:paraId="0A0BADAE" w14:textId="77777777" w:rsidR="007F2B0F" w:rsidRPr="00567644" w:rsidRDefault="007F2B0F" w:rsidP="00567644">
          <w:pPr>
            <w:pStyle w:val="HeaderEven6"/>
            <w:tabs>
              <w:tab w:val="left" w:pos="700"/>
            </w:tabs>
            <w:ind w:left="697" w:hanging="697"/>
            <w:rPr>
              <w:szCs w:val="18"/>
            </w:rPr>
          </w:pPr>
        </w:p>
      </w:tc>
    </w:tr>
  </w:tbl>
  <w:p w14:paraId="4F81E93A" w14:textId="77777777" w:rsidR="007F2B0F" w:rsidRDefault="007F2B0F"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D72D" w14:textId="77777777" w:rsidR="00DB7762" w:rsidRDefault="00DB77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97A9E" w:rsidRPr="00CB3D59" w14:paraId="664ECB1B" w14:textId="77777777">
      <w:tc>
        <w:tcPr>
          <w:tcW w:w="900" w:type="pct"/>
        </w:tcPr>
        <w:p w14:paraId="573121E8" w14:textId="77777777" w:rsidR="00E97A9E" w:rsidRPr="00783A18" w:rsidRDefault="00E97A9E">
          <w:pPr>
            <w:pStyle w:val="HeaderEven"/>
            <w:rPr>
              <w:rFonts w:ascii="Times New Roman" w:hAnsi="Times New Roman"/>
              <w:sz w:val="24"/>
              <w:szCs w:val="24"/>
            </w:rPr>
          </w:pPr>
        </w:p>
      </w:tc>
      <w:tc>
        <w:tcPr>
          <w:tcW w:w="4100" w:type="pct"/>
        </w:tcPr>
        <w:p w14:paraId="12EE9820" w14:textId="77777777" w:rsidR="00E97A9E" w:rsidRPr="00783A18" w:rsidRDefault="00E97A9E">
          <w:pPr>
            <w:pStyle w:val="HeaderEven"/>
            <w:rPr>
              <w:rFonts w:ascii="Times New Roman" w:hAnsi="Times New Roman"/>
              <w:sz w:val="24"/>
              <w:szCs w:val="24"/>
            </w:rPr>
          </w:pPr>
        </w:p>
      </w:tc>
    </w:tr>
    <w:tr w:rsidR="00E97A9E" w:rsidRPr="00CB3D59" w14:paraId="68A6F318" w14:textId="77777777">
      <w:tc>
        <w:tcPr>
          <w:tcW w:w="4100" w:type="pct"/>
          <w:gridSpan w:val="2"/>
          <w:tcBorders>
            <w:bottom w:val="single" w:sz="4" w:space="0" w:color="auto"/>
          </w:tcBorders>
        </w:tcPr>
        <w:p w14:paraId="77D2AF96" w14:textId="79C098EA" w:rsidR="00E97A9E" w:rsidRPr="0097645D" w:rsidRDefault="0090733A"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67C8C53F" w14:textId="50019D09" w:rsidR="00E97A9E" w:rsidRDefault="00E97A9E">
    <w:pPr>
      <w:pStyle w:val="N-9pt"/>
    </w:pPr>
    <w:r>
      <w:tab/>
    </w:r>
    <w:r w:rsidR="0090733A">
      <w:fldChar w:fldCharType="begin"/>
    </w:r>
    <w:r w:rsidR="0090733A">
      <w:instrText xml:space="preserve"> STYLEREF charPage \* MERGEFORMAT </w:instrText>
    </w:r>
    <w:r w:rsidR="0090733A">
      <w:fldChar w:fldCharType="separate"/>
    </w:r>
    <w:r w:rsidR="0090733A">
      <w:rPr>
        <w:noProof/>
      </w:rPr>
      <w:t>Page</w:t>
    </w:r>
    <w:r w:rsidR="0090733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97A9E" w:rsidRPr="00CB3D59" w14:paraId="093F9303" w14:textId="77777777">
      <w:tc>
        <w:tcPr>
          <w:tcW w:w="4100" w:type="pct"/>
        </w:tcPr>
        <w:p w14:paraId="73065818" w14:textId="77777777" w:rsidR="00E97A9E" w:rsidRPr="00783A18" w:rsidRDefault="00E97A9E" w:rsidP="000763CD">
          <w:pPr>
            <w:pStyle w:val="HeaderOdd"/>
            <w:jc w:val="left"/>
            <w:rPr>
              <w:rFonts w:ascii="Times New Roman" w:hAnsi="Times New Roman"/>
              <w:sz w:val="24"/>
              <w:szCs w:val="24"/>
            </w:rPr>
          </w:pPr>
        </w:p>
      </w:tc>
      <w:tc>
        <w:tcPr>
          <w:tcW w:w="900" w:type="pct"/>
        </w:tcPr>
        <w:p w14:paraId="556E7306" w14:textId="77777777" w:rsidR="00E97A9E" w:rsidRPr="00783A18" w:rsidRDefault="00E97A9E" w:rsidP="000763CD">
          <w:pPr>
            <w:pStyle w:val="HeaderOdd"/>
            <w:jc w:val="left"/>
            <w:rPr>
              <w:rFonts w:ascii="Times New Roman" w:hAnsi="Times New Roman"/>
              <w:sz w:val="24"/>
              <w:szCs w:val="24"/>
            </w:rPr>
          </w:pPr>
        </w:p>
      </w:tc>
    </w:tr>
    <w:tr w:rsidR="00E97A9E" w:rsidRPr="00CB3D59" w14:paraId="41216F4E" w14:textId="77777777">
      <w:tc>
        <w:tcPr>
          <w:tcW w:w="900" w:type="pct"/>
          <w:gridSpan w:val="2"/>
          <w:tcBorders>
            <w:bottom w:val="single" w:sz="4" w:space="0" w:color="auto"/>
          </w:tcBorders>
        </w:tcPr>
        <w:p w14:paraId="66F787CB" w14:textId="23405F98" w:rsidR="00E97A9E" w:rsidRPr="0097645D" w:rsidRDefault="0090733A"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3AB7E724" w14:textId="5360D579" w:rsidR="00E97A9E" w:rsidRDefault="00E97A9E">
    <w:pPr>
      <w:pStyle w:val="N-9pt"/>
    </w:pPr>
    <w:r>
      <w:tab/>
    </w:r>
    <w:r w:rsidR="0090733A">
      <w:fldChar w:fldCharType="begin"/>
    </w:r>
    <w:r w:rsidR="0090733A">
      <w:instrText xml:space="preserve"> STYLEREF charPage \* MERGEFORMAT </w:instrText>
    </w:r>
    <w:r w:rsidR="0090733A">
      <w:fldChar w:fldCharType="separate"/>
    </w:r>
    <w:r w:rsidR="0090733A">
      <w:rPr>
        <w:noProof/>
      </w:rPr>
      <w:t>Page</w:t>
    </w:r>
    <w:r w:rsidR="0090733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E97A9E" w:rsidRPr="00CB3D59" w14:paraId="68DAAC1E" w14:textId="77777777" w:rsidTr="003A49FD">
      <w:tc>
        <w:tcPr>
          <w:tcW w:w="1701" w:type="dxa"/>
        </w:tcPr>
        <w:p w14:paraId="4E51B02A" w14:textId="1CAE787D" w:rsidR="00E97A9E" w:rsidRPr="006D109C" w:rsidRDefault="00E97A9E">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90733A">
            <w:rPr>
              <w:rFonts w:cs="Arial"/>
              <w:b/>
              <w:noProof/>
              <w:szCs w:val="18"/>
            </w:rPr>
            <w:t>Part 3</w:t>
          </w:r>
          <w:r w:rsidRPr="006D109C">
            <w:rPr>
              <w:rFonts w:cs="Arial"/>
              <w:b/>
              <w:szCs w:val="18"/>
            </w:rPr>
            <w:fldChar w:fldCharType="end"/>
          </w:r>
        </w:p>
      </w:tc>
      <w:tc>
        <w:tcPr>
          <w:tcW w:w="6320" w:type="dxa"/>
        </w:tcPr>
        <w:p w14:paraId="2EE02AE7" w14:textId="7DF1C812" w:rsidR="00E97A9E" w:rsidRPr="006D109C" w:rsidRDefault="00E97A9E">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90733A">
            <w:rPr>
              <w:rFonts w:cs="Arial"/>
              <w:noProof/>
              <w:szCs w:val="18"/>
            </w:rPr>
            <w:t>Exemption assessment matters</w:t>
          </w:r>
          <w:r w:rsidRPr="006D109C">
            <w:rPr>
              <w:rFonts w:cs="Arial"/>
              <w:szCs w:val="18"/>
            </w:rPr>
            <w:fldChar w:fldCharType="end"/>
          </w:r>
        </w:p>
      </w:tc>
    </w:tr>
    <w:tr w:rsidR="00E97A9E" w:rsidRPr="00CB3D59" w14:paraId="1E37677D" w14:textId="77777777" w:rsidTr="003A49FD">
      <w:tc>
        <w:tcPr>
          <w:tcW w:w="1701" w:type="dxa"/>
        </w:tcPr>
        <w:p w14:paraId="2809F0B0" w14:textId="5DEF91FA" w:rsidR="00E97A9E" w:rsidRPr="006D109C" w:rsidRDefault="00E97A9E">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20635818" w14:textId="46F979F3" w:rsidR="00E97A9E" w:rsidRPr="006D109C" w:rsidRDefault="00E97A9E">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E97A9E" w:rsidRPr="00CB3D59" w14:paraId="1B6CD4A3" w14:textId="77777777" w:rsidTr="003A49FD">
      <w:trPr>
        <w:cantSplit/>
      </w:trPr>
      <w:tc>
        <w:tcPr>
          <w:tcW w:w="1701" w:type="dxa"/>
          <w:gridSpan w:val="2"/>
          <w:tcBorders>
            <w:bottom w:val="single" w:sz="4" w:space="0" w:color="auto"/>
          </w:tcBorders>
        </w:tcPr>
        <w:p w14:paraId="4E89E6EC" w14:textId="7986799D" w:rsidR="00E97A9E" w:rsidRPr="006D109C" w:rsidRDefault="00E97A9E"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DB776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0733A">
            <w:rPr>
              <w:rFonts w:cs="Arial"/>
              <w:noProof/>
              <w:szCs w:val="18"/>
            </w:rPr>
            <w:t>13</w:t>
          </w:r>
          <w:r w:rsidRPr="006D109C">
            <w:rPr>
              <w:rFonts w:cs="Arial"/>
              <w:szCs w:val="18"/>
            </w:rPr>
            <w:fldChar w:fldCharType="end"/>
          </w:r>
        </w:p>
      </w:tc>
    </w:tr>
  </w:tbl>
  <w:p w14:paraId="39263015" w14:textId="77777777" w:rsidR="00E97A9E" w:rsidRDefault="00E97A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E97A9E" w:rsidRPr="00CB3D59" w14:paraId="175B5A4B" w14:textId="77777777" w:rsidTr="003A49FD">
      <w:tc>
        <w:tcPr>
          <w:tcW w:w="6320" w:type="dxa"/>
        </w:tcPr>
        <w:p w14:paraId="2CBBE83B" w14:textId="5A3E19B4" w:rsidR="00E97A9E" w:rsidRPr="006D109C" w:rsidRDefault="00E97A9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00EA0AB1">
            <w:rPr>
              <w:rFonts w:cs="Arial"/>
              <w:szCs w:val="18"/>
            </w:rPr>
            <w:fldChar w:fldCharType="separate"/>
          </w:r>
          <w:r w:rsidR="0090733A">
            <w:rPr>
              <w:rFonts w:cs="Arial"/>
              <w:noProof/>
              <w:szCs w:val="18"/>
            </w:rPr>
            <w:t>Miscellaneous</w:t>
          </w:r>
          <w:r w:rsidRPr="006D109C">
            <w:rPr>
              <w:rFonts w:cs="Arial"/>
              <w:szCs w:val="18"/>
            </w:rPr>
            <w:fldChar w:fldCharType="end"/>
          </w:r>
        </w:p>
      </w:tc>
      <w:tc>
        <w:tcPr>
          <w:tcW w:w="1701" w:type="dxa"/>
        </w:tcPr>
        <w:p w14:paraId="3FC8D9E1" w14:textId="3BB71560" w:rsidR="00E97A9E" w:rsidRPr="006D109C" w:rsidRDefault="00E97A9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00EA0AB1">
            <w:rPr>
              <w:rFonts w:cs="Arial"/>
              <w:b/>
              <w:szCs w:val="18"/>
            </w:rPr>
            <w:fldChar w:fldCharType="separate"/>
          </w:r>
          <w:r w:rsidR="0090733A">
            <w:rPr>
              <w:rFonts w:cs="Arial"/>
              <w:b/>
              <w:noProof/>
              <w:szCs w:val="18"/>
            </w:rPr>
            <w:t>Part 4</w:t>
          </w:r>
          <w:r w:rsidRPr="006D109C">
            <w:rPr>
              <w:rFonts w:cs="Arial"/>
              <w:b/>
              <w:szCs w:val="18"/>
            </w:rPr>
            <w:fldChar w:fldCharType="end"/>
          </w:r>
        </w:p>
      </w:tc>
    </w:tr>
    <w:tr w:rsidR="00E97A9E" w:rsidRPr="00CB3D59" w14:paraId="12327B3D" w14:textId="77777777" w:rsidTr="003A49FD">
      <w:tc>
        <w:tcPr>
          <w:tcW w:w="6320" w:type="dxa"/>
        </w:tcPr>
        <w:p w14:paraId="26A3A2A6" w14:textId="34868610" w:rsidR="00E97A9E" w:rsidRPr="006D109C" w:rsidRDefault="00E97A9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6EA38501" w14:textId="39A88796" w:rsidR="00E97A9E" w:rsidRPr="006D109C" w:rsidRDefault="00E97A9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E97A9E" w:rsidRPr="00CB3D59" w14:paraId="0763BF5E" w14:textId="77777777" w:rsidTr="003A49FD">
      <w:trPr>
        <w:cantSplit/>
      </w:trPr>
      <w:tc>
        <w:tcPr>
          <w:tcW w:w="1701" w:type="dxa"/>
          <w:gridSpan w:val="2"/>
          <w:tcBorders>
            <w:bottom w:val="single" w:sz="4" w:space="0" w:color="auto"/>
          </w:tcBorders>
        </w:tcPr>
        <w:p w14:paraId="35AEA103" w14:textId="1C5074FD" w:rsidR="00E97A9E" w:rsidRPr="006D109C" w:rsidRDefault="00E97A9E"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DB776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0733A">
            <w:rPr>
              <w:rFonts w:cs="Arial"/>
              <w:noProof/>
              <w:szCs w:val="18"/>
            </w:rPr>
            <w:t>14</w:t>
          </w:r>
          <w:r w:rsidRPr="006D109C">
            <w:rPr>
              <w:rFonts w:cs="Arial"/>
              <w:szCs w:val="18"/>
            </w:rPr>
            <w:fldChar w:fldCharType="end"/>
          </w:r>
        </w:p>
      </w:tc>
    </w:tr>
  </w:tbl>
  <w:p w14:paraId="18B1335F" w14:textId="77777777" w:rsidR="00E97A9E" w:rsidRDefault="00E97A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560"/>
      <w:gridCol w:w="5741"/>
    </w:tblGrid>
    <w:tr w:rsidR="00E97A9E" w:rsidRPr="00CB3D59" w14:paraId="49184D34" w14:textId="77777777">
      <w:trPr>
        <w:jc w:val="center"/>
      </w:trPr>
      <w:tc>
        <w:tcPr>
          <w:tcW w:w="1560" w:type="dxa"/>
        </w:tcPr>
        <w:p w14:paraId="50F7D115" w14:textId="280CD559" w:rsidR="00E97A9E" w:rsidRPr="00922BD6" w:rsidRDefault="00E97A9E">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90733A">
            <w:rPr>
              <w:rFonts w:cs="Arial"/>
              <w:b/>
              <w:noProof/>
              <w:szCs w:val="18"/>
            </w:rPr>
            <w:t>Schedule 1</w:t>
          </w:r>
          <w:r w:rsidRPr="00922BD6">
            <w:rPr>
              <w:rFonts w:cs="Arial"/>
              <w:b/>
              <w:szCs w:val="18"/>
            </w:rPr>
            <w:fldChar w:fldCharType="end"/>
          </w:r>
        </w:p>
      </w:tc>
      <w:tc>
        <w:tcPr>
          <w:tcW w:w="5741" w:type="dxa"/>
        </w:tcPr>
        <w:p w14:paraId="4E1CFCBA" w14:textId="29C3BC6C" w:rsidR="00E97A9E" w:rsidRPr="00922BD6" w:rsidRDefault="00E97A9E">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90733A">
            <w:rPr>
              <w:rFonts w:cs="Arial"/>
              <w:noProof/>
              <w:szCs w:val="18"/>
            </w:rPr>
            <w:t>Exemptions from requirement for development approval</w:t>
          </w:r>
          <w:r w:rsidRPr="00922BD6">
            <w:rPr>
              <w:rFonts w:cs="Arial"/>
              <w:szCs w:val="18"/>
            </w:rPr>
            <w:fldChar w:fldCharType="end"/>
          </w:r>
        </w:p>
      </w:tc>
    </w:tr>
    <w:tr w:rsidR="00E97A9E" w:rsidRPr="00CB3D59" w14:paraId="326C33BD" w14:textId="77777777">
      <w:trPr>
        <w:jc w:val="center"/>
      </w:trPr>
      <w:tc>
        <w:tcPr>
          <w:tcW w:w="1560" w:type="dxa"/>
        </w:tcPr>
        <w:p w14:paraId="4456915E" w14:textId="50B7F640" w:rsidR="00E97A9E" w:rsidRPr="00922BD6" w:rsidRDefault="00E97A9E">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90733A">
            <w:rPr>
              <w:rFonts w:cs="Arial"/>
              <w:b/>
              <w:noProof/>
              <w:szCs w:val="18"/>
            </w:rPr>
            <w:t>Part 1.4</w:t>
          </w:r>
          <w:r w:rsidRPr="00922BD6">
            <w:rPr>
              <w:rFonts w:cs="Arial"/>
              <w:b/>
              <w:szCs w:val="18"/>
            </w:rPr>
            <w:fldChar w:fldCharType="end"/>
          </w:r>
        </w:p>
      </w:tc>
      <w:tc>
        <w:tcPr>
          <w:tcW w:w="5741" w:type="dxa"/>
        </w:tcPr>
        <w:p w14:paraId="481395F2" w14:textId="048F5A10" w:rsidR="00E97A9E" w:rsidRPr="00922BD6" w:rsidRDefault="00E97A9E">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90733A">
            <w:rPr>
              <w:rFonts w:cs="Arial"/>
              <w:noProof/>
              <w:szCs w:val="18"/>
            </w:rPr>
            <w:t>Development exempt from development approval</w:t>
          </w:r>
          <w:r w:rsidRPr="00922BD6">
            <w:rPr>
              <w:rFonts w:cs="Arial"/>
              <w:szCs w:val="18"/>
            </w:rPr>
            <w:fldChar w:fldCharType="end"/>
          </w:r>
        </w:p>
      </w:tc>
    </w:tr>
    <w:tr w:rsidR="00E97A9E" w:rsidRPr="00CB3D59" w14:paraId="43922FB7" w14:textId="77777777">
      <w:trPr>
        <w:jc w:val="center"/>
      </w:trPr>
      <w:tc>
        <w:tcPr>
          <w:tcW w:w="1560" w:type="dxa"/>
        </w:tcPr>
        <w:p w14:paraId="7C09B6CB" w14:textId="3CDC6C78" w:rsidR="00E97A9E" w:rsidRPr="00922BD6" w:rsidRDefault="00E97A9E">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0090733A">
            <w:rPr>
              <w:rFonts w:cs="Arial"/>
              <w:b/>
              <w:szCs w:val="18"/>
            </w:rPr>
            <w:fldChar w:fldCharType="separate"/>
          </w:r>
          <w:r w:rsidR="0090733A">
            <w:rPr>
              <w:rFonts w:cs="Arial"/>
              <w:b/>
              <w:noProof/>
              <w:szCs w:val="18"/>
            </w:rPr>
            <w:t>Division 1.4.9</w:t>
          </w:r>
          <w:r w:rsidRPr="00922BD6">
            <w:rPr>
              <w:rFonts w:cs="Arial"/>
              <w:b/>
              <w:szCs w:val="18"/>
            </w:rPr>
            <w:fldChar w:fldCharType="end"/>
          </w:r>
        </w:p>
      </w:tc>
      <w:tc>
        <w:tcPr>
          <w:tcW w:w="5741" w:type="dxa"/>
        </w:tcPr>
        <w:p w14:paraId="1BB6817C" w14:textId="22231C58" w:rsidR="00E97A9E" w:rsidRPr="00922BD6" w:rsidRDefault="00E97A9E">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0090733A">
            <w:rPr>
              <w:rFonts w:cs="Arial"/>
              <w:szCs w:val="18"/>
            </w:rPr>
            <w:fldChar w:fldCharType="separate"/>
          </w:r>
          <w:r w:rsidR="0090733A">
            <w:rPr>
              <w:rFonts w:cs="Arial"/>
              <w:noProof/>
              <w:szCs w:val="18"/>
            </w:rPr>
            <w:t>Other exemptions</w:t>
          </w:r>
          <w:r w:rsidRPr="00922BD6">
            <w:rPr>
              <w:rFonts w:cs="Arial"/>
              <w:szCs w:val="18"/>
            </w:rPr>
            <w:fldChar w:fldCharType="end"/>
          </w:r>
        </w:p>
      </w:tc>
    </w:tr>
    <w:tr w:rsidR="00E97A9E" w:rsidRPr="00CB3D59" w14:paraId="7BAA3236" w14:textId="77777777">
      <w:trPr>
        <w:cantSplit/>
        <w:jc w:val="center"/>
      </w:trPr>
      <w:tc>
        <w:tcPr>
          <w:tcW w:w="7296" w:type="dxa"/>
          <w:gridSpan w:val="2"/>
          <w:tcBorders>
            <w:bottom w:val="single" w:sz="4" w:space="0" w:color="auto"/>
          </w:tcBorders>
        </w:tcPr>
        <w:p w14:paraId="5A3D45C3" w14:textId="692C51CF" w:rsidR="00E97A9E" w:rsidRPr="00922BD6" w:rsidRDefault="00E97A9E" w:rsidP="00B136BA">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90733A">
            <w:rPr>
              <w:rFonts w:cs="Arial"/>
              <w:noProof/>
              <w:szCs w:val="18"/>
            </w:rPr>
            <w:t>1.143</w:t>
          </w:r>
          <w:r w:rsidRPr="00922BD6">
            <w:rPr>
              <w:rFonts w:cs="Arial"/>
              <w:szCs w:val="18"/>
            </w:rPr>
            <w:fldChar w:fldCharType="end"/>
          </w:r>
        </w:p>
      </w:tc>
    </w:tr>
  </w:tbl>
  <w:p w14:paraId="4B5542CB" w14:textId="77777777" w:rsidR="00E97A9E" w:rsidRDefault="00E97A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165"/>
      <w:gridCol w:w="1560"/>
    </w:tblGrid>
    <w:tr w:rsidR="00E97A9E" w:rsidRPr="00CB3D59" w14:paraId="17D578F1" w14:textId="77777777">
      <w:trPr>
        <w:jc w:val="center"/>
      </w:trPr>
      <w:tc>
        <w:tcPr>
          <w:tcW w:w="6165" w:type="dxa"/>
        </w:tcPr>
        <w:p w14:paraId="3C9EA556" w14:textId="3857A5CE" w:rsidR="00E97A9E" w:rsidRPr="00922BD6" w:rsidRDefault="00E97A9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90733A">
            <w:rPr>
              <w:rFonts w:cs="Arial"/>
              <w:noProof/>
              <w:szCs w:val="18"/>
            </w:rPr>
            <w:t>Exemptions from requirement for development approval</w:t>
          </w:r>
          <w:r w:rsidRPr="00922BD6">
            <w:rPr>
              <w:rFonts w:cs="Arial"/>
              <w:szCs w:val="18"/>
            </w:rPr>
            <w:fldChar w:fldCharType="end"/>
          </w:r>
        </w:p>
      </w:tc>
      <w:tc>
        <w:tcPr>
          <w:tcW w:w="1560" w:type="dxa"/>
        </w:tcPr>
        <w:p w14:paraId="2D39A757" w14:textId="0295B38F" w:rsidR="00E97A9E" w:rsidRPr="00922BD6" w:rsidRDefault="00E97A9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90733A">
            <w:rPr>
              <w:rFonts w:cs="Arial"/>
              <w:b/>
              <w:noProof/>
              <w:szCs w:val="18"/>
            </w:rPr>
            <w:t>Schedule 1</w:t>
          </w:r>
          <w:r w:rsidRPr="00922BD6">
            <w:rPr>
              <w:rFonts w:cs="Arial"/>
              <w:b/>
              <w:szCs w:val="18"/>
            </w:rPr>
            <w:fldChar w:fldCharType="end"/>
          </w:r>
        </w:p>
      </w:tc>
    </w:tr>
    <w:tr w:rsidR="00E97A9E" w:rsidRPr="00CB3D59" w14:paraId="320A29C9" w14:textId="77777777">
      <w:trPr>
        <w:jc w:val="center"/>
      </w:trPr>
      <w:tc>
        <w:tcPr>
          <w:tcW w:w="6165" w:type="dxa"/>
        </w:tcPr>
        <w:p w14:paraId="738D8233" w14:textId="22DFDAD7" w:rsidR="00E97A9E" w:rsidRPr="00922BD6" w:rsidRDefault="00E97A9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90733A">
            <w:rPr>
              <w:rFonts w:cs="Arial"/>
              <w:noProof/>
              <w:szCs w:val="18"/>
            </w:rPr>
            <w:t>Development exempt from development approval</w:t>
          </w:r>
          <w:r w:rsidRPr="00922BD6">
            <w:rPr>
              <w:rFonts w:cs="Arial"/>
              <w:szCs w:val="18"/>
            </w:rPr>
            <w:fldChar w:fldCharType="end"/>
          </w:r>
        </w:p>
      </w:tc>
      <w:tc>
        <w:tcPr>
          <w:tcW w:w="1560" w:type="dxa"/>
        </w:tcPr>
        <w:p w14:paraId="16C8D7C4" w14:textId="7494260F" w:rsidR="00E97A9E" w:rsidRPr="00922BD6" w:rsidRDefault="00E97A9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90733A">
            <w:rPr>
              <w:rFonts w:cs="Arial"/>
              <w:b/>
              <w:noProof/>
              <w:szCs w:val="18"/>
            </w:rPr>
            <w:t>Part 1.4</w:t>
          </w:r>
          <w:r w:rsidRPr="00922BD6">
            <w:rPr>
              <w:rFonts w:cs="Arial"/>
              <w:b/>
              <w:szCs w:val="18"/>
            </w:rPr>
            <w:fldChar w:fldCharType="end"/>
          </w:r>
        </w:p>
      </w:tc>
    </w:tr>
    <w:tr w:rsidR="00E97A9E" w:rsidRPr="00CB3D59" w14:paraId="66F9C574" w14:textId="77777777">
      <w:trPr>
        <w:jc w:val="center"/>
      </w:trPr>
      <w:tc>
        <w:tcPr>
          <w:tcW w:w="6165" w:type="dxa"/>
        </w:tcPr>
        <w:p w14:paraId="4AF1C49B" w14:textId="7646F2EB" w:rsidR="00E97A9E" w:rsidRPr="00922BD6" w:rsidRDefault="00E97A9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0090733A">
            <w:rPr>
              <w:rFonts w:cs="Arial"/>
              <w:szCs w:val="18"/>
            </w:rPr>
            <w:fldChar w:fldCharType="separate"/>
          </w:r>
          <w:r w:rsidR="0090733A">
            <w:rPr>
              <w:rFonts w:cs="Arial"/>
              <w:noProof/>
              <w:szCs w:val="18"/>
            </w:rPr>
            <w:t>Other exemptions</w:t>
          </w:r>
          <w:r w:rsidRPr="00922BD6">
            <w:rPr>
              <w:rFonts w:cs="Arial"/>
              <w:szCs w:val="18"/>
            </w:rPr>
            <w:fldChar w:fldCharType="end"/>
          </w:r>
        </w:p>
      </w:tc>
      <w:tc>
        <w:tcPr>
          <w:tcW w:w="1560" w:type="dxa"/>
        </w:tcPr>
        <w:p w14:paraId="38105E2D" w14:textId="6E68AA95" w:rsidR="00E97A9E" w:rsidRPr="00922BD6" w:rsidRDefault="00E97A9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0090733A">
            <w:rPr>
              <w:rFonts w:cs="Arial"/>
              <w:b/>
              <w:szCs w:val="18"/>
            </w:rPr>
            <w:fldChar w:fldCharType="separate"/>
          </w:r>
          <w:r w:rsidR="0090733A">
            <w:rPr>
              <w:rFonts w:cs="Arial"/>
              <w:b/>
              <w:noProof/>
              <w:szCs w:val="18"/>
            </w:rPr>
            <w:t>Division 1.4.9</w:t>
          </w:r>
          <w:r w:rsidRPr="00922BD6">
            <w:rPr>
              <w:rFonts w:cs="Arial"/>
              <w:b/>
              <w:szCs w:val="18"/>
            </w:rPr>
            <w:fldChar w:fldCharType="end"/>
          </w:r>
        </w:p>
      </w:tc>
    </w:tr>
    <w:tr w:rsidR="00E97A9E" w:rsidRPr="00CB3D59" w14:paraId="2FD26FF5" w14:textId="77777777">
      <w:trPr>
        <w:cantSplit/>
        <w:jc w:val="center"/>
      </w:trPr>
      <w:tc>
        <w:tcPr>
          <w:tcW w:w="7725" w:type="dxa"/>
          <w:gridSpan w:val="2"/>
          <w:tcBorders>
            <w:bottom w:val="single" w:sz="4" w:space="0" w:color="auto"/>
          </w:tcBorders>
        </w:tcPr>
        <w:p w14:paraId="1718DC91" w14:textId="7C28A552" w:rsidR="00E97A9E" w:rsidRPr="00922BD6" w:rsidRDefault="00E97A9E" w:rsidP="00B136BA">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90733A">
            <w:rPr>
              <w:rFonts w:cs="Arial"/>
              <w:noProof/>
              <w:szCs w:val="18"/>
            </w:rPr>
            <w:t>1.144</w:t>
          </w:r>
          <w:r w:rsidRPr="00922BD6">
            <w:rPr>
              <w:rFonts w:cs="Arial"/>
              <w:szCs w:val="18"/>
            </w:rPr>
            <w:fldChar w:fldCharType="end"/>
          </w:r>
        </w:p>
      </w:tc>
    </w:tr>
  </w:tbl>
  <w:p w14:paraId="371DD635" w14:textId="77777777" w:rsidR="00E97A9E" w:rsidRDefault="00E9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8718070">
    <w:abstractNumId w:val="4"/>
  </w:num>
  <w:num w:numId="2" w16cid:durableId="1154177335">
    <w:abstractNumId w:val="11"/>
  </w:num>
  <w:num w:numId="3" w16cid:durableId="756025173">
    <w:abstractNumId w:val="3"/>
  </w:num>
  <w:num w:numId="4" w16cid:durableId="942147113">
    <w:abstractNumId w:val="9"/>
  </w:num>
  <w:num w:numId="5" w16cid:durableId="1154686726">
    <w:abstractNumId w:val="12"/>
  </w:num>
  <w:num w:numId="6" w16cid:durableId="2049259703">
    <w:abstractNumId w:val="6"/>
  </w:num>
  <w:num w:numId="7" w16cid:durableId="172957067">
    <w:abstractNumId w:val="5"/>
  </w:num>
  <w:num w:numId="8" w16cid:durableId="17496150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45"/>
    <w:rsid w:val="000000BA"/>
    <w:rsid w:val="000000ED"/>
    <w:rsid w:val="000003D4"/>
    <w:rsid w:val="00000559"/>
    <w:rsid w:val="00000C1F"/>
    <w:rsid w:val="00000C3A"/>
    <w:rsid w:val="00001414"/>
    <w:rsid w:val="000018CF"/>
    <w:rsid w:val="00001930"/>
    <w:rsid w:val="00001984"/>
    <w:rsid w:val="00001B1C"/>
    <w:rsid w:val="000029F2"/>
    <w:rsid w:val="000038FA"/>
    <w:rsid w:val="00003A61"/>
    <w:rsid w:val="000043A6"/>
    <w:rsid w:val="00004573"/>
    <w:rsid w:val="00004F8A"/>
    <w:rsid w:val="00005825"/>
    <w:rsid w:val="00006313"/>
    <w:rsid w:val="00007B26"/>
    <w:rsid w:val="00010513"/>
    <w:rsid w:val="000121ED"/>
    <w:rsid w:val="00012BDB"/>
    <w:rsid w:val="0001347E"/>
    <w:rsid w:val="000136B7"/>
    <w:rsid w:val="00013AFE"/>
    <w:rsid w:val="00014A38"/>
    <w:rsid w:val="00014E0E"/>
    <w:rsid w:val="00015CF7"/>
    <w:rsid w:val="00015D99"/>
    <w:rsid w:val="00016D5D"/>
    <w:rsid w:val="00016FB9"/>
    <w:rsid w:val="00017394"/>
    <w:rsid w:val="00017C77"/>
    <w:rsid w:val="00017D59"/>
    <w:rsid w:val="00020234"/>
    <w:rsid w:val="0002034F"/>
    <w:rsid w:val="00020853"/>
    <w:rsid w:val="00020907"/>
    <w:rsid w:val="00020911"/>
    <w:rsid w:val="000215AA"/>
    <w:rsid w:val="00022A02"/>
    <w:rsid w:val="000234B7"/>
    <w:rsid w:val="00023A6E"/>
    <w:rsid w:val="00024692"/>
    <w:rsid w:val="000249BA"/>
    <w:rsid w:val="0002517D"/>
    <w:rsid w:val="000253AB"/>
    <w:rsid w:val="00025910"/>
    <w:rsid w:val="00025988"/>
    <w:rsid w:val="00025A27"/>
    <w:rsid w:val="000260A0"/>
    <w:rsid w:val="000269CF"/>
    <w:rsid w:val="00027B73"/>
    <w:rsid w:val="000313D2"/>
    <w:rsid w:val="00032035"/>
    <w:rsid w:val="00032226"/>
    <w:rsid w:val="0003249F"/>
    <w:rsid w:val="0003279E"/>
    <w:rsid w:val="00032901"/>
    <w:rsid w:val="00032DEE"/>
    <w:rsid w:val="000339CD"/>
    <w:rsid w:val="00033ED1"/>
    <w:rsid w:val="00034C53"/>
    <w:rsid w:val="00035566"/>
    <w:rsid w:val="00035834"/>
    <w:rsid w:val="00035B28"/>
    <w:rsid w:val="00035E3B"/>
    <w:rsid w:val="00036368"/>
    <w:rsid w:val="00036731"/>
    <w:rsid w:val="00036A2C"/>
    <w:rsid w:val="0003758D"/>
    <w:rsid w:val="00037D73"/>
    <w:rsid w:val="00040568"/>
    <w:rsid w:val="00040A13"/>
    <w:rsid w:val="000417E5"/>
    <w:rsid w:val="00041C45"/>
    <w:rsid w:val="000420DE"/>
    <w:rsid w:val="0004287A"/>
    <w:rsid w:val="000437B4"/>
    <w:rsid w:val="000448E6"/>
    <w:rsid w:val="00044AD8"/>
    <w:rsid w:val="0004633A"/>
    <w:rsid w:val="0004635C"/>
    <w:rsid w:val="0004643F"/>
    <w:rsid w:val="00046AAE"/>
    <w:rsid w:val="00046E24"/>
    <w:rsid w:val="00047014"/>
    <w:rsid w:val="00047170"/>
    <w:rsid w:val="00047369"/>
    <w:rsid w:val="000474F2"/>
    <w:rsid w:val="00047B16"/>
    <w:rsid w:val="00047FD1"/>
    <w:rsid w:val="00050921"/>
    <w:rsid w:val="00050C55"/>
    <w:rsid w:val="000510F0"/>
    <w:rsid w:val="00052169"/>
    <w:rsid w:val="000524F1"/>
    <w:rsid w:val="000526D3"/>
    <w:rsid w:val="00052B1E"/>
    <w:rsid w:val="00053689"/>
    <w:rsid w:val="00053D38"/>
    <w:rsid w:val="000548B7"/>
    <w:rsid w:val="0005507F"/>
    <w:rsid w:val="00055507"/>
    <w:rsid w:val="00055E30"/>
    <w:rsid w:val="00055F19"/>
    <w:rsid w:val="00056F5C"/>
    <w:rsid w:val="0005709B"/>
    <w:rsid w:val="000572FD"/>
    <w:rsid w:val="0005757A"/>
    <w:rsid w:val="00057836"/>
    <w:rsid w:val="00060298"/>
    <w:rsid w:val="00060A17"/>
    <w:rsid w:val="00061CFD"/>
    <w:rsid w:val="00063210"/>
    <w:rsid w:val="00063B12"/>
    <w:rsid w:val="000640A9"/>
    <w:rsid w:val="000640F7"/>
    <w:rsid w:val="00064576"/>
    <w:rsid w:val="00064D0E"/>
    <w:rsid w:val="0006559D"/>
    <w:rsid w:val="000663A1"/>
    <w:rsid w:val="00066448"/>
    <w:rsid w:val="00066698"/>
    <w:rsid w:val="00066F6A"/>
    <w:rsid w:val="00070030"/>
    <w:rsid w:val="000702A7"/>
    <w:rsid w:val="000708BE"/>
    <w:rsid w:val="00071901"/>
    <w:rsid w:val="0007190A"/>
    <w:rsid w:val="00071FED"/>
    <w:rsid w:val="00072B06"/>
    <w:rsid w:val="00072ED8"/>
    <w:rsid w:val="0007301C"/>
    <w:rsid w:val="000730A8"/>
    <w:rsid w:val="0007399C"/>
    <w:rsid w:val="0007427A"/>
    <w:rsid w:val="00075C99"/>
    <w:rsid w:val="00076A2A"/>
    <w:rsid w:val="000800D4"/>
    <w:rsid w:val="0008011A"/>
    <w:rsid w:val="00080F97"/>
    <w:rsid w:val="000811BE"/>
    <w:rsid w:val="000812D4"/>
    <w:rsid w:val="000814A3"/>
    <w:rsid w:val="000815B9"/>
    <w:rsid w:val="00081885"/>
    <w:rsid w:val="00081D6E"/>
    <w:rsid w:val="0008211A"/>
    <w:rsid w:val="00082972"/>
    <w:rsid w:val="00083C32"/>
    <w:rsid w:val="000845B7"/>
    <w:rsid w:val="00084B0E"/>
    <w:rsid w:val="00085559"/>
    <w:rsid w:val="00085965"/>
    <w:rsid w:val="00085E1E"/>
    <w:rsid w:val="00085F5B"/>
    <w:rsid w:val="0008640A"/>
    <w:rsid w:val="00086700"/>
    <w:rsid w:val="00087BA6"/>
    <w:rsid w:val="00087DB1"/>
    <w:rsid w:val="00087DB4"/>
    <w:rsid w:val="00087EBC"/>
    <w:rsid w:val="00090104"/>
    <w:rsid w:val="000906B4"/>
    <w:rsid w:val="00091575"/>
    <w:rsid w:val="00091F71"/>
    <w:rsid w:val="000923EB"/>
    <w:rsid w:val="000925BF"/>
    <w:rsid w:val="00092CB6"/>
    <w:rsid w:val="00092F05"/>
    <w:rsid w:val="0009326A"/>
    <w:rsid w:val="0009398A"/>
    <w:rsid w:val="00093FE8"/>
    <w:rsid w:val="000940E6"/>
    <w:rsid w:val="000949A6"/>
    <w:rsid w:val="00094A60"/>
    <w:rsid w:val="00094FBE"/>
    <w:rsid w:val="00095165"/>
    <w:rsid w:val="000952DB"/>
    <w:rsid w:val="000959B5"/>
    <w:rsid w:val="000960A8"/>
    <w:rsid w:val="0009641C"/>
    <w:rsid w:val="000965AA"/>
    <w:rsid w:val="00096811"/>
    <w:rsid w:val="000969A3"/>
    <w:rsid w:val="00097345"/>
    <w:rsid w:val="000978C2"/>
    <w:rsid w:val="000A0C8B"/>
    <w:rsid w:val="000A0F41"/>
    <w:rsid w:val="000A1548"/>
    <w:rsid w:val="000A2213"/>
    <w:rsid w:val="000A32F9"/>
    <w:rsid w:val="000A36A8"/>
    <w:rsid w:val="000A3E35"/>
    <w:rsid w:val="000A43A8"/>
    <w:rsid w:val="000A4859"/>
    <w:rsid w:val="000A505B"/>
    <w:rsid w:val="000A57DB"/>
    <w:rsid w:val="000A5888"/>
    <w:rsid w:val="000A5CA4"/>
    <w:rsid w:val="000A5DCB"/>
    <w:rsid w:val="000A637A"/>
    <w:rsid w:val="000A7F59"/>
    <w:rsid w:val="000B083B"/>
    <w:rsid w:val="000B088D"/>
    <w:rsid w:val="000B0C60"/>
    <w:rsid w:val="000B16DC"/>
    <w:rsid w:val="000B17F0"/>
    <w:rsid w:val="000B1A7A"/>
    <w:rsid w:val="000B1C99"/>
    <w:rsid w:val="000B226C"/>
    <w:rsid w:val="000B23F0"/>
    <w:rsid w:val="000B3404"/>
    <w:rsid w:val="000B3B5C"/>
    <w:rsid w:val="000B3D2C"/>
    <w:rsid w:val="000B4904"/>
    <w:rsid w:val="000B4951"/>
    <w:rsid w:val="000B49A0"/>
    <w:rsid w:val="000B49C8"/>
    <w:rsid w:val="000B5243"/>
    <w:rsid w:val="000B5464"/>
    <w:rsid w:val="000B5685"/>
    <w:rsid w:val="000B5A7D"/>
    <w:rsid w:val="000B5BC7"/>
    <w:rsid w:val="000B6518"/>
    <w:rsid w:val="000B6A07"/>
    <w:rsid w:val="000B729E"/>
    <w:rsid w:val="000B7456"/>
    <w:rsid w:val="000B74AC"/>
    <w:rsid w:val="000B785C"/>
    <w:rsid w:val="000C0109"/>
    <w:rsid w:val="000C0208"/>
    <w:rsid w:val="000C05E9"/>
    <w:rsid w:val="000C082C"/>
    <w:rsid w:val="000C1408"/>
    <w:rsid w:val="000C14EB"/>
    <w:rsid w:val="000C19EE"/>
    <w:rsid w:val="000C2178"/>
    <w:rsid w:val="000C2BF3"/>
    <w:rsid w:val="000C3AFB"/>
    <w:rsid w:val="000C3FD4"/>
    <w:rsid w:val="000C4441"/>
    <w:rsid w:val="000C48BB"/>
    <w:rsid w:val="000C54A0"/>
    <w:rsid w:val="000C562B"/>
    <w:rsid w:val="000C588C"/>
    <w:rsid w:val="000C630F"/>
    <w:rsid w:val="000C6379"/>
    <w:rsid w:val="000C687C"/>
    <w:rsid w:val="000C7832"/>
    <w:rsid w:val="000C7850"/>
    <w:rsid w:val="000C7B98"/>
    <w:rsid w:val="000D1065"/>
    <w:rsid w:val="000D11E6"/>
    <w:rsid w:val="000D158A"/>
    <w:rsid w:val="000D2933"/>
    <w:rsid w:val="000D2A18"/>
    <w:rsid w:val="000D2D02"/>
    <w:rsid w:val="000D3A0E"/>
    <w:rsid w:val="000D3CAF"/>
    <w:rsid w:val="000D4A76"/>
    <w:rsid w:val="000D4B8B"/>
    <w:rsid w:val="000D4BAA"/>
    <w:rsid w:val="000D4E88"/>
    <w:rsid w:val="000D54F2"/>
    <w:rsid w:val="000D58C2"/>
    <w:rsid w:val="000D648E"/>
    <w:rsid w:val="000D6593"/>
    <w:rsid w:val="000D6EA3"/>
    <w:rsid w:val="000D7398"/>
    <w:rsid w:val="000D798C"/>
    <w:rsid w:val="000E0EB6"/>
    <w:rsid w:val="000E239F"/>
    <w:rsid w:val="000E282C"/>
    <w:rsid w:val="000E2984"/>
    <w:rsid w:val="000E29CA"/>
    <w:rsid w:val="000E3089"/>
    <w:rsid w:val="000E39C4"/>
    <w:rsid w:val="000E3F67"/>
    <w:rsid w:val="000E402B"/>
    <w:rsid w:val="000E4301"/>
    <w:rsid w:val="000E4E1F"/>
    <w:rsid w:val="000E4EC4"/>
    <w:rsid w:val="000E5145"/>
    <w:rsid w:val="000E524A"/>
    <w:rsid w:val="000E5498"/>
    <w:rsid w:val="000E576D"/>
    <w:rsid w:val="000E6D3A"/>
    <w:rsid w:val="000E7135"/>
    <w:rsid w:val="000F10FC"/>
    <w:rsid w:val="000F13A6"/>
    <w:rsid w:val="000F1B9F"/>
    <w:rsid w:val="000F1FEC"/>
    <w:rsid w:val="000F2735"/>
    <w:rsid w:val="000F2D51"/>
    <w:rsid w:val="000F2D79"/>
    <w:rsid w:val="000F329E"/>
    <w:rsid w:val="000F3603"/>
    <w:rsid w:val="000F40A7"/>
    <w:rsid w:val="000F4D31"/>
    <w:rsid w:val="000F5C3C"/>
    <w:rsid w:val="000F68D4"/>
    <w:rsid w:val="000F6CB1"/>
    <w:rsid w:val="000F7354"/>
    <w:rsid w:val="001002C3"/>
    <w:rsid w:val="00100AE4"/>
    <w:rsid w:val="00100FDD"/>
    <w:rsid w:val="00101528"/>
    <w:rsid w:val="00101769"/>
    <w:rsid w:val="00102049"/>
    <w:rsid w:val="001023AA"/>
    <w:rsid w:val="00102662"/>
    <w:rsid w:val="00102844"/>
    <w:rsid w:val="00102FE9"/>
    <w:rsid w:val="001033CB"/>
    <w:rsid w:val="001040CB"/>
    <w:rsid w:val="00104539"/>
    <w:rsid w:val="001047CB"/>
    <w:rsid w:val="001053AD"/>
    <w:rsid w:val="0010547D"/>
    <w:rsid w:val="001058DF"/>
    <w:rsid w:val="00105DB7"/>
    <w:rsid w:val="00107F85"/>
    <w:rsid w:val="0011013D"/>
    <w:rsid w:val="00110640"/>
    <w:rsid w:val="00110DC5"/>
    <w:rsid w:val="00110ECE"/>
    <w:rsid w:val="0011134E"/>
    <w:rsid w:val="00111568"/>
    <w:rsid w:val="00111839"/>
    <w:rsid w:val="00112F01"/>
    <w:rsid w:val="0011346A"/>
    <w:rsid w:val="0011347E"/>
    <w:rsid w:val="00113AF5"/>
    <w:rsid w:val="001157F8"/>
    <w:rsid w:val="00115BAB"/>
    <w:rsid w:val="00115ECC"/>
    <w:rsid w:val="00115F71"/>
    <w:rsid w:val="0011621F"/>
    <w:rsid w:val="00116505"/>
    <w:rsid w:val="001166AD"/>
    <w:rsid w:val="00117048"/>
    <w:rsid w:val="00117AF3"/>
    <w:rsid w:val="00117B73"/>
    <w:rsid w:val="00117B94"/>
    <w:rsid w:val="0012057D"/>
    <w:rsid w:val="00120647"/>
    <w:rsid w:val="001216A9"/>
    <w:rsid w:val="00121788"/>
    <w:rsid w:val="001217AF"/>
    <w:rsid w:val="00121B32"/>
    <w:rsid w:val="00121DD3"/>
    <w:rsid w:val="00121F85"/>
    <w:rsid w:val="0012238A"/>
    <w:rsid w:val="001229A7"/>
    <w:rsid w:val="00122B11"/>
    <w:rsid w:val="00122C05"/>
    <w:rsid w:val="00122EE3"/>
    <w:rsid w:val="00123C9D"/>
    <w:rsid w:val="00123D1B"/>
    <w:rsid w:val="00124CC3"/>
    <w:rsid w:val="00125798"/>
    <w:rsid w:val="00126287"/>
    <w:rsid w:val="00126827"/>
    <w:rsid w:val="00127C8D"/>
    <w:rsid w:val="001303A9"/>
    <w:rsid w:val="0013046D"/>
    <w:rsid w:val="001315A1"/>
    <w:rsid w:val="00131DFA"/>
    <w:rsid w:val="00132246"/>
    <w:rsid w:val="00132857"/>
    <w:rsid w:val="00132957"/>
    <w:rsid w:val="00133220"/>
    <w:rsid w:val="00133B32"/>
    <w:rsid w:val="001341A7"/>
    <w:rsid w:val="001343A6"/>
    <w:rsid w:val="00134A14"/>
    <w:rsid w:val="00134DCE"/>
    <w:rsid w:val="001350AF"/>
    <w:rsid w:val="001352EF"/>
    <w:rsid w:val="0013531D"/>
    <w:rsid w:val="001355E2"/>
    <w:rsid w:val="00135D5A"/>
    <w:rsid w:val="0013621E"/>
    <w:rsid w:val="00136FBE"/>
    <w:rsid w:val="001400A0"/>
    <w:rsid w:val="00140429"/>
    <w:rsid w:val="001404DC"/>
    <w:rsid w:val="00140504"/>
    <w:rsid w:val="001408D9"/>
    <w:rsid w:val="00141E5F"/>
    <w:rsid w:val="001433E3"/>
    <w:rsid w:val="00143852"/>
    <w:rsid w:val="001443F1"/>
    <w:rsid w:val="001449AB"/>
    <w:rsid w:val="001453BD"/>
    <w:rsid w:val="00145626"/>
    <w:rsid w:val="001458C0"/>
    <w:rsid w:val="00146031"/>
    <w:rsid w:val="00146153"/>
    <w:rsid w:val="001470B8"/>
    <w:rsid w:val="00147781"/>
    <w:rsid w:val="00147B3E"/>
    <w:rsid w:val="001503AE"/>
    <w:rsid w:val="00150851"/>
    <w:rsid w:val="001514EC"/>
    <w:rsid w:val="00151505"/>
    <w:rsid w:val="0015171C"/>
    <w:rsid w:val="00151A8D"/>
    <w:rsid w:val="001520A8"/>
    <w:rsid w:val="001520FC"/>
    <w:rsid w:val="00152269"/>
    <w:rsid w:val="00152474"/>
    <w:rsid w:val="001529D4"/>
    <w:rsid w:val="00152ED1"/>
    <w:rsid w:val="001530D9"/>
    <w:rsid w:val="001533C1"/>
    <w:rsid w:val="00153482"/>
    <w:rsid w:val="00154977"/>
    <w:rsid w:val="00155D14"/>
    <w:rsid w:val="00155E5D"/>
    <w:rsid w:val="00155E6B"/>
    <w:rsid w:val="0015609A"/>
    <w:rsid w:val="0015666B"/>
    <w:rsid w:val="00156F52"/>
    <w:rsid w:val="001570F0"/>
    <w:rsid w:val="001572E4"/>
    <w:rsid w:val="00157775"/>
    <w:rsid w:val="00160D30"/>
    <w:rsid w:val="00160DF7"/>
    <w:rsid w:val="00162C55"/>
    <w:rsid w:val="00162E97"/>
    <w:rsid w:val="00163C12"/>
    <w:rsid w:val="00164204"/>
    <w:rsid w:val="001655ED"/>
    <w:rsid w:val="001658E6"/>
    <w:rsid w:val="00165A29"/>
    <w:rsid w:val="00165C54"/>
    <w:rsid w:val="001667C2"/>
    <w:rsid w:val="001669C5"/>
    <w:rsid w:val="00166C53"/>
    <w:rsid w:val="001708C1"/>
    <w:rsid w:val="0017182C"/>
    <w:rsid w:val="001727C8"/>
    <w:rsid w:val="00172C73"/>
    <w:rsid w:val="00172D13"/>
    <w:rsid w:val="00173590"/>
    <w:rsid w:val="00173DE3"/>
    <w:rsid w:val="00173E3B"/>
    <w:rsid w:val="00173EEE"/>
    <w:rsid w:val="00173FC2"/>
    <w:rsid w:val="001741FF"/>
    <w:rsid w:val="001756E1"/>
    <w:rsid w:val="00175FD1"/>
    <w:rsid w:val="00176AE6"/>
    <w:rsid w:val="00177717"/>
    <w:rsid w:val="00180311"/>
    <w:rsid w:val="00180917"/>
    <w:rsid w:val="0018120D"/>
    <w:rsid w:val="001815FB"/>
    <w:rsid w:val="00181D5B"/>
    <w:rsid w:val="00181D8C"/>
    <w:rsid w:val="0018202C"/>
    <w:rsid w:val="00182FDC"/>
    <w:rsid w:val="001842C7"/>
    <w:rsid w:val="001846F5"/>
    <w:rsid w:val="00184942"/>
    <w:rsid w:val="00184BCF"/>
    <w:rsid w:val="0018575A"/>
    <w:rsid w:val="00185FAC"/>
    <w:rsid w:val="00186008"/>
    <w:rsid w:val="0018768E"/>
    <w:rsid w:val="00191517"/>
    <w:rsid w:val="00191FFA"/>
    <w:rsid w:val="0019297A"/>
    <w:rsid w:val="00192D1E"/>
    <w:rsid w:val="00192E93"/>
    <w:rsid w:val="00193C62"/>
    <w:rsid w:val="00193D6B"/>
    <w:rsid w:val="00193E04"/>
    <w:rsid w:val="00194554"/>
    <w:rsid w:val="00194DFF"/>
    <w:rsid w:val="00195101"/>
    <w:rsid w:val="00195654"/>
    <w:rsid w:val="00195FE4"/>
    <w:rsid w:val="00196B1F"/>
    <w:rsid w:val="00197416"/>
    <w:rsid w:val="001976ED"/>
    <w:rsid w:val="00197E58"/>
    <w:rsid w:val="001A065E"/>
    <w:rsid w:val="001A186C"/>
    <w:rsid w:val="001A1C44"/>
    <w:rsid w:val="001A2404"/>
    <w:rsid w:val="001A2876"/>
    <w:rsid w:val="001A351C"/>
    <w:rsid w:val="001A39AF"/>
    <w:rsid w:val="001A3AF7"/>
    <w:rsid w:val="001A3B6D"/>
    <w:rsid w:val="001A4525"/>
    <w:rsid w:val="001A4713"/>
    <w:rsid w:val="001A5382"/>
    <w:rsid w:val="001A5B76"/>
    <w:rsid w:val="001A5DBD"/>
    <w:rsid w:val="001A66D5"/>
    <w:rsid w:val="001A6DFB"/>
    <w:rsid w:val="001A7165"/>
    <w:rsid w:val="001A74BB"/>
    <w:rsid w:val="001B1114"/>
    <w:rsid w:val="001B16A2"/>
    <w:rsid w:val="001B1AD4"/>
    <w:rsid w:val="001B1D38"/>
    <w:rsid w:val="001B218A"/>
    <w:rsid w:val="001B2400"/>
    <w:rsid w:val="001B25AF"/>
    <w:rsid w:val="001B29AE"/>
    <w:rsid w:val="001B3899"/>
    <w:rsid w:val="001B3B53"/>
    <w:rsid w:val="001B4113"/>
    <w:rsid w:val="001B449A"/>
    <w:rsid w:val="001B4803"/>
    <w:rsid w:val="001B4925"/>
    <w:rsid w:val="001B4BC0"/>
    <w:rsid w:val="001B4BCB"/>
    <w:rsid w:val="001B547E"/>
    <w:rsid w:val="001B5714"/>
    <w:rsid w:val="001B5BAF"/>
    <w:rsid w:val="001B620B"/>
    <w:rsid w:val="001B6311"/>
    <w:rsid w:val="001B6982"/>
    <w:rsid w:val="001B6BC0"/>
    <w:rsid w:val="001B7151"/>
    <w:rsid w:val="001B7C7E"/>
    <w:rsid w:val="001C0E42"/>
    <w:rsid w:val="001C14AA"/>
    <w:rsid w:val="001C1644"/>
    <w:rsid w:val="001C262C"/>
    <w:rsid w:val="001C2659"/>
    <w:rsid w:val="001C29CC"/>
    <w:rsid w:val="001C2E08"/>
    <w:rsid w:val="001C34AC"/>
    <w:rsid w:val="001C3FA1"/>
    <w:rsid w:val="001C4750"/>
    <w:rsid w:val="001C49B9"/>
    <w:rsid w:val="001C4A67"/>
    <w:rsid w:val="001C547E"/>
    <w:rsid w:val="001C57A0"/>
    <w:rsid w:val="001C58C5"/>
    <w:rsid w:val="001C5AC2"/>
    <w:rsid w:val="001C5AF8"/>
    <w:rsid w:val="001C5B25"/>
    <w:rsid w:val="001C5C1E"/>
    <w:rsid w:val="001C66BA"/>
    <w:rsid w:val="001C6FF3"/>
    <w:rsid w:val="001C710A"/>
    <w:rsid w:val="001C76FE"/>
    <w:rsid w:val="001C7B7C"/>
    <w:rsid w:val="001C7ECB"/>
    <w:rsid w:val="001D04F5"/>
    <w:rsid w:val="001D09C2"/>
    <w:rsid w:val="001D0D8B"/>
    <w:rsid w:val="001D0F5C"/>
    <w:rsid w:val="001D15FB"/>
    <w:rsid w:val="001D1702"/>
    <w:rsid w:val="001D1F85"/>
    <w:rsid w:val="001D248D"/>
    <w:rsid w:val="001D2904"/>
    <w:rsid w:val="001D3687"/>
    <w:rsid w:val="001D44B0"/>
    <w:rsid w:val="001D4872"/>
    <w:rsid w:val="001D48B5"/>
    <w:rsid w:val="001D53F0"/>
    <w:rsid w:val="001D56B4"/>
    <w:rsid w:val="001D606D"/>
    <w:rsid w:val="001D69E7"/>
    <w:rsid w:val="001D6A42"/>
    <w:rsid w:val="001D6B65"/>
    <w:rsid w:val="001D728E"/>
    <w:rsid w:val="001D73DF"/>
    <w:rsid w:val="001E04A4"/>
    <w:rsid w:val="001E0780"/>
    <w:rsid w:val="001E0BBC"/>
    <w:rsid w:val="001E0E16"/>
    <w:rsid w:val="001E1A01"/>
    <w:rsid w:val="001E1A80"/>
    <w:rsid w:val="001E33EE"/>
    <w:rsid w:val="001E3D5D"/>
    <w:rsid w:val="001E41E3"/>
    <w:rsid w:val="001E44DC"/>
    <w:rsid w:val="001E4694"/>
    <w:rsid w:val="001E46E8"/>
    <w:rsid w:val="001E4B4D"/>
    <w:rsid w:val="001E5D92"/>
    <w:rsid w:val="001E5D9F"/>
    <w:rsid w:val="001E667E"/>
    <w:rsid w:val="001E6863"/>
    <w:rsid w:val="001E6F4C"/>
    <w:rsid w:val="001E7413"/>
    <w:rsid w:val="001E79DB"/>
    <w:rsid w:val="001E7C12"/>
    <w:rsid w:val="001F014C"/>
    <w:rsid w:val="001F01F9"/>
    <w:rsid w:val="001F155C"/>
    <w:rsid w:val="001F1669"/>
    <w:rsid w:val="001F2BE5"/>
    <w:rsid w:val="001F3558"/>
    <w:rsid w:val="001F35A4"/>
    <w:rsid w:val="001F3C44"/>
    <w:rsid w:val="001F3DB4"/>
    <w:rsid w:val="001F4D2C"/>
    <w:rsid w:val="001F4D9B"/>
    <w:rsid w:val="001F52C7"/>
    <w:rsid w:val="001F5462"/>
    <w:rsid w:val="001F55E5"/>
    <w:rsid w:val="001F5A2B"/>
    <w:rsid w:val="001F5E7E"/>
    <w:rsid w:val="001F604A"/>
    <w:rsid w:val="001F60AC"/>
    <w:rsid w:val="001F640C"/>
    <w:rsid w:val="001F6FF2"/>
    <w:rsid w:val="001F7537"/>
    <w:rsid w:val="001F78E6"/>
    <w:rsid w:val="001F79C9"/>
    <w:rsid w:val="001F7FBF"/>
    <w:rsid w:val="0020020B"/>
    <w:rsid w:val="00200557"/>
    <w:rsid w:val="002007EC"/>
    <w:rsid w:val="002008AD"/>
    <w:rsid w:val="002012E6"/>
    <w:rsid w:val="002013C3"/>
    <w:rsid w:val="00202420"/>
    <w:rsid w:val="00202A65"/>
    <w:rsid w:val="00203655"/>
    <w:rsid w:val="002037B2"/>
    <w:rsid w:val="002039EA"/>
    <w:rsid w:val="002049E7"/>
    <w:rsid w:val="00204E34"/>
    <w:rsid w:val="00205176"/>
    <w:rsid w:val="00205FD6"/>
    <w:rsid w:val="0020610F"/>
    <w:rsid w:val="00206247"/>
    <w:rsid w:val="002062DE"/>
    <w:rsid w:val="0020634E"/>
    <w:rsid w:val="00206907"/>
    <w:rsid w:val="00206C18"/>
    <w:rsid w:val="00207967"/>
    <w:rsid w:val="00207BE1"/>
    <w:rsid w:val="0021050F"/>
    <w:rsid w:val="00210AD6"/>
    <w:rsid w:val="00210E4D"/>
    <w:rsid w:val="0021124E"/>
    <w:rsid w:val="002112B2"/>
    <w:rsid w:val="002116F2"/>
    <w:rsid w:val="00211E7B"/>
    <w:rsid w:val="00212C63"/>
    <w:rsid w:val="002132DE"/>
    <w:rsid w:val="0021362C"/>
    <w:rsid w:val="00214197"/>
    <w:rsid w:val="002151AF"/>
    <w:rsid w:val="002153CF"/>
    <w:rsid w:val="00215745"/>
    <w:rsid w:val="00215746"/>
    <w:rsid w:val="002165BA"/>
    <w:rsid w:val="00216FB9"/>
    <w:rsid w:val="00217793"/>
    <w:rsid w:val="00217B57"/>
    <w:rsid w:val="00217B90"/>
    <w:rsid w:val="00217C8C"/>
    <w:rsid w:val="002208AF"/>
    <w:rsid w:val="0022149F"/>
    <w:rsid w:val="002222A8"/>
    <w:rsid w:val="00222453"/>
    <w:rsid w:val="00222904"/>
    <w:rsid w:val="00222E14"/>
    <w:rsid w:val="00223D27"/>
    <w:rsid w:val="0022436B"/>
    <w:rsid w:val="002248DF"/>
    <w:rsid w:val="00225307"/>
    <w:rsid w:val="00225A28"/>
    <w:rsid w:val="00225AFC"/>
    <w:rsid w:val="00225F5C"/>
    <w:rsid w:val="00226198"/>
    <w:rsid w:val="002263A5"/>
    <w:rsid w:val="00226533"/>
    <w:rsid w:val="00226753"/>
    <w:rsid w:val="0022679E"/>
    <w:rsid w:val="00226B8E"/>
    <w:rsid w:val="002275EA"/>
    <w:rsid w:val="00227FAA"/>
    <w:rsid w:val="00230DDF"/>
    <w:rsid w:val="00231509"/>
    <w:rsid w:val="002316CE"/>
    <w:rsid w:val="0023182B"/>
    <w:rsid w:val="0023221A"/>
    <w:rsid w:val="00232A4C"/>
    <w:rsid w:val="00232B70"/>
    <w:rsid w:val="002337F1"/>
    <w:rsid w:val="00234574"/>
    <w:rsid w:val="002346A9"/>
    <w:rsid w:val="00235132"/>
    <w:rsid w:val="00235C38"/>
    <w:rsid w:val="002360BF"/>
    <w:rsid w:val="00237ABC"/>
    <w:rsid w:val="00237D8C"/>
    <w:rsid w:val="002409EB"/>
    <w:rsid w:val="0024191F"/>
    <w:rsid w:val="0024214C"/>
    <w:rsid w:val="0024248E"/>
    <w:rsid w:val="0024371B"/>
    <w:rsid w:val="00243D84"/>
    <w:rsid w:val="00244837"/>
    <w:rsid w:val="00244C7E"/>
    <w:rsid w:val="00245037"/>
    <w:rsid w:val="0024565F"/>
    <w:rsid w:val="00245E25"/>
    <w:rsid w:val="0024636E"/>
    <w:rsid w:val="002468DA"/>
    <w:rsid w:val="00246B1E"/>
    <w:rsid w:val="00246F34"/>
    <w:rsid w:val="0024726A"/>
    <w:rsid w:val="002476F0"/>
    <w:rsid w:val="002502C9"/>
    <w:rsid w:val="00250F5D"/>
    <w:rsid w:val="00251A33"/>
    <w:rsid w:val="00251B2E"/>
    <w:rsid w:val="00251B32"/>
    <w:rsid w:val="00251F68"/>
    <w:rsid w:val="002530BD"/>
    <w:rsid w:val="00253C76"/>
    <w:rsid w:val="00253F74"/>
    <w:rsid w:val="00254D62"/>
    <w:rsid w:val="00256093"/>
    <w:rsid w:val="00256737"/>
    <w:rsid w:val="00256D59"/>
    <w:rsid w:val="00256E0F"/>
    <w:rsid w:val="0025725E"/>
    <w:rsid w:val="0025790A"/>
    <w:rsid w:val="00260019"/>
    <w:rsid w:val="0026001C"/>
    <w:rsid w:val="002601DF"/>
    <w:rsid w:val="002602D8"/>
    <w:rsid w:val="00260FC3"/>
    <w:rsid w:val="002612B5"/>
    <w:rsid w:val="002618B4"/>
    <w:rsid w:val="00261E60"/>
    <w:rsid w:val="00261E8F"/>
    <w:rsid w:val="0026297D"/>
    <w:rsid w:val="00262E9C"/>
    <w:rsid w:val="00263163"/>
    <w:rsid w:val="0026326A"/>
    <w:rsid w:val="0026342A"/>
    <w:rsid w:val="002644DC"/>
    <w:rsid w:val="002654A8"/>
    <w:rsid w:val="002656DD"/>
    <w:rsid w:val="00266414"/>
    <w:rsid w:val="00267BE3"/>
    <w:rsid w:val="00267D94"/>
    <w:rsid w:val="002700B6"/>
    <w:rsid w:val="002702D4"/>
    <w:rsid w:val="00270B6B"/>
    <w:rsid w:val="00270CDF"/>
    <w:rsid w:val="00272042"/>
    <w:rsid w:val="00272551"/>
    <w:rsid w:val="002725B6"/>
    <w:rsid w:val="00272968"/>
    <w:rsid w:val="0027332F"/>
    <w:rsid w:val="002736D5"/>
    <w:rsid w:val="00273936"/>
    <w:rsid w:val="00273B6D"/>
    <w:rsid w:val="00273BAF"/>
    <w:rsid w:val="002740F3"/>
    <w:rsid w:val="00274569"/>
    <w:rsid w:val="00274B2B"/>
    <w:rsid w:val="00275550"/>
    <w:rsid w:val="0027560D"/>
    <w:rsid w:val="00275BBD"/>
    <w:rsid w:val="00275CE9"/>
    <w:rsid w:val="0027664E"/>
    <w:rsid w:val="00276870"/>
    <w:rsid w:val="00276B81"/>
    <w:rsid w:val="00276F22"/>
    <w:rsid w:val="002778FF"/>
    <w:rsid w:val="00280114"/>
    <w:rsid w:val="00280D62"/>
    <w:rsid w:val="002812D1"/>
    <w:rsid w:val="00282031"/>
    <w:rsid w:val="00282B0F"/>
    <w:rsid w:val="00282CC4"/>
    <w:rsid w:val="002840FD"/>
    <w:rsid w:val="00284E86"/>
    <w:rsid w:val="00285327"/>
    <w:rsid w:val="00286344"/>
    <w:rsid w:val="00286973"/>
    <w:rsid w:val="00287065"/>
    <w:rsid w:val="002870FD"/>
    <w:rsid w:val="00287510"/>
    <w:rsid w:val="00287737"/>
    <w:rsid w:val="00287789"/>
    <w:rsid w:val="00287B90"/>
    <w:rsid w:val="0029023B"/>
    <w:rsid w:val="00290D70"/>
    <w:rsid w:val="00291E2C"/>
    <w:rsid w:val="002920FA"/>
    <w:rsid w:val="00292311"/>
    <w:rsid w:val="00293450"/>
    <w:rsid w:val="0029624D"/>
    <w:rsid w:val="0029692F"/>
    <w:rsid w:val="00297316"/>
    <w:rsid w:val="002A0F4C"/>
    <w:rsid w:val="002A1001"/>
    <w:rsid w:val="002A2418"/>
    <w:rsid w:val="002A42C2"/>
    <w:rsid w:val="002A44B0"/>
    <w:rsid w:val="002A4E5B"/>
    <w:rsid w:val="002A543A"/>
    <w:rsid w:val="002A6A57"/>
    <w:rsid w:val="002A6CEE"/>
    <w:rsid w:val="002A6F4D"/>
    <w:rsid w:val="002A71EC"/>
    <w:rsid w:val="002A756E"/>
    <w:rsid w:val="002A7BDE"/>
    <w:rsid w:val="002A7CAF"/>
    <w:rsid w:val="002A7DF6"/>
    <w:rsid w:val="002B11DB"/>
    <w:rsid w:val="002B1563"/>
    <w:rsid w:val="002B2682"/>
    <w:rsid w:val="002B2C92"/>
    <w:rsid w:val="002B3347"/>
    <w:rsid w:val="002B3931"/>
    <w:rsid w:val="002B3940"/>
    <w:rsid w:val="002B58FC"/>
    <w:rsid w:val="002B5ED1"/>
    <w:rsid w:val="002B6244"/>
    <w:rsid w:val="002B6CD2"/>
    <w:rsid w:val="002B739A"/>
    <w:rsid w:val="002C068C"/>
    <w:rsid w:val="002C07F9"/>
    <w:rsid w:val="002C0FA8"/>
    <w:rsid w:val="002C199B"/>
    <w:rsid w:val="002C230A"/>
    <w:rsid w:val="002C26F1"/>
    <w:rsid w:val="002C295C"/>
    <w:rsid w:val="002C2A0D"/>
    <w:rsid w:val="002C2AEE"/>
    <w:rsid w:val="002C2E43"/>
    <w:rsid w:val="002C3D46"/>
    <w:rsid w:val="002C43DE"/>
    <w:rsid w:val="002C4402"/>
    <w:rsid w:val="002C4667"/>
    <w:rsid w:val="002C4DB9"/>
    <w:rsid w:val="002C4E7C"/>
    <w:rsid w:val="002C5048"/>
    <w:rsid w:val="002C5050"/>
    <w:rsid w:val="002C5DB3"/>
    <w:rsid w:val="002C6037"/>
    <w:rsid w:val="002C6040"/>
    <w:rsid w:val="002C6708"/>
    <w:rsid w:val="002C7081"/>
    <w:rsid w:val="002C757D"/>
    <w:rsid w:val="002C7985"/>
    <w:rsid w:val="002D09CB"/>
    <w:rsid w:val="002D1800"/>
    <w:rsid w:val="002D21A1"/>
    <w:rsid w:val="002D26EA"/>
    <w:rsid w:val="002D2A42"/>
    <w:rsid w:val="002D2FE5"/>
    <w:rsid w:val="002D3937"/>
    <w:rsid w:val="002D408E"/>
    <w:rsid w:val="002D44F6"/>
    <w:rsid w:val="002D4CFF"/>
    <w:rsid w:val="002D4F55"/>
    <w:rsid w:val="002D5467"/>
    <w:rsid w:val="002D58D3"/>
    <w:rsid w:val="002D5E01"/>
    <w:rsid w:val="002D627E"/>
    <w:rsid w:val="002D6F2C"/>
    <w:rsid w:val="002D7090"/>
    <w:rsid w:val="002D7534"/>
    <w:rsid w:val="002D7A87"/>
    <w:rsid w:val="002E01EA"/>
    <w:rsid w:val="002E0517"/>
    <w:rsid w:val="002E0671"/>
    <w:rsid w:val="002E0B7F"/>
    <w:rsid w:val="002E0BDC"/>
    <w:rsid w:val="002E0CAD"/>
    <w:rsid w:val="002E144D"/>
    <w:rsid w:val="002E1C37"/>
    <w:rsid w:val="002E294A"/>
    <w:rsid w:val="002E2BB7"/>
    <w:rsid w:val="002E2ECA"/>
    <w:rsid w:val="002E3500"/>
    <w:rsid w:val="002E3CC7"/>
    <w:rsid w:val="002E3CEF"/>
    <w:rsid w:val="002E4B5B"/>
    <w:rsid w:val="002E4BE4"/>
    <w:rsid w:val="002E5ACE"/>
    <w:rsid w:val="002E5ADC"/>
    <w:rsid w:val="002E5CA1"/>
    <w:rsid w:val="002E5CC0"/>
    <w:rsid w:val="002E65AF"/>
    <w:rsid w:val="002E6E0C"/>
    <w:rsid w:val="002E6FBB"/>
    <w:rsid w:val="002E71B7"/>
    <w:rsid w:val="002E77D0"/>
    <w:rsid w:val="002F044B"/>
    <w:rsid w:val="002F09D0"/>
    <w:rsid w:val="002F1BED"/>
    <w:rsid w:val="002F1D2B"/>
    <w:rsid w:val="002F369D"/>
    <w:rsid w:val="002F3C8F"/>
    <w:rsid w:val="002F3E22"/>
    <w:rsid w:val="002F43A0"/>
    <w:rsid w:val="002F44CE"/>
    <w:rsid w:val="002F44FB"/>
    <w:rsid w:val="002F5870"/>
    <w:rsid w:val="002F5969"/>
    <w:rsid w:val="002F5A95"/>
    <w:rsid w:val="002F5C84"/>
    <w:rsid w:val="002F5D91"/>
    <w:rsid w:val="002F696A"/>
    <w:rsid w:val="002F6A1E"/>
    <w:rsid w:val="002F6BA8"/>
    <w:rsid w:val="002F798F"/>
    <w:rsid w:val="002F7E33"/>
    <w:rsid w:val="002F7F3D"/>
    <w:rsid w:val="003003EC"/>
    <w:rsid w:val="003004A3"/>
    <w:rsid w:val="00301304"/>
    <w:rsid w:val="0030133D"/>
    <w:rsid w:val="0030206E"/>
    <w:rsid w:val="003026E9"/>
    <w:rsid w:val="00303D53"/>
    <w:rsid w:val="00304215"/>
    <w:rsid w:val="003042F5"/>
    <w:rsid w:val="003054A4"/>
    <w:rsid w:val="003057CB"/>
    <w:rsid w:val="00305913"/>
    <w:rsid w:val="003061F3"/>
    <w:rsid w:val="003066C1"/>
    <w:rsid w:val="003068E0"/>
    <w:rsid w:val="00306D56"/>
    <w:rsid w:val="00307F9D"/>
    <w:rsid w:val="003108D1"/>
    <w:rsid w:val="003112C4"/>
    <w:rsid w:val="0031142C"/>
    <w:rsid w:val="0031143F"/>
    <w:rsid w:val="00311909"/>
    <w:rsid w:val="00311F38"/>
    <w:rsid w:val="00312078"/>
    <w:rsid w:val="0031270F"/>
    <w:rsid w:val="00312DC0"/>
    <w:rsid w:val="00313DEA"/>
    <w:rsid w:val="0031419F"/>
    <w:rsid w:val="00314266"/>
    <w:rsid w:val="003146E1"/>
    <w:rsid w:val="003149ED"/>
    <w:rsid w:val="00314D57"/>
    <w:rsid w:val="00315288"/>
    <w:rsid w:val="00315596"/>
    <w:rsid w:val="00315B62"/>
    <w:rsid w:val="00315C78"/>
    <w:rsid w:val="003179E8"/>
    <w:rsid w:val="00317FDC"/>
    <w:rsid w:val="0032063D"/>
    <w:rsid w:val="003206D8"/>
    <w:rsid w:val="00320837"/>
    <w:rsid w:val="00320A63"/>
    <w:rsid w:val="00320E7F"/>
    <w:rsid w:val="0032263D"/>
    <w:rsid w:val="003226BE"/>
    <w:rsid w:val="00323420"/>
    <w:rsid w:val="003235EB"/>
    <w:rsid w:val="00323994"/>
    <w:rsid w:val="00323C94"/>
    <w:rsid w:val="00324196"/>
    <w:rsid w:val="0032540C"/>
    <w:rsid w:val="00325784"/>
    <w:rsid w:val="003259A8"/>
    <w:rsid w:val="00326559"/>
    <w:rsid w:val="00326632"/>
    <w:rsid w:val="00326E84"/>
    <w:rsid w:val="00327556"/>
    <w:rsid w:val="00327841"/>
    <w:rsid w:val="00327BCB"/>
    <w:rsid w:val="003302DE"/>
    <w:rsid w:val="00330578"/>
    <w:rsid w:val="00331203"/>
    <w:rsid w:val="003315C5"/>
    <w:rsid w:val="00331A68"/>
    <w:rsid w:val="00332D35"/>
    <w:rsid w:val="00333078"/>
    <w:rsid w:val="003332AA"/>
    <w:rsid w:val="003339F3"/>
    <w:rsid w:val="00333F6E"/>
    <w:rsid w:val="00334181"/>
    <w:rsid w:val="003344D3"/>
    <w:rsid w:val="00334AEC"/>
    <w:rsid w:val="00336345"/>
    <w:rsid w:val="00340663"/>
    <w:rsid w:val="0034103A"/>
    <w:rsid w:val="00341370"/>
    <w:rsid w:val="00341E7D"/>
    <w:rsid w:val="00341F91"/>
    <w:rsid w:val="003425ED"/>
    <w:rsid w:val="003428A2"/>
    <w:rsid w:val="00342A29"/>
    <w:rsid w:val="00342E3D"/>
    <w:rsid w:val="0034336E"/>
    <w:rsid w:val="00343E0D"/>
    <w:rsid w:val="00344B51"/>
    <w:rsid w:val="00344C9A"/>
    <w:rsid w:val="0034583F"/>
    <w:rsid w:val="00346D56"/>
    <w:rsid w:val="0034730A"/>
    <w:rsid w:val="0034751E"/>
    <w:rsid w:val="003477DD"/>
    <w:rsid w:val="003478D2"/>
    <w:rsid w:val="00350A8E"/>
    <w:rsid w:val="00350AD3"/>
    <w:rsid w:val="00350B46"/>
    <w:rsid w:val="00351255"/>
    <w:rsid w:val="00351581"/>
    <w:rsid w:val="003524EF"/>
    <w:rsid w:val="00352572"/>
    <w:rsid w:val="00352854"/>
    <w:rsid w:val="003529BD"/>
    <w:rsid w:val="00352D3A"/>
    <w:rsid w:val="003530E1"/>
    <w:rsid w:val="003536B3"/>
    <w:rsid w:val="00353FF3"/>
    <w:rsid w:val="00355293"/>
    <w:rsid w:val="00355AD9"/>
    <w:rsid w:val="003560DD"/>
    <w:rsid w:val="003564D3"/>
    <w:rsid w:val="00356B4D"/>
    <w:rsid w:val="00356D28"/>
    <w:rsid w:val="003574D1"/>
    <w:rsid w:val="0035790F"/>
    <w:rsid w:val="003579A1"/>
    <w:rsid w:val="00357A5F"/>
    <w:rsid w:val="00357E21"/>
    <w:rsid w:val="0036157A"/>
    <w:rsid w:val="00361B0D"/>
    <w:rsid w:val="00362328"/>
    <w:rsid w:val="00362331"/>
    <w:rsid w:val="00362983"/>
    <w:rsid w:val="003639F4"/>
    <w:rsid w:val="00363E3E"/>
    <w:rsid w:val="003646D5"/>
    <w:rsid w:val="00364A73"/>
    <w:rsid w:val="00364CA7"/>
    <w:rsid w:val="003650E6"/>
    <w:rsid w:val="0036530D"/>
    <w:rsid w:val="00365907"/>
    <w:rsid w:val="003659ED"/>
    <w:rsid w:val="00365A37"/>
    <w:rsid w:val="003670EA"/>
    <w:rsid w:val="00367188"/>
    <w:rsid w:val="0036722E"/>
    <w:rsid w:val="003673C6"/>
    <w:rsid w:val="00367C80"/>
    <w:rsid w:val="003700C0"/>
    <w:rsid w:val="00370AE8"/>
    <w:rsid w:val="00370DE1"/>
    <w:rsid w:val="00370ECD"/>
    <w:rsid w:val="003711D8"/>
    <w:rsid w:val="00372D1F"/>
    <w:rsid w:val="00372EF0"/>
    <w:rsid w:val="00372FE4"/>
    <w:rsid w:val="00373197"/>
    <w:rsid w:val="00374539"/>
    <w:rsid w:val="00374610"/>
    <w:rsid w:val="0037467C"/>
    <w:rsid w:val="003748B4"/>
    <w:rsid w:val="00374CF8"/>
    <w:rsid w:val="00375B2E"/>
    <w:rsid w:val="0037759C"/>
    <w:rsid w:val="00377D1F"/>
    <w:rsid w:val="00377D7D"/>
    <w:rsid w:val="00377F6E"/>
    <w:rsid w:val="003815EF"/>
    <w:rsid w:val="00381D36"/>
    <w:rsid w:val="00381D64"/>
    <w:rsid w:val="00382943"/>
    <w:rsid w:val="00383D49"/>
    <w:rsid w:val="00384D58"/>
    <w:rsid w:val="00385097"/>
    <w:rsid w:val="0038575A"/>
    <w:rsid w:val="00386059"/>
    <w:rsid w:val="0038626C"/>
    <w:rsid w:val="00386462"/>
    <w:rsid w:val="003867CC"/>
    <w:rsid w:val="00386A5E"/>
    <w:rsid w:val="00386BD5"/>
    <w:rsid w:val="00387848"/>
    <w:rsid w:val="00391185"/>
    <w:rsid w:val="003919E6"/>
    <w:rsid w:val="00391C6F"/>
    <w:rsid w:val="0039269A"/>
    <w:rsid w:val="00392BC7"/>
    <w:rsid w:val="0039435E"/>
    <w:rsid w:val="00394AEC"/>
    <w:rsid w:val="00394FFF"/>
    <w:rsid w:val="00395062"/>
    <w:rsid w:val="00395454"/>
    <w:rsid w:val="00395CDC"/>
    <w:rsid w:val="0039644D"/>
    <w:rsid w:val="00396646"/>
    <w:rsid w:val="00396B0E"/>
    <w:rsid w:val="00396D78"/>
    <w:rsid w:val="00397563"/>
    <w:rsid w:val="003A0664"/>
    <w:rsid w:val="003A160E"/>
    <w:rsid w:val="003A1B73"/>
    <w:rsid w:val="003A201E"/>
    <w:rsid w:val="003A3020"/>
    <w:rsid w:val="003A32CB"/>
    <w:rsid w:val="003A44BB"/>
    <w:rsid w:val="003A4854"/>
    <w:rsid w:val="003A50D5"/>
    <w:rsid w:val="003A5C81"/>
    <w:rsid w:val="003A5DD8"/>
    <w:rsid w:val="003A5EE6"/>
    <w:rsid w:val="003A779F"/>
    <w:rsid w:val="003A7994"/>
    <w:rsid w:val="003A7A6C"/>
    <w:rsid w:val="003A7B6F"/>
    <w:rsid w:val="003B01DB"/>
    <w:rsid w:val="003B0B94"/>
    <w:rsid w:val="003B0F80"/>
    <w:rsid w:val="003B22DF"/>
    <w:rsid w:val="003B2A36"/>
    <w:rsid w:val="003B2C7A"/>
    <w:rsid w:val="003B31A1"/>
    <w:rsid w:val="003B34BA"/>
    <w:rsid w:val="003B4233"/>
    <w:rsid w:val="003B4ACF"/>
    <w:rsid w:val="003B53B6"/>
    <w:rsid w:val="003B53BD"/>
    <w:rsid w:val="003B5B7C"/>
    <w:rsid w:val="003B6198"/>
    <w:rsid w:val="003B74DC"/>
    <w:rsid w:val="003B79FB"/>
    <w:rsid w:val="003C0103"/>
    <w:rsid w:val="003C0702"/>
    <w:rsid w:val="003C0A3A"/>
    <w:rsid w:val="003C0FCF"/>
    <w:rsid w:val="003C1054"/>
    <w:rsid w:val="003C108F"/>
    <w:rsid w:val="003C10E3"/>
    <w:rsid w:val="003C1F35"/>
    <w:rsid w:val="003C228C"/>
    <w:rsid w:val="003C242B"/>
    <w:rsid w:val="003C2BCB"/>
    <w:rsid w:val="003C30F7"/>
    <w:rsid w:val="003C4545"/>
    <w:rsid w:val="003C488E"/>
    <w:rsid w:val="003C50A2"/>
    <w:rsid w:val="003C5501"/>
    <w:rsid w:val="003C5884"/>
    <w:rsid w:val="003C5FC2"/>
    <w:rsid w:val="003C6360"/>
    <w:rsid w:val="003C6BF9"/>
    <w:rsid w:val="003C6DE9"/>
    <w:rsid w:val="003C6EDF"/>
    <w:rsid w:val="003C717B"/>
    <w:rsid w:val="003C7272"/>
    <w:rsid w:val="003C743B"/>
    <w:rsid w:val="003C790A"/>
    <w:rsid w:val="003C7B9C"/>
    <w:rsid w:val="003D0740"/>
    <w:rsid w:val="003D0C1F"/>
    <w:rsid w:val="003D0ECB"/>
    <w:rsid w:val="003D1062"/>
    <w:rsid w:val="003D129D"/>
    <w:rsid w:val="003D18A3"/>
    <w:rsid w:val="003D1ACA"/>
    <w:rsid w:val="003D20FD"/>
    <w:rsid w:val="003D35D6"/>
    <w:rsid w:val="003D41B6"/>
    <w:rsid w:val="003D4AAE"/>
    <w:rsid w:val="003D4C75"/>
    <w:rsid w:val="003D7254"/>
    <w:rsid w:val="003E0136"/>
    <w:rsid w:val="003E0653"/>
    <w:rsid w:val="003E0C31"/>
    <w:rsid w:val="003E28FF"/>
    <w:rsid w:val="003E3039"/>
    <w:rsid w:val="003E3395"/>
    <w:rsid w:val="003E34AE"/>
    <w:rsid w:val="003E37FD"/>
    <w:rsid w:val="003E3B4C"/>
    <w:rsid w:val="003E42DE"/>
    <w:rsid w:val="003E43A9"/>
    <w:rsid w:val="003E45CE"/>
    <w:rsid w:val="003E4A56"/>
    <w:rsid w:val="003E4A8D"/>
    <w:rsid w:val="003E5B18"/>
    <w:rsid w:val="003E6B00"/>
    <w:rsid w:val="003E7FA3"/>
    <w:rsid w:val="003E7FDB"/>
    <w:rsid w:val="003F0675"/>
    <w:rsid w:val="003F06EE"/>
    <w:rsid w:val="003F12D3"/>
    <w:rsid w:val="003F1963"/>
    <w:rsid w:val="003F1AE8"/>
    <w:rsid w:val="003F1C55"/>
    <w:rsid w:val="003F205A"/>
    <w:rsid w:val="003F21E0"/>
    <w:rsid w:val="003F230B"/>
    <w:rsid w:val="003F24D6"/>
    <w:rsid w:val="003F2907"/>
    <w:rsid w:val="003F2D77"/>
    <w:rsid w:val="003F32D1"/>
    <w:rsid w:val="003F35AF"/>
    <w:rsid w:val="003F3657"/>
    <w:rsid w:val="003F3B87"/>
    <w:rsid w:val="003F3FB0"/>
    <w:rsid w:val="003F4126"/>
    <w:rsid w:val="003F4912"/>
    <w:rsid w:val="003F4E06"/>
    <w:rsid w:val="003F50E1"/>
    <w:rsid w:val="003F5438"/>
    <w:rsid w:val="003F5904"/>
    <w:rsid w:val="003F595C"/>
    <w:rsid w:val="003F5A02"/>
    <w:rsid w:val="003F6394"/>
    <w:rsid w:val="003F64F0"/>
    <w:rsid w:val="003F68A7"/>
    <w:rsid w:val="003F6BCC"/>
    <w:rsid w:val="003F736D"/>
    <w:rsid w:val="003F792B"/>
    <w:rsid w:val="003F7A0F"/>
    <w:rsid w:val="003F7DB2"/>
    <w:rsid w:val="004005F0"/>
    <w:rsid w:val="0040129B"/>
    <w:rsid w:val="0040136F"/>
    <w:rsid w:val="0040205E"/>
    <w:rsid w:val="004030A5"/>
    <w:rsid w:val="004033B4"/>
    <w:rsid w:val="00403645"/>
    <w:rsid w:val="00404FE0"/>
    <w:rsid w:val="004056BA"/>
    <w:rsid w:val="004063DA"/>
    <w:rsid w:val="0040705C"/>
    <w:rsid w:val="0040747D"/>
    <w:rsid w:val="00407758"/>
    <w:rsid w:val="00410BCC"/>
    <w:rsid w:val="00410C20"/>
    <w:rsid w:val="004110BA"/>
    <w:rsid w:val="00413842"/>
    <w:rsid w:val="004138C9"/>
    <w:rsid w:val="00413C4C"/>
    <w:rsid w:val="0041443F"/>
    <w:rsid w:val="00414959"/>
    <w:rsid w:val="00414A99"/>
    <w:rsid w:val="00414C21"/>
    <w:rsid w:val="00415246"/>
    <w:rsid w:val="004156A8"/>
    <w:rsid w:val="00415AC8"/>
    <w:rsid w:val="00415FF2"/>
    <w:rsid w:val="00416283"/>
    <w:rsid w:val="00416A4F"/>
    <w:rsid w:val="00417EBC"/>
    <w:rsid w:val="00417F76"/>
    <w:rsid w:val="00420556"/>
    <w:rsid w:val="00421A59"/>
    <w:rsid w:val="00421B2D"/>
    <w:rsid w:val="00422DBB"/>
    <w:rsid w:val="00423877"/>
    <w:rsid w:val="00423960"/>
    <w:rsid w:val="00423AC4"/>
    <w:rsid w:val="00423B4A"/>
    <w:rsid w:val="00423D38"/>
    <w:rsid w:val="00424159"/>
    <w:rsid w:val="004255BC"/>
    <w:rsid w:val="0042592F"/>
    <w:rsid w:val="00426226"/>
    <w:rsid w:val="004262DA"/>
    <w:rsid w:val="0042799E"/>
    <w:rsid w:val="00427F42"/>
    <w:rsid w:val="00430E0D"/>
    <w:rsid w:val="004312CC"/>
    <w:rsid w:val="00431D0F"/>
    <w:rsid w:val="00431E4D"/>
    <w:rsid w:val="004322B6"/>
    <w:rsid w:val="00432F94"/>
    <w:rsid w:val="00433064"/>
    <w:rsid w:val="00433B6E"/>
    <w:rsid w:val="00433C79"/>
    <w:rsid w:val="00433CED"/>
    <w:rsid w:val="00433FF7"/>
    <w:rsid w:val="00434318"/>
    <w:rsid w:val="00434589"/>
    <w:rsid w:val="00435893"/>
    <w:rsid w:val="004358D2"/>
    <w:rsid w:val="00436374"/>
    <w:rsid w:val="00437793"/>
    <w:rsid w:val="0044044A"/>
    <w:rsid w:val="0044056B"/>
    <w:rsid w:val="0044067A"/>
    <w:rsid w:val="00440811"/>
    <w:rsid w:val="00440A18"/>
    <w:rsid w:val="00440A3E"/>
    <w:rsid w:val="00441025"/>
    <w:rsid w:val="00441523"/>
    <w:rsid w:val="00441742"/>
    <w:rsid w:val="004422FE"/>
    <w:rsid w:val="004427A1"/>
    <w:rsid w:val="00442C2C"/>
    <w:rsid w:val="00442F56"/>
    <w:rsid w:val="004430F6"/>
    <w:rsid w:val="00443567"/>
    <w:rsid w:val="00443ADD"/>
    <w:rsid w:val="00444154"/>
    <w:rsid w:val="00444785"/>
    <w:rsid w:val="00444E22"/>
    <w:rsid w:val="00445D57"/>
    <w:rsid w:val="00445EDC"/>
    <w:rsid w:val="00446037"/>
    <w:rsid w:val="00447B1D"/>
    <w:rsid w:val="00447C31"/>
    <w:rsid w:val="00450D95"/>
    <w:rsid w:val="004510ED"/>
    <w:rsid w:val="00451521"/>
    <w:rsid w:val="00451604"/>
    <w:rsid w:val="00452581"/>
    <w:rsid w:val="004535F1"/>
    <w:rsid w:val="004536AA"/>
    <w:rsid w:val="0045398D"/>
    <w:rsid w:val="00453C3C"/>
    <w:rsid w:val="00453ECC"/>
    <w:rsid w:val="00454694"/>
    <w:rsid w:val="00455046"/>
    <w:rsid w:val="0045525C"/>
    <w:rsid w:val="00455D35"/>
    <w:rsid w:val="00456074"/>
    <w:rsid w:val="00456579"/>
    <w:rsid w:val="00457476"/>
    <w:rsid w:val="00460143"/>
    <w:rsid w:val="004606D0"/>
    <w:rsid w:val="0046076C"/>
    <w:rsid w:val="004608BF"/>
    <w:rsid w:val="00460A67"/>
    <w:rsid w:val="00460E0E"/>
    <w:rsid w:val="004613A1"/>
    <w:rsid w:val="004614FB"/>
    <w:rsid w:val="00461694"/>
    <w:rsid w:val="00461D78"/>
    <w:rsid w:val="00462B21"/>
    <w:rsid w:val="00463555"/>
    <w:rsid w:val="00463B3E"/>
    <w:rsid w:val="00463CCD"/>
    <w:rsid w:val="00464372"/>
    <w:rsid w:val="0046453E"/>
    <w:rsid w:val="00464BA9"/>
    <w:rsid w:val="0046516B"/>
    <w:rsid w:val="00465C43"/>
    <w:rsid w:val="00465E0D"/>
    <w:rsid w:val="004668B8"/>
    <w:rsid w:val="0047087E"/>
    <w:rsid w:val="004708C4"/>
    <w:rsid w:val="00470B8D"/>
    <w:rsid w:val="00471369"/>
    <w:rsid w:val="004720C8"/>
    <w:rsid w:val="0047247D"/>
    <w:rsid w:val="00472639"/>
    <w:rsid w:val="00472DD2"/>
    <w:rsid w:val="00473713"/>
    <w:rsid w:val="00473A5D"/>
    <w:rsid w:val="0047498D"/>
    <w:rsid w:val="00475017"/>
    <w:rsid w:val="004751D3"/>
    <w:rsid w:val="00475F03"/>
    <w:rsid w:val="00475F8F"/>
    <w:rsid w:val="00476DCA"/>
    <w:rsid w:val="00477A80"/>
    <w:rsid w:val="00477D5E"/>
    <w:rsid w:val="00480027"/>
    <w:rsid w:val="00480A8E"/>
    <w:rsid w:val="00480AB6"/>
    <w:rsid w:val="00480D31"/>
    <w:rsid w:val="00481CFF"/>
    <w:rsid w:val="00481FEE"/>
    <w:rsid w:val="0048259D"/>
    <w:rsid w:val="00482764"/>
    <w:rsid w:val="00482C91"/>
    <w:rsid w:val="004834D3"/>
    <w:rsid w:val="004835B9"/>
    <w:rsid w:val="004847A6"/>
    <w:rsid w:val="0048525E"/>
    <w:rsid w:val="004856C8"/>
    <w:rsid w:val="004857B3"/>
    <w:rsid w:val="00485A1E"/>
    <w:rsid w:val="00486822"/>
    <w:rsid w:val="00486C28"/>
    <w:rsid w:val="00486F54"/>
    <w:rsid w:val="00486FE2"/>
    <w:rsid w:val="0048712F"/>
    <w:rsid w:val="004875BE"/>
    <w:rsid w:val="00487A44"/>
    <w:rsid w:val="00487A70"/>
    <w:rsid w:val="00487D5F"/>
    <w:rsid w:val="00487DBF"/>
    <w:rsid w:val="004905C4"/>
    <w:rsid w:val="00490B58"/>
    <w:rsid w:val="004910D4"/>
    <w:rsid w:val="00491236"/>
    <w:rsid w:val="00491606"/>
    <w:rsid w:val="00491D61"/>
    <w:rsid w:val="00491D7C"/>
    <w:rsid w:val="00491EAD"/>
    <w:rsid w:val="00491F15"/>
    <w:rsid w:val="00493505"/>
    <w:rsid w:val="004938EB"/>
    <w:rsid w:val="00493D07"/>
    <w:rsid w:val="00493ED5"/>
    <w:rsid w:val="00494267"/>
    <w:rsid w:val="004943FA"/>
    <w:rsid w:val="00494F3B"/>
    <w:rsid w:val="004950B1"/>
    <w:rsid w:val="0049570D"/>
    <w:rsid w:val="00495DDA"/>
    <w:rsid w:val="004962C4"/>
    <w:rsid w:val="00496575"/>
    <w:rsid w:val="00496BE0"/>
    <w:rsid w:val="004976DC"/>
    <w:rsid w:val="004977BC"/>
    <w:rsid w:val="00497D33"/>
    <w:rsid w:val="004A0C66"/>
    <w:rsid w:val="004A1022"/>
    <w:rsid w:val="004A11D9"/>
    <w:rsid w:val="004A14D3"/>
    <w:rsid w:val="004A1519"/>
    <w:rsid w:val="004A1921"/>
    <w:rsid w:val="004A1A2A"/>
    <w:rsid w:val="004A1E58"/>
    <w:rsid w:val="004A2043"/>
    <w:rsid w:val="004A2333"/>
    <w:rsid w:val="004A2826"/>
    <w:rsid w:val="004A2D22"/>
    <w:rsid w:val="004A2FAD"/>
    <w:rsid w:val="004A2FDC"/>
    <w:rsid w:val="004A32C4"/>
    <w:rsid w:val="004A352F"/>
    <w:rsid w:val="004A36F8"/>
    <w:rsid w:val="004A3A37"/>
    <w:rsid w:val="004A3D43"/>
    <w:rsid w:val="004A47FC"/>
    <w:rsid w:val="004A4867"/>
    <w:rsid w:val="004A49BA"/>
    <w:rsid w:val="004A4EF0"/>
    <w:rsid w:val="004A5E36"/>
    <w:rsid w:val="004A6218"/>
    <w:rsid w:val="004A7396"/>
    <w:rsid w:val="004B003B"/>
    <w:rsid w:val="004B0948"/>
    <w:rsid w:val="004B0D3D"/>
    <w:rsid w:val="004B0E9D"/>
    <w:rsid w:val="004B0FD2"/>
    <w:rsid w:val="004B129A"/>
    <w:rsid w:val="004B1320"/>
    <w:rsid w:val="004B199D"/>
    <w:rsid w:val="004B1D0B"/>
    <w:rsid w:val="004B20FF"/>
    <w:rsid w:val="004B2752"/>
    <w:rsid w:val="004B2F4B"/>
    <w:rsid w:val="004B33EE"/>
    <w:rsid w:val="004B3549"/>
    <w:rsid w:val="004B4C02"/>
    <w:rsid w:val="004B529D"/>
    <w:rsid w:val="004B52AF"/>
    <w:rsid w:val="004B5B98"/>
    <w:rsid w:val="004B6170"/>
    <w:rsid w:val="004B66F9"/>
    <w:rsid w:val="004B7B78"/>
    <w:rsid w:val="004B7E85"/>
    <w:rsid w:val="004C000A"/>
    <w:rsid w:val="004C122D"/>
    <w:rsid w:val="004C157D"/>
    <w:rsid w:val="004C1B84"/>
    <w:rsid w:val="004C1D6B"/>
    <w:rsid w:val="004C2A16"/>
    <w:rsid w:val="004C323E"/>
    <w:rsid w:val="004C3693"/>
    <w:rsid w:val="004C3732"/>
    <w:rsid w:val="004C3BA8"/>
    <w:rsid w:val="004C3FA7"/>
    <w:rsid w:val="004C3FE6"/>
    <w:rsid w:val="004C4148"/>
    <w:rsid w:val="004C42C3"/>
    <w:rsid w:val="004C4494"/>
    <w:rsid w:val="004C4B91"/>
    <w:rsid w:val="004C5A04"/>
    <w:rsid w:val="004C5DD2"/>
    <w:rsid w:val="004C6163"/>
    <w:rsid w:val="004C6557"/>
    <w:rsid w:val="004C681A"/>
    <w:rsid w:val="004C6B8C"/>
    <w:rsid w:val="004C6BA6"/>
    <w:rsid w:val="004C6C75"/>
    <w:rsid w:val="004C724A"/>
    <w:rsid w:val="004C74D1"/>
    <w:rsid w:val="004D042F"/>
    <w:rsid w:val="004D09A6"/>
    <w:rsid w:val="004D0C52"/>
    <w:rsid w:val="004D16B8"/>
    <w:rsid w:val="004D188C"/>
    <w:rsid w:val="004D2122"/>
    <w:rsid w:val="004D2A6D"/>
    <w:rsid w:val="004D2EA1"/>
    <w:rsid w:val="004D3F05"/>
    <w:rsid w:val="004D4557"/>
    <w:rsid w:val="004D4894"/>
    <w:rsid w:val="004D4D1E"/>
    <w:rsid w:val="004D53B8"/>
    <w:rsid w:val="004D6151"/>
    <w:rsid w:val="004D65B7"/>
    <w:rsid w:val="004D6762"/>
    <w:rsid w:val="004D7253"/>
    <w:rsid w:val="004D797C"/>
    <w:rsid w:val="004E1CE0"/>
    <w:rsid w:val="004E1F0F"/>
    <w:rsid w:val="004E2567"/>
    <w:rsid w:val="004E2568"/>
    <w:rsid w:val="004E30A6"/>
    <w:rsid w:val="004E3576"/>
    <w:rsid w:val="004E3914"/>
    <w:rsid w:val="004E3A0F"/>
    <w:rsid w:val="004E43D2"/>
    <w:rsid w:val="004E4F21"/>
    <w:rsid w:val="004E5256"/>
    <w:rsid w:val="004E551F"/>
    <w:rsid w:val="004E5BE5"/>
    <w:rsid w:val="004E69D6"/>
    <w:rsid w:val="004E6FAD"/>
    <w:rsid w:val="004E746A"/>
    <w:rsid w:val="004E7852"/>
    <w:rsid w:val="004E7C36"/>
    <w:rsid w:val="004E7E77"/>
    <w:rsid w:val="004E7F98"/>
    <w:rsid w:val="004F1050"/>
    <w:rsid w:val="004F1069"/>
    <w:rsid w:val="004F2029"/>
    <w:rsid w:val="004F25B3"/>
    <w:rsid w:val="004F2730"/>
    <w:rsid w:val="004F290B"/>
    <w:rsid w:val="004F35CD"/>
    <w:rsid w:val="004F3D32"/>
    <w:rsid w:val="004F4AAB"/>
    <w:rsid w:val="004F5331"/>
    <w:rsid w:val="004F5FD6"/>
    <w:rsid w:val="004F63E1"/>
    <w:rsid w:val="004F6688"/>
    <w:rsid w:val="004F6A11"/>
    <w:rsid w:val="004F6AD9"/>
    <w:rsid w:val="004F7A2B"/>
    <w:rsid w:val="004F7B33"/>
    <w:rsid w:val="005002E5"/>
    <w:rsid w:val="0050043C"/>
    <w:rsid w:val="00500981"/>
    <w:rsid w:val="00501495"/>
    <w:rsid w:val="00501B55"/>
    <w:rsid w:val="00502337"/>
    <w:rsid w:val="0050235A"/>
    <w:rsid w:val="00502E8E"/>
    <w:rsid w:val="00503297"/>
    <w:rsid w:val="00503822"/>
    <w:rsid w:val="00503AE3"/>
    <w:rsid w:val="0050437D"/>
    <w:rsid w:val="005047C2"/>
    <w:rsid w:val="00504E72"/>
    <w:rsid w:val="005055B0"/>
    <w:rsid w:val="0050563B"/>
    <w:rsid w:val="00505C30"/>
    <w:rsid w:val="00506250"/>
    <w:rsid w:val="0050662E"/>
    <w:rsid w:val="00507B08"/>
    <w:rsid w:val="00510027"/>
    <w:rsid w:val="00510C16"/>
    <w:rsid w:val="00511393"/>
    <w:rsid w:val="00511A3F"/>
    <w:rsid w:val="00512639"/>
    <w:rsid w:val="00512972"/>
    <w:rsid w:val="00512D7A"/>
    <w:rsid w:val="00514330"/>
    <w:rsid w:val="00514F25"/>
    <w:rsid w:val="00515082"/>
    <w:rsid w:val="00515D68"/>
    <w:rsid w:val="00515E14"/>
    <w:rsid w:val="00515F53"/>
    <w:rsid w:val="0051706A"/>
    <w:rsid w:val="005171DC"/>
    <w:rsid w:val="0052097D"/>
    <w:rsid w:val="00520C4F"/>
    <w:rsid w:val="005210EB"/>
    <w:rsid w:val="00521585"/>
    <w:rsid w:val="005218EE"/>
    <w:rsid w:val="00521B8F"/>
    <w:rsid w:val="00522644"/>
    <w:rsid w:val="00523259"/>
    <w:rsid w:val="0052357A"/>
    <w:rsid w:val="00524441"/>
    <w:rsid w:val="00524713"/>
    <w:rsid w:val="005248AC"/>
    <w:rsid w:val="005249B7"/>
    <w:rsid w:val="00524CBC"/>
    <w:rsid w:val="005259D1"/>
    <w:rsid w:val="00525A4B"/>
    <w:rsid w:val="00525FCE"/>
    <w:rsid w:val="00526115"/>
    <w:rsid w:val="00526683"/>
    <w:rsid w:val="005267AE"/>
    <w:rsid w:val="005269C7"/>
    <w:rsid w:val="005276AB"/>
    <w:rsid w:val="005276BF"/>
    <w:rsid w:val="00527A6A"/>
    <w:rsid w:val="00530833"/>
    <w:rsid w:val="005313C1"/>
    <w:rsid w:val="005319F3"/>
    <w:rsid w:val="00531AF6"/>
    <w:rsid w:val="00532D2A"/>
    <w:rsid w:val="00533131"/>
    <w:rsid w:val="00533779"/>
    <w:rsid w:val="005337EA"/>
    <w:rsid w:val="0053499F"/>
    <w:rsid w:val="005352BF"/>
    <w:rsid w:val="005353AA"/>
    <w:rsid w:val="00535898"/>
    <w:rsid w:val="005364D6"/>
    <w:rsid w:val="00536767"/>
    <w:rsid w:val="0053683D"/>
    <w:rsid w:val="005369FD"/>
    <w:rsid w:val="00537369"/>
    <w:rsid w:val="005373F4"/>
    <w:rsid w:val="00537A16"/>
    <w:rsid w:val="00540840"/>
    <w:rsid w:val="00540FB4"/>
    <w:rsid w:val="00540FC3"/>
    <w:rsid w:val="0054180C"/>
    <w:rsid w:val="00541F4D"/>
    <w:rsid w:val="00542387"/>
    <w:rsid w:val="00542E65"/>
    <w:rsid w:val="0054340C"/>
    <w:rsid w:val="00543739"/>
    <w:rsid w:val="0054378B"/>
    <w:rsid w:val="00543A88"/>
    <w:rsid w:val="005444D0"/>
    <w:rsid w:val="00544770"/>
    <w:rsid w:val="0054490F"/>
    <w:rsid w:val="00544938"/>
    <w:rsid w:val="0054495E"/>
    <w:rsid w:val="00545023"/>
    <w:rsid w:val="005474CA"/>
    <w:rsid w:val="00547C35"/>
    <w:rsid w:val="00550F6C"/>
    <w:rsid w:val="005512A6"/>
    <w:rsid w:val="0055137F"/>
    <w:rsid w:val="00551D46"/>
    <w:rsid w:val="00552106"/>
    <w:rsid w:val="00552735"/>
    <w:rsid w:val="0055276A"/>
    <w:rsid w:val="00552FFB"/>
    <w:rsid w:val="005538A6"/>
    <w:rsid w:val="00553987"/>
    <w:rsid w:val="00553EA6"/>
    <w:rsid w:val="005545CC"/>
    <w:rsid w:val="005553CE"/>
    <w:rsid w:val="00555417"/>
    <w:rsid w:val="00555E9D"/>
    <w:rsid w:val="00555F7E"/>
    <w:rsid w:val="00555FA1"/>
    <w:rsid w:val="005569CD"/>
    <w:rsid w:val="0055732A"/>
    <w:rsid w:val="00557826"/>
    <w:rsid w:val="00557D7C"/>
    <w:rsid w:val="005602C7"/>
    <w:rsid w:val="005603B7"/>
    <w:rsid w:val="00561670"/>
    <w:rsid w:val="00561EAE"/>
    <w:rsid w:val="00562392"/>
    <w:rsid w:val="005623AE"/>
    <w:rsid w:val="0056302F"/>
    <w:rsid w:val="00563313"/>
    <w:rsid w:val="00563E98"/>
    <w:rsid w:val="005658C2"/>
    <w:rsid w:val="0056592C"/>
    <w:rsid w:val="00565B8C"/>
    <w:rsid w:val="00565CD6"/>
    <w:rsid w:val="00566F7B"/>
    <w:rsid w:val="005673B2"/>
    <w:rsid w:val="00567644"/>
    <w:rsid w:val="00567714"/>
    <w:rsid w:val="00567CF2"/>
    <w:rsid w:val="00567E65"/>
    <w:rsid w:val="00567E85"/>
    <w:rsid w:val="00570680"/>
    <w:rsid w:val="00570A84"/>
    <w:rsid w:val="005710D7"/>
    <w:rsid w:val="00571859"/>
    <w:rsid w:val="00571B75"/>
    <w:rsid w:val="0057234D"/>
    <w:rsid w:val="00572457"/>
    <w:rsid w:val="00572DAB"/>
    <w:rsid w:val="005733AD"/>
    <w:rsid w:val="0057386E"/>
    <w:rsid w:val="00573BEE"/>
    <w:rsid w:val="00574382"/>
    <w:rsid w:val="00574534"/>
    <w:rsid w:val="005748D0"/>
    <w:rsid w:val="005750C2"/>
    <w:rsid w:val="00575193"/>
    <w:rsid w:val="00575646"/>
    <w:rsid w:val="00575F7E"/>
    <w:rsid w:val="00576062"/>
    <w:rsid w:val="005768D1"/>
    <w:rsid w:val="00576B30"/>
    <w:rsid w:val="0057737C"/>
    <w:rsid w:val="0057784F"/>
    <w:rsid w:val="005805FB"/>
    <w:rsid w:val="00580EBD"/>
    <w:rsid w:val="00581017"/>
    <w:rsid w:val="00581018"/>
    <w:rsid w:val="00581F08"/>
    <w:rsid w:val="0058320C"/>
    <w:rsid w:val="005838DC"/>
    <w:rsid w:val="00583F68"/>
    <w:rsid w:val="005840DF"/>
    <w:rsid w:val="00584861"/>
    <w:rsid w:val="00584F59"/>
    <w:rsid w:val="005859BF"/>
    <w:rsid w:val="00586395"/>
    <w:rsid w:val="00586F7A"/>
    <w:rsid w:val="005871F0"/>
    <w:rsid w:val="00587DFD"/>
    <w:rsid w:val="00587E7C"/>
    <w:rsid w:val="0059001D"/>
    <w:rsid w:val="00590736"/>
    <w:rsid w:val="005909C5"/>
    <w:rsid w:val="00590BC0"/>
    <w:rsid w:val="00590CDF"/>
    <w:rsid w:val="0059278C"/>
    <w:rsid w:val="00592C93"/>
    <w:rsid w:val="00592EA2"/>
    <w:rsid w:val="005939B1"/>
    <w:rsid w:val="0059472B"/>
    <w:rsid w:val="00594AC6"/>
    <w:rsid w:val="00594F78"/>
    <w:rsid w:val="00596114"/>
    <w:rsid w:val="00596BB3"/>
    <w:rsid w:val="00596D3E"/>
    <w:rsid w:val="00596E09"/>
    <w:rsid w:val="005974C0"/>
    <w:rsid w:val="00597BF9"/>
    <w:rsid w:val="00597E42"/>
    <w:rsid w:val="005A0269"/>
    <w:rsid w:val="005A06D2"/>
    <w:rsid w:val="005A0763"/>
    <w:rsid w:val="005A0FCE"/>
    <w:rsid w:val="005A115C"/>
    <w:rsid w:val="005A12FC"/>
    <w:rsid w:val="005A2515"/>
    <w:rsid w:val="005A28DD"/>
    <w:rsid w:val="005A2F39"/>
    <w:rsid w:val="005A2F5E"/>
    <w:rsid w:val="005A2F7B"/>
    <w:rsid w:val="005A351C"/>
    <w:rsid w:val="005A362B"/>
    <w:rsid w:val="005A415A"/>
    <w:rsid w:val="005A4EE0"/>
    <w:rsid w:val="005A5193"/>
    <w:rsid w:val="005A51B6"/>
    <w:rsid w:val="005A52FA"/>
    <w:rsid w:val="005A5916"/>
    <w:rsid w:val="005A6232"/>
    <w:rsid w:val="005A72A6"/>
    <w:rsid w:val="005B01F4"/>
    <w:rsid w:val="005B1413"/>
    <w:rsid w:val="005B2378"/>
    <w:rsid w:val="005B2986"/>
    <w:rsid w:val="005B3242"/>
    <w:rsid w:val="005B3D89"/>
    <w:rsid w:val="005B3E4D"/>
    <w:rsid w:val="005B4191"/>
    <w:rsid w:val="005B43DF"/>
    <w:rsid w:val="005B4611"/>
    <w:rsid w:val="005B4B84"/>
    <w:rsid w:val="005B4CCC"/>
    <w:rsid w:val="005B5433"/>
    <w:rsid w:val="005B5471"/>
    <w:rsid w:val="005B5D31"/>
    <w:rsid w:val="005B6C66"/>
    <w:rsid w:val="005B79C2"/>
    <w:rsid w:val="005B7B61"/>
    <w:rsid w:val="005B7D9D"/>
    <w:rsid w:val="005C04B6"/>
    <w:rsid w:val="005C2205"/>
    <w:rsid w:val="005C26E2"/>
    <w:rsid w:val="005C28C5"/>
    <w:rsid w:val="005C297B"/>
    <w:rsid w:val="005C2E30"/>
    <w:rsid w:val="005C2FC2"/>
    <w:rsid w:val="005C3189"/>
    <w:rsid w:val="005C38B1"/>
    <w:rsid w:val="005C3ACB"/>
    <w:rsid w:val="005C4167"/>
    <w:rsid w:val="005C4AF9"/>
    <w:rsid w:val="005C53DE"/>
    <w:rsid w:val="005C56AC"/>
    <w:rsid w:val="005C651F"/>
    <w:rsid w:val="005C683C"/>
    <w:rsid w:val="005C683D"/>
    <w:rsid w:val="005C6F3E"/>
    <w:rsid w:val="005C78FE"/>
    <w:rsid w:val="005D0C1C"/>
    <w:rsid w:val="005D0F33"/>
    <w:rsid w:val="005D1B78"/>
    <w:rsid w:val="005D1ED2"/>
    <w:rsid w:val="005D20F7"/>
    <w:rsid w:val="005D2E60"/>
    <w:rsid w:val="005D33B3"/>
    <w:rsid w:val="005D3B26"/>
    <w:rsid w:val="005D3B28"/>
    <w:rsid w:val="005D4157"/>
    <w:rsid w:val="005D425A"/>
    <w:rsid w:val="005D47C0"/>
    <w:rsid w:val="005D4932"/>
    <w:rsid w:val="005D50CD"/>
    <w:rsid w:val="005D5312"/>
    <w:rsid w:val="005D53A5"/>
    <w:rsid w:val="005D5F92"/>
    <w:rsid w:val="005D67FD"/>
    <w:rsid w:val="005D68B1"/>
    <w:rsid w:val="005D69C4"/>
    <w:rsid w:val="005D6FF0"/>
    <w:rsid w:val="005D73B9"/>
    <w:rsid w:val="005D7D3E"/>
    <w:rsid w:val="005E014F"/>
    <w:rsid w:val="005E0331"/>
    <w:rsid w:val="005E077A"/>
    <w:rsid w:val="005E0ECD"/>
    <w:rsid w:val="005E10E7"/>
    <w:rsid w:val="005E11A1"/>
    <w:rsid w:val="005E14CB"/>
    <w:rsid w:val="005E14F9"/>
    <w:rsid w:val="005E1A78"/>
    <w:rsid w:val="005E1DA7"/>
    <w:rsid w:val="005E1E2F"/>
    <w:rsid w:val="005E22EB"/>
    <w:rsid w:val="005E23C6"/>
    <w:rsid w:val="005E2E0D"/>
    <w:rsid w:val="005E30D4"/>
    <w:rsid w:val="005E315B"/>
    <w:rsid w:val="005E3659"/>
    <w:rsid w:val="005E3680"/>
    <w:rsid w:val="005E3BDD"/>
    <w:rsid w:val="005E419C"/>
    <w:rsid w:val="005E42CD"/>
    <w:rsid w:val="005E5186"/>
    <w:rsid w:val="005E6286"/>
    <w:rsid w:val="005E6CE1"/>
    <w:rsid w:val="005E7434"/>
    <w:rsid w:val="005E749D"/>
    <w:rsid w:val="005F0494"/>
    <w:rsid w:val="005F0DE1"/>
    <w:rsid w:val="005F149D"/>
    <w:rsid w:val="005F17E4"/>
    <w:rsid w:val="005F2469"/>
    <w:rsid w:val="005F2EA3"/>
    <w:rsid w:val="005F3164"/>
    <w:rsid w:val="005F3518"/>
    <w:rsid w:val="005F45FD"/>
    <w:rsid w:val="005F53B0"/>
    <w:rsid w:val="005F56A8"/>
    <w:rsid w:val="005F58E5"/>
    <w:rsid w:val="005F6FCE"/>
    <w:rsid w:val="005F714F"/>
    <w:rsid w:val="005F7165"/>
    <w:rsid w:val="005F7C62"/>
    <w:rsid w:val="005F7EB1"/>
    <w:rsid w:val="005F7FA0"/>
    <w:rsid w:val="0060011D"/>
    <w:rsid w:val="00600288"/>
    <w:rsid w:val="006005FF"/>
    <w:rsid w:val="00600B4E"/>
    <w:rsid w:val="00602212"/>
    <w:rsid w:val="006026FC"/>
    <w:rsid w:val="00602D9B"/>
    <w:rsid w:val="00602EBB"/>
    <w:rsid w:val="006034DA"/>
    <w:rsid w:val="006039F6"/>
    <w:rsid w:val="00604D2A"/>
    <w:rsid w:val="006052D0"/>
    <w:rsid w:val="00605511"/>
    <w:rsid w:val="00605CE7"/>
    <w:rsid w:val="006065D7"/>
    <w:rsid w:val="006065EF"/>
    <w:rsid w:val="006070C7"/>
    <w:rsid w:val="00607FD1"/>
    <w:rsid w:val="00610C1E"/>
    <w:rsid w:val="00610DB7"/>
    <w:rsid w:val="00610E78"/>
    <w:rsid w:val="00611011"/>
    <w:rsid w:val="00612716"/>
    <w:rsid w:val="00612BA6"/>
    <w:rsid w:val="006135EB"/>
    <w:rsid w:val="00613868"/>
    <w:rsid w:val="00613B94"/>
    <w:rsid w:val="00613D85"/>
    <w:rsid w:val="00614787"/>
    <w:rsid w:val="00614A6F"/>
    <w:rsid w:val="00615722"/>
    <w:rsid w:val="0061599D"/>
    <w:rsid w:val="00615BB4"/>
    <w:rsid w:val="00615E66"/>
    <w:rsid w:val="006161ED"/>
    <w:rsid w:val="0061670A"/>
    <w:rsid w:val="0061688A"/>
    <w:rsid w:val="00616C21"/>
    <w:rsid w:val="00617288"/>
    <w:rsid w:val="006173D9"/>
    <w:rsid w:val="006173EB"/>
    <w:rsid w:val="00617EEC"/>
    <w:rsid w:val="0062002C"/>
    <w:rsid w:val="00620A40"/>
    <w:rsid w:val="00620C6C"/>
    <w:rsid w:val="00621CD7"/>
    <w:rsid w:val="00622136"/>
    <w:rsid w:val="00622CCA"/>
    <w:rsid w:val="00622F50"/>
    <w:rsid w:val="006236B5"/>
    <w:rsid w:val="006237F3"/>
    <w:rsid w:val="00623D98"/>
    <w:rsid w:val="00623F2C"/>
    <w:rsid w:val="00624BB2"/>
    <w:rsid w:val="00624E32"/>
    <w:rsid w:val="006253B7"/>
    <w:rsid w:val="00626593"/>
    <w:rsid w:val="00627382"/>
    <w:rsid w:val="006279E4"/>
    <w:rsid w:val="00627B9A"/>
    <w:rsid w:val="00630164"/>
    <w:rsid w:val="00630953"/>
    <w:rsid w:val="006313DB"/>
    <w:rsid w:val="00631927"/>
    <w:rsid w:val="006319BF"/>
    <w:rsid w:val="006320A3"/>
    <w:rsid w:val="00632296"/>
    <w:rsid w:val="006322DA"/>
    <w:rsid w:val="006325E3"/>
    <w:rsid w:val="00632853"/>
    <w:rsid w:val="0063294C"/>
    <w:rsid w:val="006331FC"/>
    <w:rsid w:val="00633310"/>
    <w:rsid w:val="006338A5"/>
    <w:rsid w:val="006348FC"/>
    <w:rsid w:val="00634B92"/>
    <w:rsid w:val="006356E4"/>
    <w:rsid w:val="006358AD"/>
    <w:rsid w:val="00636160"/>
    <w:rsid w:val="00636422"/>
    <w:rsid w:val="00636CD4"/>
    <w:rsid w:val="00637010"/>
    <w:rsid w:val="006379BA"/>
    <w:rsid w:val="00640694"/>
    <w:rsid w:val="00641456"/>
    <w:rsid w:val="00641C9A"/>
    <w:rsid w:val="00641CC6"/>
    <w:rsid w:val="00641D7D"/>
    <w:rsid w:val="006430DD"/>
    <w:rsid w:val="00643D9F"/>
    <w:rsid w:val="00643F71"/>
    <w:rsid w:val="00644219"/>
    <w:rsid w:val="00645E0E"/>
    <w:rsid w:val="00646AED"/>
    <w:rsid w:val="00646CA9"/>
    <w:rsid w:val="006473C1"/>
    <w:rsid w:val="00647846"/>
    <w:rsid w:val="00650137"/>
    <w:rsid w:val="00650B8B"/>
    <w:rsid w:val="00651669"/>
    <w:rsid w:val="00651A88"/>
    <w:rsid w:val="00651DA8"/>
    <w:rsid w:val="00651F1A"/>
    <w:rsid w:val="00651FCE"/>
    <w:rsid w:val="006520D1"/>
    <w:rsid w:val="006522E1"/>
    <w:rsid w:val="006524CB"/>
    <w:rsid w:val="00652BAE"/>
    <w:rsid w:val="006533A8"/>
    <w:rsid w:val="006545ED"/>
    <w:rsid w:val="00654C2B"/>
    <w:rsid w:val="006559D4"/>
    <w:rsid w:val="00655A5C"/>
    <w:rsid w:val="00656212"/>
    <w:rsid w:val="00656484"/>
    <w:rsid w:val="006564B9"/>
    <w:rsid w:val="0065664F"/>
    <w:rsid w:val="00656813"/>
    <w:rsid w:val="00656C84"/>
    <w:rsid w:val="00656D8B"/>
    <w:rsid w:val="006570E9"/>
    <w:rsid w:val="006570FC"/>
    <w:rsid w:val="0065775C"/>
    <w:rsid w:val="00657A7E"/>
    <w:rsid w:val="00657B47"/>
    <w:rsid w:val="00660445"/>
    <w:rsid w:val="00660E96"/>
    <w:rsid w:val="006613D5"/>
    <w:rsid w:val="00661486"/>
    <w:rsid w:val="006618D4"/>
    <w:rsid w:val="00661F2D"/>
    <w:rsid w:val="006627AC"/>
    <w:rsid w:val="00662DB4"/>
    <w:rsid w:val="00664526"/>
    <w:rsid w:val="006649BC"/>
    <w:rsid w:val="00664E93"/>
    <w:rsid w:val="00664F81"/>
    <w:rsid w:val="006651E1"/>
    <w:rsid w:val="00665953"/>
    <w:rsid w:val="00665F26"/>
    <w:rsid w:val="00666294"/>
    <w:rsid w:val="006674D5"/>
    <w:rsid w:val="006675CD"/>
    <w:rsid w:val="00667638"/>
    <w:rsid w:val="006700CC"/>
    <w:rsid w:val="00670275"/>
    <w:rsid w:val="0067049B"/>
    <w:rsid w:val="00670667"/>
    <w:rsid w:val="006706B6"/>
    <w:rsid w:val="006708B5"/>
    <w:rsid w:val="00671280"/>
    <w:rsid w:val="00671A49"/>
    <w:rsid w:val="00671AC6"/>
    <w:rsid w:val="00671C69"/>
    <w:rsid w:val="00671D6F"/>
    <w:rsid w:val="006734C5"/>
    <w:rsid w:val="00673674"/>
    <w:rsid w:val="00673CF3"/>
    <w:rsid w:val="006740DE"/>
    <w:rsid w:val="006743C3"/>
    <w:rsid w:val="0067481E"/>
    <w:rsid w:val="00675556"/>
    <w:rsid w:val="00675A48"/>
    <w:rsid w:val="00675E77"/>
    <w:rsid w:val="00675FA0"/>
    <w:rsid w:val="00676735"/>
    <w:rsid w:val="00676BE4"/>
    <w:rsid w:val="006775D9"/>
    <w:rsid w:val="00680547"/>
    <w:rsid w:val="00680887"/>
    <w:rsid w:val="0068096C"/>
    <w:rsid w:val="00680A95"/>
    <w:rsid w:val="00680AD7"/>
    <w:rsid w:val="00680BEC"/>
    <w:rsid w:val="00680EE9"/>
    <w:rsid w:val="0068112B"/>
    <w:rsid w:val="00681B54"/>
    <w:rsid w:val="00682AE0"/>
    <w:rsid w:val="00682D2A"/>
    <w:rsid w:val="00683D0E"/>
    <w:rsid w:val="00684011"/>
    <w:rsid w:val="0068447C"/>
    <w:rsid w:val="006848CF"/>
    <w:rsid w:val="006849C1"/>
    <w:rsid w:val="00684C6F"/>
    <w:rsid w:val="00685233"/>
    <w:rsid w:val="006855FC"/>
    <w:rsid w:val="00685B6C"/>
    <w:rsid w:val="00686058"/>
    <w:rsid w:val="00686A9B"/>
    <w:rsid w:val="00687778"/>
    <w:rsid w:val="00687789"/>
    <w:rsid w:val="006877A9"/>
    <w:rsid w:val="00687A2B"/>
    <w:rsid w:val="006908B2"/>
    <w:rsid w:val="00690AA1"/>
    <w:rsid w:val="006911E7"/>
    <w:rsid w:val="00691E02"/>
    <w:rsid w:val="00692461"/>
    <w:rsid w:val="00693598"/>
    <w:rsid w:val="00693C2C"/>
    <w:rsid w:val="00694160"/>
    <w:rsid w:val="0069425F"/>
    <w:rsid w:val="00694725"/>
    <w:rsid w:val="0069472D"/>
    <w:rsid w:val="00694A61"/>
    <w:rsid w:val="00695554"/>
    <w:rsid w:val="006961BE"/>
    <w:rsid w:val="00696B85"/>
    <w:rsid w:val="006971B0"/>
    <w:rsid w:val="00697E93"/>
    <w:rsid w:val="006A062B"/>
    <w:rsid w:val="006A0D43"/>
    <w:rsid w:val="006A14E1"/>
    <w:rsid w:val="006A2538"/>
    <w:rsid w:val="006A2993"/>
    <w:rsid w:val="006A2A8C"/>
    <w:rsid w:val="006A2C9B"/>
    <w:rsid w:val="006A3425"/>
    <w:rsid w:val="006A391F"/>
    <w:rsid w:val="006A3FE2"/>
    <w:rsid w:val="006A424D"/>
    <w:rsid w:val="006A51DD"/>
    <w:rsid w:val="006A5EB1"/>
    <w:rsid w:val="006A5FEA"/>
    <w:rsid w:val="006A606D"/>
    <w:rsid w:val="006A67CA"/>
    <w:rsid w:val="006A6FC4"/>
    <w:rsid w:val="006A7161"/>
    <w:rsid w:val="006A797C"/>
    <w:rsid w:val="006A7D55"/>
    <w:rsid w:val="006B24CB"/>
    <w:rsid w:val="006B26D1"/>
    <w:rsid w:val="006B26FA"/>
    <w:rsid w:val="006B2D90"/>
    <w:rsid w:val="006B3307"/>
    <w:rsid w:val="006B38E8"/>
    <w:rsid w:val="006B5AF5"/>
    <w:rsid w:val="006B65A5"/>
    <w:rsid w:val="006B6BC1"/>
    <w:rsid w:val="006B7486"/>
    <w:rsid w:val="006B7EFE"/>
    <w:rsid w:val="006C02F6"/>
    <w:rsid w:val="006C0467"/>
    <w:rsid w:val="006C0741"/>
    <w:rsid w:val="006C08D3"/>
    <w:rsid w:val="006C0B84"/>
    <w:rsid w:val="006C0C0D"/>
    <w:rsid w:val="006C1386"/>
    <w:rsid w:val="006C1A41"/>
    <w:rsid w:val="006C1B72"/>
    <w:rsid w:val="006C2634"/>
    <w:rsid w:val="006C265F"/>
    <w:rsid w:val="006C296D"/>
    <w:rsid w:val="006C313A"/>
    <w:rsid w:val="006C332F"/>
    <w:rsid w:val="006C3452"/>
    <w:rsid w:val="006C3C81"/>
    <w:rsid w:val="006C3D19"/>
    <w:rsid w:val="006C479C"/>
    <w:rsid w:val="006C48D0"/>
    <w:rsid w:val="006C5151"/>
    <w:rsid w:val="006C552F"/>
    <w:rsid w:val="006C6061"/>
    <w:rsid w:val="006C63DB"/>
    <w:rsid w:val="006C7AAC"/>
    <w:rsid w:val="006C7E9C"/>
    <w:rsid w:val="006D04B9"/>
    <w:rsid w:val="006D04CE"/>
    <w:rsid w:val="006D0757"/>
    <w:rsid w:val="006D07E0"/>
    <w:rsid w:val="006D0A67"/>
    <w:rsid w:val="006D0DDB"/>
    <w:rsid w:val="006D238A"/>
    <w:rsid w:val="006D2942"/>
    <w:rsid w:val="006D31EE"/>
    <w:rsid w:val="006D3568"/>
    <w:rsid w:val="006D3AEF"/>
    <w:rsid w:val="006D3F74"/>
    <w:rsid w:val="006D458C"/>
    <w:rsid w:val="006D4AB4"/>
    <w:rsid w:val="006D4D4B"/>
    <w:rsid w:val="006D5023"/>
    <w:rsid w:val="006D55B1"/>
    <w:rsid w:val="006D5A3F"/>
    <w:rsid w:val="006D6DB8"/>
    <w:rsid w:val="006D756E"/>
    <w:rsid w:val="006D7BEA"/>
    <w:rsid w:val="006E0A8E"/>
    <w:rsid w:val="006E0BF3"/>
    <w:rsid w:val="006E13B6"/>
    <w:rsid w:val="006E1A34"/>
    <w:rsid w:val="006E2131"/>
    <w:rsid w:val="006E248B"/>
    <w:rsid w:val="006E2568"/>
    <w:rsid w:val="006E272E"/>
    <w:rsid w:val="006E27C1"/>
    <w:rsid w:val="006E2C2D"/>
    <w:rsid w:val="006E2DC7"/>
    <w:rsid w:val="006E3B23"/>
    <w:rsid w:val="006E4CEB"/>
    <w:rsid w:val="006E4F01"/>
    <w:rsid w:val="006E61E1"/>
    <w:rsid w:val="006E6A68"/>
    <w:rsid w:val="006F01BA"/>
    <w:rsid w:val="006F05DF"/>
    <w:rsid w:val="006F11BB"/>
    <w:rsid w:val="006F1383"/>
    <w:rsid w:val="006F2520"/>
    <w:rsid w:val="006F2595"/>
    <w:rsid w:val="006F2898"/>
    <w:rsid w:val="006F34F1"/>
    <w:rsid w:val="006F3543"/>
    <w:rsid w:val="006F3767"/>
    <w:rsid w:val="006F3B39"/>
    <w:rsid w:val="006F3E55"/>
    <w:rsid w:val="006F44B1"/>
    <w:rsid w:val="006F480C"/>
    <w:rsid w:val="006F637F"/>
    <w:rsid w:val="006F6520"/>
    <w:rsid w:val="006F78E0"/>
    <w:rsid w:val="006F7BFA"/>
    <w:rsid w:val="00700158"/>
    <w:rsid w:val="007002C8"/>
    <w:rsid w:val="007008D4"/>
    <w:rsid w:val="007009E5"/>
    <w:rsid w:val="007011D8"/>
    <w:rsid w:val="007018D1"/>
    <w:rsid w:val="00701ED4"/>
    <w:rsid w:val="00702185"/>
    <w:rsid w:val="007025F8"/>
    <w:rsid w:val="0070260B"/>
    <w:rsid w:val="00702F8D"/>
    <w:rsid w:val="00703E9F"/>
    <w:rsid w:val="00704185"/>
    <w:rsid w:val="00704611"/>
    <w:rsid w:val="007055C2"/>
    <w:rsid w:val="00705851"/>
    <w:rsid w:val="00705B67"/>
    <w:rsid w:val="00706301"/>
    <w:rsid w:val="007074B2"/>
    <w:rsid w:val="00707502"/>
    <w:rsid w:val="00707663"/>
    <w:rsid w:val="00710A06"/>
    <w:rsid w:val="00710AC2"/>
    <w:rsid w:val="00710B83"/>
    <w:rsid w:val="007118BE"/>
    <w:rsid w:val="00712055"/>
    <w:rsid w:val="00712115"/>
    <w:rsid w:val="007123AC"/>
    <w:rsid w:val="007125FC"/>
    <w:rsid w:val="00713599"/>
    <w:rsid w:val="007142CF"/>
    <w:rsid w:val="007149C8"/>
    <w:rsid w:val="0071560B"/>
    <w:rsid w:val="00715DE2"/>
    <w:rsid w:val="00715E31"/>
    <w:rsid w:val="00716D6A"/>
    <w:rsid w:val="00717782"/>
    <w:rsid w:val="00717932"/>
    <w:rsid w:val="007179AF"/>
    <w:rsid w:val="00717D53"/>
    <w:rsid w:val="00717E7E"/>
    <w:rsid w:val="00720252"/>
    <w:rsid w:val="0072038C"/>
    <w:rsid w:val="0072044E"/>
    <w:rsid w:val="007206A9"/>
    <w:rsid w:val="00720D82"/>
    <w:rsid w:val="00721764"/>
    <w:rsid w:val="00721977"/>
    <w:rsid w:val="007229BA"/>
    <w:rsid w:val="00722BC8"/>
    <w:rsid w:val="00722DC4"/>
    <w:rsid w:val="0072313D"/>
    <w:rsid w:val="00724EC6"/>
    <w:rsid w:val="00725A4E"/>
    <w:rsid w:val="00726FD8"/>
    <w:rsid w:val="00727C0F"/>
    <w:rsid w:val="00727CA1"/>
    <w:rsid w:val="00727E84"/>
    <w:rsid w:val="00730107"/>
    <w:rsid w:val="00730C4E"/>
    <w:rsid w:val="00730EBF"/>
    <w:rsid w:val="007319BE"/>
    <w:rsid w:val="007327A5"/>
    <w:rsid w:val="007328DE"/>
    <w:rsid w:val="00733086"/>
    <w:rsid w:val="00733948"/>
    <w:rsid w:val="00733A27"/>
    <w:rsid w:val="007341DE"/>
    <w:rsid w:val="00734333"/>
    <w:rsid w:val="007344F1"/>
    <w:rsid w:val="0073456C"/>
    <w:rsid w:val="00734953"/>
    <w:rsid w:val="00734AE4"/>
    <w:rsid w:val="00734C06"/>
    <w:rsid w:val="00734D1D"/>
    <w:rsid w:val="00734DC1"/>
    <w:rsid w:val="00735364"/>
    <w:rsid w:val="007354ED"/>
    <w:rsid w:val="0073611D"/>
    <w:rsid w:val="00736BE7"/>
    <w:rsid w:val="007371C0"/>
    <w:rsid w:val="00737580"/>
    <w:rsid w:val="007378A6"/>
    <w:rsid w:val="00740124"/>
    <w:rsid w:val="0074064C"/>
    <w:rsid w:val="00741D53"/>
    <w:rsid w:val="00741DFF"/>
    <w:rsid w:val="007421C8"/>
    <w:rsid w:val="00742C81"/>
    <w:rsid w:val="00743755"/>
    <w:rsid w:val="007437FB"/>
    <w:rsid w:val="0074381E"/>
    <w:rsid w:val="007449BF"/>
    <w:rsid w:val="00744ACF"/>
    <w:rsid w:val="00744CF7"/>
    <w:rsid w:val="0074503E"/>
    <w:rsid w:val="00745151"/>
    <w:rsid w:val="00745155"/>
    <w:rsid w:val="007451B8"/>
    <w:rsid w:val="00745572"/>
    <w:rsid w:val="0074587B"/>
    <w:rsid w:val="00746589"/>
    <w:rsid w:val="00746E7E"/>
    <w:rsid w:val="00747209"/>
    <w:rsid w:val="00747C76"/>
    <w:rsid w:val="00750265"/>
    <w:rsid w:val="0075064B"/>
    <w:rsid w:val="00750DC6"/>
    <w:rsid w:val="00751D69"/>
    <w:rsid w:val="00751D96"/>
    <w:rsid w:val="007525FF"/>
    <w:rsid w:val="00752D15"/>
    <w:rsid w:val="00752FEA"/>
    <w:rsid w:val="0075380C"/>
    <w:rsid w:val="00753ABC"/>
    <w:rsid w:val="00756271"/>
    <w:rsid w:val="00756696"/>
    <w:rsid w:val="00756CF6"/>
    <w:rsid w:val="007571C8"/>
    <w:rsid w:val="00757268"/>
    <w:rsid w:val="0075734B"/>
    <w:rsid w:val="00757E19"/>
    <w:rsid w:val="00760867"/>
    <w:rsid w:val="00761C8E"/>
    <w:rsid w:val="00762395"/>
    <w:rsid w:val="00762B8D"/>
    <w:rsid w:val="00762BDE"/>
    <w:rsid w:val="00762E3C"/>
    <w:rsid w:val="00763210"/>
    <w:rsid w:val="007636EB"/>
    <w:rsid w:val="00763EBC"/>
    <w:rsid w:val="00763FE4"/>
    <w:rsid w:val="007647CA"/>
    <w:rsid w:val="0076666F"/>
    <w:rsid w:val="00766D30"/>
    <w:rsid w:val="00770079"/>
    <w:rsid w:val="007704AB"/>
    <w:rsid w:val="00770EB6"/>
    <w:rsid w:val="0077185E"/>
    <w:rsid w:val="007734DD"/>
    <w:rsid w:val="00773690"/>
    <w:rsid w:val="00774597"/>
    <w:rsid w:val="007747E2"/>
    <w:rsid w:val="007750C2"/>
    <w:rsid w:val="0077575D"/>
    <w:rsid w:val="00775837"/>
    <w:rsid w:val="00775A1C"/>
    <w:rsid w:val="00775C23"/>
    <w:rsid w:val="00775CDD"/>
    <w:rsid w:val="00776635"/>
    <w:rsid w:val="00776724"/>
    <w:rsid w:val="00777F76"/>
    <w:rsid w:val="007807B1"/>
    <w:rsid w:val="0078090F"/>
    <w:rsid w:val="00780B22"/>
    <w:rsid w:val="00780CDE"/>
    <w:rsid w:val="00780D46"/>
    <w:rsid w:val="00781DA8"/>
    <w:rsid w:val="0078210C"/>
    <w:rsid w:val="00782284"/>
    <w:rsid w:val="007833A8"/>
    <w:rsid w:val="00783631"/>
    <w:rsid w:val="0078429D"/>
    <w:rsid w:val="007843E0"/>
    <w:rsid w:val="00784B0F"/>
    <w:rsid w:val="00784BA5"/>
    <w:rsid w:val="0078654C"/>
    <w:rsid w:val="00786DB6"/>
    <w:rsid w:val="0079022C"/>
    <w:rsid w:val="00790471"/>
    <w:rsid w:val="0079053E"/>
    <w:rsid w:val="007908C7"/>
    <w:rsid w:val="007911E6"/>
    <w:rsid w:val="00792C4D"/>
    <w:rsid w:val="00793841"/>
    <w:rsid w:val="00793FEA"/>
    <w:rsid w:val="00794ACD"/>
    <w:rsid w:val="00794CA5"/>
    <w:rsid w:val="0079677E"/>
    <w:rsid w:val="007976AC"/>
    <w:rsid w:val="007979AF"/>
    <w:rsid w:val="00797D1D"/>
    <w:rsid w:val="007A06A7"/>
    <w:rsid w:val="007A07E7"/>
    <w:rsid w:val="007A091C"/>
    <w:rsid w:val="007A15E5"/>
    <w:rsid w:val="007A1AE0"/>
    <w:rsid w:val="007A22C0"/>
    <w:rsid w:val="007A285E"/>
    <w:rsid w:val="007A3325"/>
    <w:rsid w:val="007A43F7"/>
    <w:rsid w:val="007A465C"/>
    <w:rsid w:val="007A4B33"/>
    <w:rsid w:val="007A59D7"/>
    <w:rsid w:val="007A645A"/>
    <w:rsid w:val="007A68DE"/>
    <w:rsid w:val="007A6970"/>
    <w:rsid w:val="007A6EE1"/>
    <w:rsid w:val="007A70B1"/>
    <w:rsid w:val="007A736F"/>
    <w:rsid w:val="007A78AF"/>
    <w:rsid w:val="007B0348"/>
    <w:rsid w:val="007B06C5"/>
    <w:rsid w:val="007B0A9F"/>
    <w:rsid w:val="007B0D31"/>
    <w:rsid w:val="007B0FF2"/>
    <w:rsid w:val="007B1D57"/>
    <w:rsid w:val="007B2535"/>
    <w:rsid w:val="007B2A8D"/>
    <w:rsid w:val="007B3126"/>
    <w:rsid w:val="007B32F0"/>
    <w:rsid w:val="007B35A9"/>
    <w:rsid w:val="007B3910"/>
    <w:rsid w:val="007B3CF9"/>
    <w:rsid w:val="007B4FC4"/>
    <w:rsid w:val="007B53C6"/>
    <w:rsid w:val="007B5680"/>
    <w:rsid w:val="007B5806"/>
    <w:rsid w:val="007B637E"/>
    <w:rsid w:val="007B6AE3"/>
    <w:rsid w:val="007B704D"/>
    <w:rsid w:val="007B7C36"/>
    <w:rsid w:val="007B7CC5"/>
    <w:rsid w:val="007B7D81"/>
    <w:rsid w:val="007B7DE6"/>
    <w:rsid w:val="007C1312"/>
    <w:rsid w:val="007C1855"/>
    <w:rsid w:val="007C1AEE"/>
    <w:rsid w:val="007C25C1"/>
    <w:rsid w:val="007C273E"/>
    <w:rsid w:val="007C29F6"/>
    <w:rsid w:val="007C3BD1"/>
    <w:rsid w:val="007C401E"/>
    <w:rsid w:val="007C4BAC"/>
    <w:rsid w:val="007C54A7"/>
    <w:rsid w:val="007C5997"/>
    <w:rsid w:val="007C69EB"/>
    <w:rsid w:val="007C775B"/>
    <w:rsid w:val="007C7DC2"/>
    <w:rsid w:val="007C7E4B"/>
    <w:rsid w:val="007D0121"/>
    <w:rsid w:val="007D085B"/>
    <w:rsid w:val="007D08C0"/>
    <w:rsid w:val="007D09AA"/>
    <w:rsid w:val="007D0BE1"/>
    <w:rsid w:val="007D0E37"/>
    <w:rsid w:val="007D0E43"/>
    <w:rsid w:val="007D2105"/>
    <w:rsid w:val="007D230F"/>
    <w:rsid w:val="007D2426"/>
    <w:rsid w:val="007D2836"/>
    <w:rsid w:val="007D3EA1"/>
    <w:rsid w:val="007D42D9"/>
    <w:rsid w:val="007D4D6C"/>
    <w:rsid w:val="007D64DB"/>
    <w:rsid w:val="007D65B4"/>
    <w:rsid w:val="007D6927"/>
    <w:rsid w:val="007D745E"/>
    <w:rsid w:val="007D7473"/>
    <w:rsid w:val="007D78B4"/>
    <w:rsid w:val="007E0703"/>
    <w:rsid w:val="007E10D3"/>
    <w:rsid w:val="007E1771"/>
    <w:rsid w:val="007E1828"/>
    <w:rsid w:val="007E1B34"/>
    <w:rsid w:val="007E3619"/>
    <w:rsid w:val="007E3ED9"/>
    <w:rsid w:val="007E4740"/>
    <w:rsid w:val="007E489C"/>
    <w:rsid w:val="007E4BE5"/>
    <w:rsid w:val="007E5359"/>
    <w:rsid w:val="007E54BB"/>
    <w:rsid w:val="007E5A0B"/>
    <w:rsid w:val="007E5AD5"/>
    <w:rsid w:val="007E6376"/>
    <w:rsid w:val="007E6A38"/>
    <w:rsid w:val="007E6EA1"/>
    <w:rsid w:val="007E7160"/>
    <w:rsid w:val="007E7EEC"/>
    <w:rsid w:val="007F0503"/>
    <w:rsid w:val="007F0667"/>
    <w:rsid w:val="007F0D05"/>
    <w:rsid w:val="007F20D1"/>
    <w:rsid w:val="007F228D"/>
    <w:rsid w:val="007F2524"/>
    <w:rsid w:val="007F27E9"/>
    <w:rsid w:val="007F2B0F"/>
    <w:rsid w:val="007F2E06"/>
    <w:rsid w:val="007F30A9"/>
    <w:rsid w:val="007F3E33"/>
    <w:rsid w:val="007F461C"/>
    <w:rsid w:val="007F5652"/>
    <w:rsid w:val="007F5F89"/>
    <w:rsid w:val="00800B18"/>
    <w:rsid w:val="008011B9"/>
    <w:rsid w:val="00801CB8"/>
    <w:rsid w:val="0080211C"/>
    <w:rsid w:val="008022E6"/>
    <w:rsid w:val="008039AC"/>
    <w:rsid w:val="00804649"/>
    <w:rsid w:val="00805F10"/>
    <w:rsid w:val="00806062"/>
    <w:rsid w:val="008060FB"/>
    <w:rsid w:val="00806717"/>
    <w:rsid w:val="00806F2A"/>
    <w:rsid w:val="00807BB4"/>
    <w:rsid w:val="00807FF8"/>
    <w:rsid w:val="008109A6"/>
    <w:rsid w:val="00810DFB"/>
    <w:rsid w:val="00811382"/>
    <w:rsid w:val="008115EF"/>
    <w:rsid w:val="008119C1"/>
    <w:rsid w:val="00811B2D"/>
    <w:rsid w:val="00812A43"/>
    <w:rsid w:val="00814B0F"/>
    <w:rsid w:val="00814BB6"/>
    <w:rsid w:val="008151E7"/>
    <w:rsid w:val="00815238"/>
    <w:rsid w:val="00815C9A"/>
    <w:rsid w:val="008160EB"/>
    <w:rsid w:val="00816557"/>
    <w:rsid w:val="0081662C"/>
    <w:rsid w:val="0081696D"/>
    <w:rsid w:val="00816E73"/>
    <w:rsid w:val="00816F7A"/>
    <w:rsid w:val="00817EE1"/>
    <w:rsid w:val="008202BA"/>
    <w:rsid w:val="00820CF5"/>
    <w:rsid w:val="008211B6"/>
    <w:rsid w:val="008219E4"/>
    <w:rsid w:val="0082207B"/>
    <w:rsid w:val="008225BD"/>
    <w:rsid w:val="008235FD"/>
    <w:rsid w:val="00823C00"/>
    <w:rsid w:val="0082417B"/>
    <w:rsid w:val="00824504"/>
    <w:rsid w:val="008248C0"/>
    <w:rsid w:val="00824A71"/>
    <w:rsid w:val="00824CE2"/>
    <w:rsid w:val="008255E8"/>
    <w:rsid w:val="00825AA4"/>
    <w:rsid w:val="00825E41"/>
    <w:rsid w:val="008267A3"/>
    <w:rsid w:val="00826916"/>
    <w:rsid w:val="008272B6"/>
    <w:rsid w:val="00827747"/>
    <w:rsid w:val="00827BCB"/>
    <w:rsid w:val="0083020A"/>
    <w:rsid w:val="00830309"/>
    <w:rsid w:val="008303EB"/>
    <w:rsid w:val="008305E4"/>
    <w:rsid w:val="0083086E"/>
    <w:rsid w:val="0083088B"/>
    <w:rsid w:val="00830B6A"/>
    <w:rsid w:val="00830BEF"/>
    <w:rsid w:val="00830DEB"/>
    <w:rsid w:val="00832206"/>
    <w:rsid w:val="0083221E"/>
    <w:rsid w:val="0083262F"/>
    <w:rsid w:val="00832DE8"/>
    <w:rsid w:val="00833256"/>
    <w:rsid w:val="00833D0D"/>
    <w:rsid w:val="00833DF1"/>
    <w:rsid w:val="008346FC"/>
    <w:rsid w:val="00834DA5"/>
    <w:rsid w:val="008371C3"/>
    <w:rsid w:val="00837243"/>
    <w:rsid w:val="00837C3E"/>
    <w:rsid w:val="00837DCE"/>
    <w:rsid w:val="00840BCD"/>
    <w:rsid w:val="008412DA"/>
    <w:rsid w:val="008417F0"/>
    <w:rsid w:val="00841ADF"/>
    <w:rsid w:val="00841C00"/>
    <w:rsid w:val="008434B0"/>
    <w:rsid w:val="00843B1F"/>
    <w:rsid w:val="00843CDB"/>
    <w:rsid w:val="00843F8B"/>
    <w:rsid w:val="00844109"/>
    <w:rsid w:val="00844342"/>
    <w:rsid w:val="0084565E"/>
    <w:rsid w:val="00846030"/>
    <w:rsid w:val="00847CC7"/>
    <w:rsid w:val="008502A6"/>
    <w:rsid w:val="00850545"/>
    <w:rsid w:val="008514BD"/>
    <w:rsid w:val="008519E0"/>
    <w:rsid w:val="00851ED1"/>
    <w:rsid w:val="008530FD"/>
    <w:rsid w:val="0085382F"/>
    <w:rsid w:val="00853C79"/>
    <w:rsid w:val="00854E43"/>
    <w:rsid w:val="00854F87"/>
    <w:rsid w:val="00855AFE"/>
    <w:rsid w:val="00855D85"/>
    <w:rsid w:val="00855FD1"/>
    <w:rsid w:val="00856B08"/>
    <w:rsid w:val="00857370"/>
    <w:rsid w:val="008574C2"/>
    <w:rsid w:val="00857D38"/>
    <w:rsid w:val="008607F9"/>
    <w:rsid w:val="00860989"/>
    <w:rsid w:val="008614C7"/>
    <w:rsid w:val="0086166A"/>
    <w:rsid w:val="00861DA7"/>
    <w:rsid w:val="008628C6"/>
    <w:rsid w:val="008630BC"/>
    <w:rsid w:val="0086367A"/>
    <w:rsid w:val="00863AF9"/>
    <w:rsid w:val="008642B6"/>
    <w:rsid w:val="00865893"/>
    <w:rsid w:val="00866051"/>
    <w:rsid w:val="00866E0B"/>
    <w:rsid w:val="00866E4A"/>
    <w:rsid w:val="00866F6F"/>
    <w:rsid w:val="00867846"/>
    <w:rsid w:val="00870362"/>
    <w:rsid w:val="0087063D"/>
    <w:rsid w:val="008718D0"/>
    <w:rsid w:val="008719B2"/>
    <w:rsid w:val="008719B7"/>
    <w:rsid w:val="00872880"/>
    <w:rsid w:val="00872C38"/>
    <w:rsid w:val="0087337C"/>
    <w:rsid w:val="008739A7"/>
    <w:rsid w:val="008746F9"/>
    <w:rsid w:val="0087576F"/>
    <w:rsid w:val="00875A57"/>
    <w:rsid w:val="00875E43"/>
    <w:rsid w:val="00875EF6"/>
    <w:rsid w:val="00875F55"/>
    <w:rsid w:val="00876E13"/>
    <w:rsid w:val="0087712E"/>
    <w:rsid w:val="0087791F"/>
    <w:rsid w:val="008803D6"/>
    <w:rsid w:val="008808E5"/>
    <w:rsid w:val="00880918"/>
    <w:rsid w:val="00880AA6"/>
    <w:rsid w:val="00880BAA"/>
    <w:rsid w:val="008810A6"/>
    <w:rsid w:val="00881281"/>
    <w:rsid w:val="00881458"/>
    <w:rsid w:val="0088195F"/>
    <w:rsid w:val="00881BB3"/>
    <w:rsid w:val="0088210B"/>
    <w:rsid w:val="00882141"/>
    <w:rsid w:val="00882869"/>
    <w:rsid w:val="008833C6"/>
    <w:rsid w:val="00883D8E"/>
    <w:rsid w:val="0088436F"/>
    <w:rsid w:val="008844DD"/>
    <w:rsid w:val="008846B6"/>
    <w:rsid w:val="00884870"/>
    <w:rsid w:val="00884AFE"/>
    <w:rsid w:val="00884D43"/>
    <w:rsid w:val="00885762"/>
    <w:rsid w:val="008859B5"/>
    <w:rsid w:val="00886227"/>
    <w:rsid w:val="008866FB"/>
    <w:rsid w:val="008876FE"/>
    <w:rsid w:val="0089000C"/>
    <w:rsid w:val="008902DB"/>
    <w:rsid w:val="00890A0A"/>
    <w:rsid w:val="0089103F"/>
    <w:rsid w:val="008911D7"/>
    <w:rsid w:val="008912E6"/>
    <w:rsid w:val="0089171F"/>
    <w:rsid w:val="00891D10"/>
    <w:rsid w:val="00892ABB"/>
    <w:rsid w:val="00894682"/>
    <w:rsid w:val="00894991"/>
    <w:rsid w:val="00895093"/>
    <w:rsid w:val="0089523E"/>
    <w:rsid w:val="008955D1"/>
    <w:rsid w:val="00895600"/>
    <w:rsid w:val="008959AD"/>
    <w:rsid w:val="00895B10"/>
    <w:rsid w:val="00895B28"/>
    <w:rsid w:val="00895D56"/>
    <w:rsid w:val="008960E0"/>
    <w:rsid w:val="00896657"/>
    <w:rsid w:val="008966FB"/>
    <w:rsid w:val="008A0010"/>
    <w:rsid w:val="008A012C"/>
    <w:rsid w:val="008A02D9"/>
    <w:rsid w:val="008A04CB"/>
    <w:rsid w:val="008A06EF"/>
    <w:rsid w:val="008A082A"/>
    <w:rsid w:val="008A0EFF"/>
    <w:rsid w:val="008A1943"/>
    <w:rsid w:val="008A1D83"/>
    <w:rsid w:val="008A2ACA"/>
    <w:rsid w:val="008A2C92"/>
    <w:rsid w:val="008A32D4"/>
    <w:rsid w:val="008A3E95"/>
    <w:rsid w:val="008A47B1"/>
    <w:rsid w:val="008A4934"/>
    <w:rsid w:val="008A4C1E"/>
    <w:rsid w:val="008A52D4"/>
    <w:rsid w:val="008A5488"/>
    <w:rsid w:val="008A5F5B"/>
    <w:rsid w:val="008A66D1"/>
    <w:rsid w:val="008A68A5"/>
    <w:rsid w:val="008B01C0"/>
    <w:rsid w:val="008B098A"/>
    <w:rsid w:val="008B0BD0"/>
    <w:rsid w:val="008B1016"/>
    <w:rsid w:val="008B11A0"/>
    <w:rsid w:val="008B1E01"/>
    <w:rsid w:val="008B1E39"/>
    <w:rsid w:val="008B25E3"/>
    <w:rsid w:val="008B2A12"/>
    <w:rsid w:val="008B2CA7"/>
    <w:rsid w:val="008B3578"/>
    <w:rsid w:val="008B3E9F"/>
    <w:rsid w:val="008B3FB5"/>
    <w:rsid w:val="008B4B7B"/>
    <w:rsid w:val="008B571A"/>
    <w:rsid w:val="008B6788"/>
    <w:rsid w:val="008B7123"/>
    <w:rsid w:val="008B71D8"/>
    <w:rsid w:val="008B779C"/>
    <w:rsid w:val="008B7D6F"/>
    <w:rsid w:val="008C0A24"/>
    <w:rsid w:val="008C0E15"/>
    <w:rsid w:val="008C1846"/>
    <w:rsid w:val="008C1AE5"/>
    <w:rsid w:val="008C1CD3"/>
    <w:rsid w:val="008C1E20"/>
    <w:rsid w:val="008C1F06"/>
    <w:rsid w:val="008C2157"/>
    <w:rsid w:val="008C24F3"/>
    <w:rsid w:val="008C3D6B"/>
    <w:rsid w:val="008C5860"/>
    <w:rsid w:val="008C5DE6"/>
    <w:rsid w:val="008C5E35"/>
    <w:rsid w:val="008C61E0"/>
    <w:rsid w:val="008C6663"/>
    <w:rsid w:val="008C7108"/>
    <w:rsid w:val="008C72B4"/>
    <w:rsid w:val="008C75D0"/>
    <w:rsid w:val="008C762F"/>
    <w:rsid w:val="008C76C1"/>
    <w:rsid w:val="008C7897"/>
    <w:rsid w:val="008D0E5F"/>
    <w:rsid w:val="008D1681"/>
    <w:rsid w:val="008D1A09"/>
    <w:rsid w:val="008D1BD9"/>
    <w:rsid w:val="008D1E34"/>
    <w:rsid w:val="008D210C"/>
    <w:rsid w:val="008D2BF7"/>
    <w:rsid w:val="008D2CAE"/>
    <w:rsid w:val="008D3569"/>
    <w:rsid w:val="008D4731"/>
    <w:rsid w:val="008D6059"/>
    <w:rsid w:val="008D6275"/>
    <w:rsid w:val="008D6EBA"/>
    <w:rsid w:val="008E04FC"/>
    <w:rsid w:val="008E0F1D"/>
    <w:rsid w:val="008E1378"/>
    <w:rsid w:val="008E1838"/>
    <w:rsid w:val="008E20CE"/>
    <w:rsid w:val="008E2B13"/>
    <w:rsid w:val="008E2C2B"/>
    <w:rsid w:val="008E2D5F"/>
    <w:rsid w:val="008E3B7F"/>
    <w:rsid w:val="008E3D97"/>
    <w:rsid w:val="008E3EA7"/>
    <w:rsid w:val="008E44E2"/>
    <w:rsid w:val="008E4592"/>
    <w:rsid w:val="008E47B9"/>
    <w:rsid w:val="008E4CD0"/>
    <w:rsid w:val="008E5040"/>
    <w:rsid w:val="008E56E5"/>
    <w:rsid w:val="008E593A"/>
    <w:rsid w:val="008E5C56"/>
    <w:rsid w:val="008E70ED"/>
    <w:rsid w:val="008E719C"/>
    <w:rsid w:val="008E791F"/>
    <w:rsid w:val="008E7C9D"/>
    <w:rsid w:val="008E7EE9"/>
    <w:rsid w:val="008E7FCB"/>
    <w:rsid w:val="008F03A6"/>
    <w:rsid w:val="008F07E4"/>
    <w:rsid w:val="008F13A0"/>
    <w:rsid w:val="008F1D2E"/>
    <w:rsid w:val="008F27EA"/>
    <w:rsid w:val="008F283D"/>
    <w:rsid w:val="008F3188"/>
    <w:rsid w:val="008F34FE"/>
    <w:rsid w:val="008F3962"/>
    <w:rsid w:val="008F39EB"/>
    <w:rsid w:val="008F3CA6"/>
    <w:rsid w:val="008F4A9E"/>
    <w:rsid w:val="008F4AA8"/>
    <w:rsid w:val="008F576C"/>
    <w:rsid w:val="008F659F"/>
    <w:rsid w:val="008F66CE"/>
    <w:rsid w:val="008F682F"/>
    <w:rsid w:val="008F6F25"/>
    <w:rsid w:val="008F6FB1"/>
    <w:rsid w:val="008F740F"/>
    <w:rsid w:val="008F7591"/>
    <w:rsid w:val="008F7D94"/>
    <w:rsid w:val="009005E6"/>
    <w:rsid w:val="00900ACF"/>
    <w:rsid w:val="00900E46"/>
    <w:rsid w:val="0090111E"/>
    <w:rsid w:val="009016CF"/>
    <w:rsid w:val="00901B20"/>
    <w:rsid w:val="00902156"/>
    <w:rsid w:val="009022E3"/>
    <w:rsid w:val="00902A9C"/>
    <w:rsid w:val="00902CBA"/>
    <w:rsid w:val="00902DDE"/>
    <w:rsid w:val="00903DEC"/>
    <w:rsid w:val="0090415D"/>
    <w:rsid w:val="0090733A"/>
    <w:rsid w:val="009076A0"/>
    <w:rsid w:val="0090782E"/>
    <w:rsid w:val="00910667"/>
    <w:rsid w:val="00910688"/>
    <w:rsid w:val="0091069A"/>
    <w:rsid w:val="00910EF1"/>
    <w:rsid w:val="00910F76"/>
    <w:rsid w:val="00911421"/>
    <w:rsid w:val="00911447"/>
    <w:rsid w:val="00911C30"/>
    <w:rsid w:val="009131D7"/>
    <w:rsid w:val="00913589"/>
    <w:rsid w:val="0091391F"/>
    <w:rsid w:val="00913DE1"/>
    <w:rsid w:val="00913F01"/>
    <w:rsid w:val="00913FC8"/>
    <w:rsid w:val="009146A5"/>
    <w:rsid w:val="00915619"/>
    <w:rsid w:val="009167B5"/>
    <w:rsid w:val="00916C91"/>
    <w:rsid w:val="0091721D"/>
    <w:rsid w:val="00917445"/>
    <w:rsid w:val="00917670"/>
    <w:rsid w:val="0091769E"/>
    <w:rsid w:val="00920189"/>
    <w:rsid w:val="00920330"/>
    <w:rsid w:val="009204B7"/>
    <w:rsid w:val="0092079F"/>
    <w:rsid w:val="00920833"/>
    <w:rsid w:val="00920E87"/>
    <w:rsid w:val="009216C5"/>
    <w:rsid w:val="00922821"/>
    <w:rsid w:val="009229A1"/>
    <w:rsid w:val="00922E94"/>
    <w:rsid w:val="00923380"/>
    <w:rsid w:val="0092414A"/>
    <w:rsid w:val="009245D8"/>
    <w:rsid w:val="0092498C"/>
    <w:rsid w:val="00924E20"/>
    <w:rsid w:val="009253E4"/>
    <w:rsid w:val="00925BBA"/>
    <w:rsid w:val="00926222"/>
    <w:rsid w:val="00926607"/>
    <w:rsid w:val="00926E8D"/>
    <w:rsid w:val="00927090"/>
    <w:rsid w:val="0093031B"/>
    <w:rsid w:val="00930553"/>
    <w:rsid w:val="00930ACD"/>
    <w:rsid w:val="00931E4A"/>
    <w:rsid w:val="00932ADC"/>
    <w:rsid w:val="0093347D"/>
    <w:rsid w:val="009336A9"/>
    <w:rsid w:val="00933C96"/>
    <w:rsid w:val="009342A3"/>
    <w:rsid w:val="00934353"/>
    <w:rsid w:val="00934385"/>
    <w:rsid w:val="00934806"/>
    <w:rsid w:val="0093486A"/>
    <w:rsid w:val="0093598A"/>
    <w:rsid w:val="00935A75"/>
    <w:rsid w:val="00936CE2"/>
    <w:rsid w:val="00937E86"/>
    <w:rsid w:val="009405BA"/>
    <w:rsid w:val="00940DCB"/>
    <w:rsid w:val="00941BB6"/>
    <w:rsid w:val="00942DE0"/>
    <w:rsid w:val="00942DFC"/>
    <w:rsid w:val="0094347E"/>
    <w:rsid w:val="00943A61"/>
    <w:rsid w:val="00943C50"/>
    <w:rsid w:val="00944C03"/>
    <w:rsid w:val="00944F47"/>
    <w:rsid w:val="00944FDB"/>
    <w:rsid w:val="00945241"/>
    <w:rsid w:val="009453C3"/>
    <w:rsid w:val="00945C8D"/>
    <w:rsid w:val="0094602C"/>
    <w:rsid w:val="00946480"/>
    <w:rsid w:val="009464F4"/>
    <w:rsid w:val="0094654E"/>
    <w:rsid w:val="00950DED"/>
    <w:rsid w:val="00951806"/>
    <w:rsid w:val="00952555"/>
    <w:rsid w:val="0095260F"/>
    <w:rsid w:val="009527E8"/>
    <w:rsid w:val="00952FCE"/>
    <w:rsid w:val="009531DF"/>
    <w:rsid w:val="00953212"/>
    <w:rsid w:val="00953715"/>
    <w:rsid w:val="00953DAA"/>
    <w:rsid w:val="00953EE2"/>
    <w:rsid w:val="0095426A"/>
    <w:rsid w:val="00954381"/>
    <w:rsid w:val="009548DF"/>
    <w:rsid w:val="00954C32"/>
    <w:rsid w:val="00955259"/>
    <w:rsid w:val="00955D05"/>
    <w:rsid w:val="00955D15"/>
    <w:rsid w:val="0095612A"/>
    <w:rsid w:val="00956FCD"/>
    <w:rsid w:val="00957172"/>
    <w:rsid w:val="0095751B"/>
    <w:rsid w:val="00960601"/>
    <w:rsid w:val="00961EB5"/>
    <w:rsid w:val="00962464"/>
    <w:rsid w:val="0096275D"/>
    <w:rsid w:val="00963019"/>
    <w:rsid w:val="00963647"/>
    <w:rsid w:val="00963835"/>
    <w:rsid w:val="00963864"/>
    <w:rsid w:val="00963931"/>
    <w:rsid w:val="00963A5E"/>
    <w:rsid w:val="00964638"/>
    <w:rsid w:val="009651DD"/>
    <w:rsid w:val="00965698"/>
    <w:rsid w:val="009657E9"/>
    <w:rsid w:val="009657FA"/>
    <w:rsid w:val="0096590D"/>
    <w:rsid w:val="009667CE"/>
    <w:rsid w:val="009678FD"/>
    <w:rsid w:val="00967AFD"/>
    <w:rsid w:val="00967C10"/>
    <w:rsid w:val="009705BC"/>
    <w:rsid w:val="00970A67"/>
    <w:rsid w:val="009712AB"/>
    <w:rsid w:val="0097181F"/>
    <w:rsid w:val="00971BA4"/>
    <w:rsid w:val="00972325"/>
    <w:rsid w:val="00972576"/>
    <w:rsid w:val="0097316C"/>
    <w:rsid w:val="009731BE"/>
    <w:rsid w:val="009732A9"/>
    <w:rsid w:val="009734C7"/>
    <w:rsid w:val="00973A68"/>
    <w:rsid w:val="00974009"/>
    <w:rsid w:val="00974854"/>
    <w:rsid w:val="00974B08"/>
    <w:rsid w:val="00974C80"/>
    <w:rsid w:val="00975157"/>
    <w:rsid w:val="00975325"/>
    <w:rsid w:val="00975936"/>
    <w:rsid w:val="00975B7B"/>
    <w:rsid w:val="00976068"/>
    <w:rsid w:val="00976895"/>
    <w:rsid w:val="00976B2E"/>
    <w:rsid w:val="0098063D"/>
    <w:rsid w:val="00980DB0"/>
    <w:rsid w:val="0098143D"/>
    <w:rsid w:val="00981602"/>
    <w:rsid w:val="00981C9E"/>
    <w:rsid w:val="00981D60"/>
    <w:rsid w:val="00982536"/>
    <w:rsid w:val="009827C0"/>
    <w:rsid w:val="009835F6"/>
    <w:rsid w:val="00983680"/>
    <w:rsid w:val="00983DDE"/>
    <w:rsid w:val="0098426B"/>
    <w:rsid w:val="00984748"/>
    <w:rsid w:val="009849DC"/>
    <w:rsid w:val="00985C19"/>
    <w:rsid w:val="00986394"/>
    <w:rsid w:val="009866D6"/>
    <w:rsid w:val="00987742"/>
    <w:rsid w:val="00987D23"/>
    <w:rsid w:val="00987D2C"/>
    <w:rsid w:val="0099003E"/>
    <w:rsid w:val="00990660"/>
    <w:rsid w:val="0099205F"/>
    <w:rsid w:val="009921DC"/>
    <w:rsid w:val="00992260"/>
    <w:rsid w:val="00992457"/>
    <w:rsid w:val="00992BB6"/>
    <w:rsid w:val="00993AC0"/>
    <w:rsid w:val="00993D24"/>
    <w:rsid w:val="00994855"/>
    <w:rsid w:val="00995390"/>
    <w:rsid w:val="00995641"/>
    <w:rsid w:val="009966FF"/>
    <w:rsid w:val="0099680E"/>
    <w:rsid w:val="00996995"/>
    <w:rsid w:val="00997034"/>
    <w:rsid w:val="009971A9"/>
    <w:rsid w:val="009A0586"/>
    <w:rsid w:val="009A0FDB"/>
    <w:rsid w:val="009A1433"/>
    <w:rsid w:val="009A1947"/>
    <w:rsid w:val="009A1CCC"/>
    <w:rsid w:val="009A1F9A"/>
    <w:rsid w:val="009A249D"/>
    <w:rsid w:val="009A37D5"/>
    <w:rsid w:val="009A44DE"/>
    <w:rsid w:val="009A456A"/>
    <w:rsid w:val="009A4A62"/>
    <w:rsid w:val="009A6B6F"/>
    <w:rsid w:val="009A7EC2"/>
    <w:rsid w:val="009B03E8"/>
    <w:rsid w:val="009B0A60"/>
    <w:rsid w:val="009B1368"/>
    <w:rsid w:val="009B1553"/>
    <w:rsid w:val="009B19A2"/>
    <w:rsid w:val="009B1B40"/>
    <w:rsid w:val="009B1E7E"/>
    <w:rsid w:val="009B2364"/>
    <w:rsid w:val="009B275E"/>
    <w:rsid w:val="009B2C0E"/>
    <w:rsid w:val="009B44FA"/>
    <w:rsid w:val="009B4592"/>
    <w:rsid w:val="009B4BEC"/>
    <w:rsid w:val="009B56CF"/>
    <w:rsid w:val="009B58EC"/>
    <w:rsid w:val="009B5F93"/>
    <w:rsid w:val="009B60AA"/>
    <w:rsid w:val="009B6C71"/>
    <w:rsid w:val="009B6C80"/>
    <w:rsid w:val="009B744C"/>
    <w:rsid w:val="009C0497"/>
    <w:rsid w:val="009C0DCA"/>
    <w:rsid w:val="009C12E7"/>
    <w:rsid w:val="009C137D"/>
    <w:rsid w:val="009C161C"/>
    <w:rsid w:val="009C166E"/>
    <w:rsid w:val="009C17F8"/>
    <w:rsid w:val="009C1B8B"/>
    <w:rsid w:val="009C1BF2"/>
    <w:rsid w:val="009C1C01"/>
    <w:rsid w:val="009C2421"/>
    <w:rsid w:val="009C251D"/>
    <w:rsid w:val="009C35D6"/>
    <w:rsid w:val="009C38ED"/>
    <w:rsid w:val="009C529D"/>
    <w:rsid w:val="009C57F8"/>
    <w:rsid w:val="009C634A"/>
    <w:rsid w:val="009C6D65"/>
    <w:rsid w:val="009C6E25"/>
    <w:rsid w:val="009C740E"/>
    <w:rsid w:val="009C7D1B"/>
    <w:rsid w:val="009D0356"/>
    <w:rsid w:val="009D063C"/>
    <w:rsid w:val="009D0A91"/>
    <w:rsid w:val="009D0E06"/>
    <w:rsid w:val="009D1380"/>
    <w:rsid w:val="009D161E"/>
    <w:rsid w:val="009D20AA"/>
    <w:rsid w:val="009D22FC"/>
    <w:rsid w:val="009D2805"/>
    <w:rsid w:val="009D3479"/>
    <w:rsid w:val="009D3904"/>
    <w:rsid w:val="009D3D77"/>
    <w:rsid w:val="009D4319"/>
    <w:rsid w:val="009D46BD"/>
    <w:rsid w:val="009D5074"/>
    <w:rsid w:val="009D5469"/>
    <w:rsid w:val="009D558E"/>
    <w:rsid w:val="009D57E5"/>
    <w:rsid w:val="009D5955"/>
    <w:rsid w:val="009D63FB"/>
    <w:rsid w:val="009D6C80"/>
    <w:rsid w:val="009E053B"/>
    <w:rsid w:val="009E0806"/>
    <w:rsid w:val="009E0BA2"/>
    <w:rsid w:val="009E0CE2"/>
    <w:rsid w:val="009E19F4"/>
    <w:rsid w:val="009E1B92"/>
    <w:rsid w:val="009E1DEC"/>
    <w:rsid w:val="009E2846"/>
    <w:rsid w:val="009E2EF5"/>
    <w:rsid w:val="009E31B0"/>
    <w:rsid w:val="009E40A3"/>
    <w:rsid w:val="009E42FE"/>
    <w:rsid w:val="009E435E"/>
    <w:rsid w:val="009E4BA9"/>
    <w:rsid w:val="009E4D00"/>
    <w:rsid w:val="009E5428"/>
    <w:rsid w:val="009E56C0"/>
    <w:rsid w:val="009E6335"/>
    <w:rsid w:val="009E69D7"/>
    <w:rsid w:val="009E6B88"/>
    <w:rsid w:val="009E766A"/>
    <w:rsid w:val="009E7949"/>
    <w:rsid w:val="009F1300"/>
    <w:rsid w:val="009F1B19"/>
    <w:rsid w:val="009F1B78"/>
    <w:rsid w:val="009F1FEE"/>
    <w:rsid w:val="009F22D1"/>
    <w:rsid w:val="009F24BD"/>
    <w:rsid w:val="009F2656"/>
    <w:rsid w:val="009F2C6E"/>
    <w:rsid w:val="009F3642"/>
    <w:rsid w:val="009F4532"/>
    <w:rsid w:val="009F47AA"/>
    <w:rsid w:val="009F4AE3"/>
    <w:rsid w:val="009F4AF1"/>
    <w:rsid w:val="009F542E"/>
    <w:rsid w:val="009F55FD"/>
    <w:rsid w:val="009F597E"/>
    <w:rsid w:val="009F5B59"/>
    <w:rsid w:val="009F6814"/>
    <w:rsid w:val="009F6E15"/>
    <w:rsid w:val="009F6E2C"/>
    <w:rsid w:val="009F772A"/>
    <w:rsid w:val="009F7F80"/>
    <w:rsid w:val="00A001B1"/>
    <w:rsid w:val="00A00B56"/>
    <w:rsid w:val="00A0107A"/>
    <w:rsid w:val="00A01483"/>
    <w:rsid w:val="00A02C0D"/>
    <w:rsid w:val="00A03038"/>
    <w:rsid w:val="00A03704"/>
    <w:rsid w:val="00A03A6D"/>
    <w:rsid w:val="00A04A82"/>
    <w:rsid w:val="00A04BF0"/>
    <w:rsid w:val="00A04CD6"/>
    <w:rsid w:val="00A055D2"/>
    <w:rsid w:val="00A05A8A"/>
    <w:rsid w:val="00A05B09"/>
    <w:rsid w:val="00A05C7B"/>
    <w:rsid w:val="00A05FB5"/>
    <w:rsid w:val="00A0604E"/>
    <w:rsid w:val="00A06C5C"/>
    <w:rsid w:val="00A071F5"/>
    <w:rsid w:val="00A072A3"/>
    <w:rsid w:val="00A0780F"/>
    <w:rsid w:val="00A07865"/>
    <w:rsid w:val="00A07D13"/>
    <w:rsid w:val="00A1036F"/>
    <w:rsid w:val="00A103D9"/>
    <w:rsid w:val="00A103FF"/>
    <w:rsid w:val="00A10788"/>
    <w:rsid w:val="00A10DD4"/>
    <w:rsid w:val="00A11572"/>
    <w:rsid w:val="00A11A8D"/>
    <w:rsid w:val="00A13291"/>
    <w:rsid w:val="00A14E14"/>
    <w:rsid w:val="00A15D01"/>
    <w:rsid w:val="00A16590"/>
    <w:rsid w:val="00A165C0"/>
    <w:rsid w:val="00A16F1F"/>
    <w:rsid w:val="00A175B0"/>
    <w:rsid w:val="00A20576"/>
    <w:rsid w:val="00A21716"/>
    <w:rsid w:val="00A21841"/>
    <w:rsid w:val="00A219F1"/>
    <w:rsid w:val="00A22C01"/>
    <w:rsid w:val="00A2311D"/>
    <w:rsid w:val="00A236A5"/>
    <w:rsid w:val="00A239CF"/>
    <w:rsid w:val="00A24FAC"/>
    <w:rsid w:val="00A25460"/>
    <w:rsid w:val="00A260C9"/>
    <w:rsid w:val="00A2668A"/>
    <w:rsid w:val="00A26976"/>
    <w:rsid w:val="00A26D3F"/>
    <w:rsid w:val="00A27223"/>
    <w:rsid w:val="00A278FD"/>
    <w:rsid w:val="00A2796B"/>
    <w:rsid w:val="00A27C2E"/>
    <w:rsid w:val="00A30302"/>
    <w:rsid w:val="00A306F1"/>
    <w:rsid w:val="00A307B5"/>
    <w:rsid w:val="00A30DEC"/>
    <w:rsid w:val="00A30FB9"/>
    <w:rsid w:val="00A31673"/>
    <w:rsid w:val="00A31E7D"/>
    <w:rsid w:val="00A33488"/>
    <w:rsid w:val="00A33692"/>
    <w:rsid w:val="00A33E85"/>
    <w:rsid w:val="00A34047"/>
    <w:rsid w:val="00A34AB6"/>
    <w:rsid w:val="00A35B0D"/>
    <w:rsid w:val="00A36991"/>
    <w:rsid w:val="00A36DE2"/>
    <w:rsid w:val="00A377CF"/>
    <w:rsid w:val="00A378CA"/>
    <w:rsid w:val="00A40353"/>
    <w:rsid w:val="00A40C5E"/>
    <w:rsid w:val="00A40F41"/>
    <w:rsid w:val="00A4114C"/>
    <w:rsid w:val="00A41BB4"/>
    <w:rsid w:val="00A41EBF"/>
    <w:rsid w:val="00A424EE"/>
    <w:rsid w:val="00A42CB3"/>
    <w:rsid w:val="00A4319D"/>
    <w:rsid w:val="00A43BFF"/>
    <w:rsid w:val="00A44651"/>
    <w:rsid w:val="00A452B7"/>
    <w:rsid w:val="00A453DB"/>
    <w:rsid w:val="00A464E4"/>
    <w:rsid w:val="00A46A53"/>
    <w:rsid w:val="00A470DF"/>
    <w:rsid w:val="00A476AE"/>
    <w:rsid w:val="00A477A6"/>
    <w:rsid w:val="00A478C4"/>
    <w:rsid w:val="00A5034A"/>
    <w:rsid w:val="00A5076C"/>
    <w:rsid w:val="00A50805"/>
    <w:rsid w:val="00A5089E"/>
    <w:rsid w:val="00A50B92"/>
    <w:rsid w:val="00A5140C"/>
    <w:rsid w:val="00A51874"/>
    <w:rsid w:val="00A51B26"/>
    <w:rsid w:val="00A520E9"/>
    <w:rsid w:val="00A52521"/>
    <w:rsid w:val="00A52D48"/>
    <w:rsid w:val="00A530DC"/>
    <w:rsid w:val="00A5319F"/>
    <w:rsid w:val="00A539D3"/>
    <w:rsid w:val="00A53B9E"/>
    <w:rsid w:val="00A53D3B"/>
    <w:rsid w:val="00A546B6"/>
    <w:rsid w:val="00A54EC8"/>
    <w:rsid w:val="00A552DA"/>
    <w:rsid w:val="00A55454"/>
    <w:rsid w:val="00A5549D"/>
    <w:rsid w:val="00A554C8"/>
    <w:rsid w:val="00A55D49"/>
    <w:rsid w:val="00A55D4A"/>
    <w:rsid w:val="00A5697D"/>
    <w:rsid w:val="00A60116"/>
    <w:rsid w:val="00A60216"/>
    <w:rsid w:val="00A6078D"/>
    <w:rsid w:val="00A61321"/>
    <w:rsid w:val="00A61870"/>
    <w:rsid w:val="00A61E4D"/>
    <w:rsid w:val="00A625DB"/>
    <w:rsid w:val="00A62896"/>
    <w:rsid w:val="00A63097"/>
    <w:rsid w:val="00A63852"/>
    <w:rsid w:val="00A63DC2"/>
    <w:rsid w:val="00A64358"/>
    <w:rsid w:val="00A64826"/>
    <w:rsid w:val="00A6483E"/>
    <w:rsid w:val="00A649C7"/>
    <w:rsid w:val="00A64B4D"/>
    <w:rsid w:val="00A64C6C"/>
    <w:rsid w:val="00A64E41"/>
    <w:rsid w:val="00A65660"/>
    <w:rsid w:val="00A65BB3"/>
    <w:rsid w:val="00A66F61"/>
    <w:rsid w:val="00A673BC"/>
    <w:rsid w:val="00A67655"/>
    <w:rsid w:val="00A676E0"/>
    <w:rsid w:val="00A700E6"/>
    <w:rsid w:val="00A7104B"/>
    <w:rsid w:val="00A714D0"/>
    <w:rsid w:val="00A71C6D"/>
    <w:rsid w:val="00A71E1C"/>
    <w:rsid w:val="00A71E81"/>
    <w:rsid w:val="00A72452"/>
    <w:rsid w:val="00A7276C"/>
    <w:rsid w:val="00A72936"/>
    <w:rsid w:val="00A729A0"/>
    <w:rsid w:val="00A733D2"/>
    <w:rsid w:val="00A736F1"/>
    <w:rsid w:val="00A740A6"/>
    <w:rsid w:val="00A7451B"/>
    <w:rsid w:val="00A74954"/>
    <w:rsid w:val="00A74FC1"/>
    <w:rsid w:val="00A757F2"/>
    <w:rsid w:val="00A76572"/>
    <w:rsid w:val="00A76646"/>
    <w:rsid w:val="00A766DC"/>
    <w:rsid w:val="00A76AB5"/>
    <w:rsid w:val="00A7753E"/>
    <w:rsid w:val="00A77AF9"/>
    <w:rsid w:val="00A8007F"/>
    <w:rsid w:val="00A801FA"/>
    <w:rsid w:val="00A802D6"/>
    <w:rsid w:val="00A80E97"/>
    <w:rsid w:val="00A810D8"/>
    <w:rsid w:val="00A81BE9"/>
    <w:rsid w:val="00A81EF8"/>
    <w:rsid w:val="00A8252E"/>
    <w:rsid w:val="00A82EB4"/>
    <w:rsid w:val="00A832F1"/>
    <w:rsid w:val="00A838D3"/>
    <w:rsid w:val="00A83CA7"/>
    <w:rsid w:val="00A844DC"/>
    <w:rsid w:val="00A84644"/>
    <w:rsid w:val="00A85172"/>
    <w:rsid w:val="00A854EE"/>
    <w:rsid w:val="00A85940"/>
    <w:rsid w:val="00A859D5"/>
    <w:rsid w:val="00A85E77"/>
    <w:rsid w:val="00A85EDA"/>
    <w:rsid w:val="00A86068"/>
    <w:rsid w:val="00A86199"/>
    <w:rsid w:val="00A8658B"/>
    <w:rsid w:val="00A86A30"/>
    <w:rsid w:val="00A87B62"/>
    <w:rsid w:val="00A87C65"/>
    <w:rsid w:val="00A90273"/>
    <w:rsid w:val="00A905B8"/>
    <w:rsid w:val="00A919E1"/>
    <w:rsid w:val="00A926BD"/>
    <w:rsid w:val="00A929E3"/>
    <w:rsid w:val="00A93773"/>
    <w:rsid w:val="00A93784"/>
    <w:rsid w:val="00A93CC6"/>
    <w:rsid w:val="00A94647"/>
    <w:rsid w:val="00A95F89"/>
    <w:rsid w:val="00A962EC"/>
    <w:rsid w:val="00A963E8"/>
    <w:rsid w:val="00A96C01"/>
    <w:rsid w:val="00A97C49"/>
    <w:rsid w:val="00AA0597"/>
    <w:rsid w:val="00AA16B5"/>
    <w:rsid w:val="00AA2880"/>
    <w:rsid w:val="00AA2B10"/>
    <w:rsid w:val="00AA3410"/>
    <w:rsid w:val="00AA37B0"/>
    <w:rsid w:val="00AA42D4"/>
    <w:rsid w:val="00AA4349"/>
    <w:rsid w:val="00AA4C07"/>
    <w:rsid w:val="00AA4F7F"/>
    <w:rsid w:val="00AA58FD"/>
    <w:rsid w:val="00AA5BD3"/>
    <w:rsid w:val="00AA5D6F"/>
    <w:rsid w:val="00AA6D95"/>
    <w:rsid w:val="00AA7839"/>
    <w:rsid w:val="00AA78AB"/>
    <w:rsid w:val="00AA7947"/>
    <w:rsid w:val="00AA7D3A"/>
    <w:rsid w:val="00AA7D8F"/>
    <w:rsid w:val="00AB0844"/>
    <w:rsid w:val="00AB0971"/>
    <w:rsid w:val="00AB0E9D"/>
    <w:rsid w:val="00AB13F3"/>
    <w:rsid w:val="00AB1BA1"/>
    <w:rsid w:val="00AB1CD2"/>
    <w:rsid w:val="00AB2573"/>
    <w:rsid w:val="00AB2EFB"/>
    <w:rsid w:val="00AB333B"/>
    <w:rsid w:val="00AB34A5"/>
    <w:rsid w:val="00AB365E"/>
    <w:rsid w:val="00AB383A"/>
    <w:rsid w:val="00AB4B37"/>
    <w:rsid w:val="00AB53B3"/>
    <w:rsid w:val="00AB5749"/>
    <w:rsid w:val="00AB5FD0"/>
    <w:rsid w:val="00AB6309"/>
    <w:rsid w:val="00AB78B2"/>
    <w:rsid w:val="00AB78E7"/>
    <w:rsid w:val="00AB7B1F"/>
    <w:rsid w:val="00AB7CCA"/>
    <w:rsid w:val="00AB7EE1"/>
    <w:rsid w:val="00AC0074"/>
    <w:rsid w:val="00AC055A"/>
    <w:rsid w:val="00AC069F"/>
    <w:rsid w:val="00AC09F3"/>
    <w:rsid w:val="00AC169D"/>
    <w:rsid w:val="00AC16E1"/>
    <w:rsid w:val="00AC190A"/>
    <w:rsid w:val="00AC1D9B"/>
    <w:rsid w:val="00AC1DAE"/>
    <w:rsid w:val="00AC1F6D"/>
    <w:rsid w:val="00AC2355"/>
    <w:rsid w:val="00AC2793"/>
    <w:rsid w:val="00AC3272"/>
    <w:rsid w:val="00AC3834"/>
    <w:rsid w:val="00AC39DE"/>
    <w:rsid w:val="00AC39F8"/>
    <w:rsid w:val="00AC3B3B"/>
    <w:rsid w:val="00AC3CB6"/>
    <w:rsid w:val="00AC4CD6"/>
    <w:rsid w:val="00AC582C"/>
    <w:rsid w:val="00AC5BD2"/>
    <w:rsid w:val="00AC5CA0"/>
    <w:rsid w:val="00AC6303"/>
    <w:rsid w:val="00AC6727"/>
    <w:rsid w:val="00AC7396"/>
    <w:rsid w:val="00AC7964"/>
    <w:rsid w:val="00AD0154"/>
    <w:rsid w:val="00AD0207"/>
    <w:rsid w:val="00AD058B"/>
    <w:rsid w:val="00AD0EA2"/>
    <w:rsid w:val="00AD1061"/>
    <w:rsid w:val="00AD12D9"/>
    <w:rsid w:val="00AD30AB"/>
    <w:rsid w:val="00AD39D2"/>
    <w:rsid w:val="00AD3E15"/>
    <w:rsid w:val="00AD52D5"/>
    <w:rsid w:val="00AD5394"/>
    <w:rsid w:val="00AD5839"/>
    <w:rsid w:val="00AD58E8"/>
    <w:rsid w:val="00AD5DB7"/>
    <w:rsid w:val="00AD64D2"/>
    <w:rsid w:val="00AD66F4"/>
    <w:rsid w:val="00AD7187"/>
    <w:rsid w:val="00AD7479"/>
    <w:rsid w:val="00AE076A"/>
    <w:rsid w:val="00AE0894"/>
    <w:rsid w:val="00AE0A9A"/>
    <w:rsid w:val="00AE221F"/>
    <w:rsid w:val="00AE237D"/>
    <w:rsid w:val="00AE3488"/>
    <w:rsid w:val="00AE3491"/>
    <w:rsid w:val="00AE36D2"/>
    <w:rsid w:val="00AE38E6"/>
    <w:rsid w:val="00AE3DC2"/>
    <w:rsid w:val="00AE46A3"/>
    <w:rsid w:val="00AE4DF3"/>
    <w:rsid w:val="00AE4E81"/>
    <w:rsid w:val="00AE4ED6"/>
    <w:rsid w:val="00AE541E"/>
    <w:rsid w:val="00AE56F2"/>
    <w:rsid w:val="00AE5895"/>
    <w:rsid w:val="00AE6539"/>
    <w:rsid w:val="00AE6611"/>
    <w:rsid w:val="00AE6A93"/>
    <w:rsid w:val="00AE77CA"/>
    <w:rsid w:val="00AE7A99"/>
    <w:rsid w:val="00AE7B6F"/>
    <w:rsid w:val="00AE7E67"/>
    <w:rsid w:val="00AE7E6B"/>
    <w:rsid w:val="00AF0341"/>
    <w:rsid w:val="00AF099C"/>
    <w:rsid w:val="00AF0CD0"/>
    <w:rsid w:val="00AF14EA"/>
    <w:rsid w:val="00AF1DDC"/>
    <w:rsid w:val="00AF3C42"/>
    <w:rsid w:val="00AF4817"/>
    <w:rsid w:val="00AF494B"/>
    <w:rsid w:val="00AF50C4"/>
    <w:rsid w:val="00AF5A16"/>
    <w:rsid w:val="00AF5C21"/>
    <w:rsid w:val="00AF6051"/>
    <w:rsid w:val="00AF6BA6"/>
    <w:rsid w:val="00AF6EAC"/>
    <w:rsid w:val="00AF71B8"/>
    <w:rsid w:val="00AF71E7"/>
    <w:rsid w:val="00AF72CC"/>
    <w:rsid w:val="00AF75DB"/>
    <w:rsid w:val="00B007EF"/>
    <w:rsid w:val="00B01C0E"/>
    <w:rsid w:val="00B0200E"/>
    <w:rsid w:val="00B021DF"/>
    <w:rsid w:val="00B0222D"/>
    <w:rsid w:val="00B02798"/>
    <w:rsid w:val="00B02B41"/>
    <w:rsid w:val="00B02D0F"/>
    <w:rsid w:val="00B0332A"/>
    <w:rsid w:val="00B0371D"/>
    <w:rsid w:val="00B03E46"/>
    <w:rsid w:val="00B045A3"/>
    <w:rsid w:val="00B0486D"/>
    <w:rsid w:val="00B04A98"/>
    <w:rsid w:val="00B04F31"/>
    <w:rsid w:val="00B04F4D"/>
    <w:rsid w:val="00B050BA"/>
    <w:rsid w:val="00B05792"/>
    <w:rsid w:val="00B058DD"/>
    <w:rsid w:val="00B06E4C"/>
    <w:rsid w:val="00B07F51"/>
    <w:rsid w:val="00B100E5"/>
    <w:rsid w:val="00B10A44"/>
    <w:rsid w:val="00B1113B"/>
    <w:rsid w:val="00B11E34"/>
    <w:rsid w:val="00B123D8"/>
    <w:rsid w:val="00B125EA"/>
    <w:rsid w:val="00B12806"/>
    <w:rsid w:val="00B12F98"/>
    <w:rsid w:val="00B134B7"/>
    <w:rsid w:val="00B13611"/>
    <w:rsid w:val="00B14CBA"/>
    <w:rsid w:val="00B15876"/>
    <w:rsid w:val="00B15A81"/>
    <w:rsid w:val="00B15B90"/>
    <w:rsid w:val="00B162BA"/>
    <w:rsid w:val="00B1706C"/>
    <w:rsid w:val="00B176A4"/>
    <w:rsid w:val="00B177C8"/>
    <w:rsid w:val="00B17B89"/>
    <w:rsid w:val="00B17EC4"/>
    <w:rsid w:val="00B2055E"/>
    <w:rsid w:val="00B20671"/>
    <w:rsid w:val="00B20C3D"/>
    <w:rsid w:val="00B21BB7"/>
    <w:rsid w:val="00B21DA5"/>
    <w:rsid w:val="00B22BC5"/>
    <w:rsid w:val="00B22DF7"/>
    <w:rsid w:val="00B22F1C"/>
    <w:rsid w:val="00B230CF"/>
    <w:rsid w:val="00B23868"/>
    <w:rsid w:val="00B23D90"/>
    <w:rsid w:val="00B2418D"/>
    <w:rsid w:val="00B2436C"/>
    <w:rsid w:val="00B245F2"/>
    <w:rsid w:val="00B24A04"/>
    <w:rsid w:val="00B26583"/>
    <w:rsid w:val="00B26804"/>
    <w:rsid w:val="00B268D3"/>
    <w:rsid w:val="00B26AF5"/>
    <w:rsid w:val="00B26F24"/>
    <w:rsid w:val="00B2713B"/>
    <w:rsid w:val="00B27586"/>
    <w:rsid w:val="00B276BD"/>
    <w:rsid w:val="00B27850"/>
    <w:rsid w:val="00B278DA"/>
    <w:rsid w:val="00B27CF4"/>
    <w:rsid w:val="00B30815"/>
    <w:rsid w:val="00B30BDF"/>
    <w:rsid w:val="00B30D65"/>
    <w:rsid w:val="00B30F3B"/>
    <w:rsid w:val="00B310BA"/>
    <w:rsid w:val="00B31406"/>
    <w:rsid w:val="00B31E9E"/>
    <w:rsid w:val="00B324EE"/>
    <w:rsid w:val="00B32578"/>
    <w:rsid w:val="00B3290A"/>
    <w:rsid w:val="00B32A5F"/>
    <w:rsid w:val="00B32A60"/>
    <w:rsid w:val="00B32AED"/>
    <w:rsid w:val="00B32D6B"/>
    <w:rsid w:val="00B3339F"/>
    <w:rsid w:val="00B33D95"/>
    <w:rsid w:val="00B33E62"/>
    <w:rsid w:val="00B33F97"/>
    <w:rsid w:val="00B34C44"/>
    <w:rsid w:val="00B34E4A"/>
    <w:rsid w:val="00B35A1C"/>
    <w:rsid w:val="00B360E7"/>
    <w:rsid w:val="00B36347"/>
    <w:rsid w:val="00B3696E"/>
    <w:rsid w:val="00B377B8"/>
    <w:rsid w:val="00B3799D"/>
    <w:rsid w:val="00B37DAE"/>
    <w:rsid w:val="00B40D63"/>
    <w:rsid w:val="00B40D84"/>
    <w:rsid w:val="00B41538"/>
    <w:rsid w:val="00B41E45"/>
    <w:rsid w:val="00B423C8"/>
    <w:rsid w:val="00B43442"/>
    <w:rsid w:val="00B43606"/>
    <w:rsid w:val="00B43FE7"/>
    <w:rsid w:val="00B44125"/>
    <w:rsid w:val="00B44C60"/>
    <w:rsid w:val="00B44F91"/>
    <w:rsid w:val="00B451CC"/>
    <w:rsid w:val="00B4566C"/>
    <w:rsid w:val="00B459CD"/>
    <w:rsid w:val="00B45FB0"/>
    <w:rsid w:val="00B4726F"/>
    <w:rsid w:val="00B4773C"/>
    <w:rsid w:val="00B47E74"/>
    <w:rsid w:val="00B50039"/>
    <w:rsid w:val="00B501E4"/>
    <w:rsid w:val="00B5097B"/>
    <w:rsid w:val="00B511D9"/>
    <w:rsid w:val="00B522A5"/>
    <w:rsid w:val="00B5282A"/>
    <w:rsid w:val="00B538F4"/>
    <w:rsid w:val="00B5392C"/>
    <w:rsid w:val="00B53C89"/>
    <w:rsid w:val="00B54512"/>
    <w:rsid w:val="00B545FE"/>
    <w:rsid w:val="00B55017"/>
    <w:rsid w:val="00B551A2"/>
    <w:rsid w:val="00B55235"/>
    <w:rsid w:val="00B559D6"/>
    <w:rsid w:val="00B55B83"/>
    <w:rsid w:val="00B55EED"/>
    <w:rsid w:val="00B56234"/>
    <w:rsid w:val="00B56FA5"/>
    <w:rsid w:val="00B57553"/>
    <w:rsid w:val="00B57623"/>
    <w:rsid w:val="00B57E04"/>
    <w:rsid w:val="00B57FAD"/>
    <w:rsid w:val="00B6012B"/>
    <w:rsid w:val="00B60142"/>
    <w:rsid w:val="00B606F4"/>
    <w:rsid w:val="00B609D9"/>
    <w:rsid w:val="00B620F6"/>
    <w:rsid w:val="00B621D9"/>
    <w:rsid w:val="00B62B2E"/>
    <w:rsid w:val="00B62CA2"/>
    <w:rsid w:val="00B642CA"/>
    <w:rsid w:val="00B64366"/>
    <w:rsid w:val="00B6454C"/>
    <w:rsid w:val="00B64563"/>
    <w:rsid w:val="00B645A5"/>
    <w:rsid w:val="00B65430"/>
    <w:rsid w:val="00B654AD"/>
    <w:rsid w:val="00B65A63"/>
    <w:rsid w:val="00B65C14"/>
    <w:rsid w:val="00B65CB4"/>
    <w:rsid w:val="00B663EC"/>
    <w:rsid w:val="00B6669D"/>
    <w:rsid w:val="00B666F6"/>
    <w:rsid w:val="00B6704F"/>
    <w:rsid w:val="00B672AF"/>
    <w:rsid w:val="00B677ED"/>
    <w:rsid w:val="00B70109"/>
    <w:rsid w:val="00B706D4"/>
    <w:rsid w:val="00B71167"/>
    <w:rsid w:val="00B71353"/>
    <w:rsid w:val="00B72182"/>
    <w:rsid w:val="00B722A3"/>
    <w:rsid w:val="00B724E8"/>
    <w:rsid w:val="00B727B7"/>
    <w:rsid w:val="00B727D2"/>
    <w:rsid w:val="00B73541"/>
    <w:rsid w:val="00B73B26"/>
    <w:rsid w:val="00B753A9"/>
    <w:rsid w:val="00B75CA1"/>
    <w:rsid w:val="00B76E5B"/>
    <w:rsid w:val="00B773B0"/>
    <w:rsid w:val="00B77AEF"/>
    <w:rsid w:val="00B77AF7"/>
    <w:rsid w:val="00B77C0F"/>
    <w:rsid w:val="00B80853"/>
    <w:rsid w:val="00B80A0A"/>
    <w:rsid w:val="00B81327"/>
    <w:rsid w:val="00B81E7F"/>
    <w:rsid w:val="00B825CE"/>
    <w:rsid w:val="00B826E9"/>
    <w:rsid w:val="00B830DA"/>
    <w:rsid w:val="00B83B16"/>
    <w:rsid w:val="00B84DE6"/>
    <w:rsid w:val="00B8504B"/>
    <w:rsid w:val="00B855F0"/>
    <w:rsid w:val="00B85703"/>
    <w:rsid w:val="00B85792"/>
    <w:rsid w:val="00B861FF"/>
    <w:rsid w:val="00B86983"/>
    <w:rsid w:val="00B869BD"/>
    <w:rsid w:val="00B86CF5"/>
    <w:rsid w:val="00B870C2"/>
    <w:rsid w:val="00B8759C"/>
    <w:rsid w:val="00B9009F"/>
    <w:rsid w:val="00B905EE"/>
    <w:rsid w:val="00B9068D"/>
    <w:rsid w:val="00B91244"/>
    <w:rsid w:val="00B91703"/>
    <w:rsid w:val="00B91FA6"/>
    <w:rsid w:val="00B923AC"/>
    <w:rsid w:val="00B929D0"/>
    <w:rsid w:val="00B9300F"/>
    <w:rsid w:val="00B941DE"/>
    <w:rsid w:val="00B94FE5"/>
    <w:rsid w:val="00B95B1D"/>
    <w:rsid w:val="00B95DE4"/>
    <w:rsid w:val="00B96633"/>
    <w:rsid w:val="00B9665F"/>
    <w:rsid w:val="00B9726E"/>
    <w:rsid w:val="00B975EA"/>
    <w:rsid w:val="00B977F1"/>
    <w:rsid w:val="00B97A35"/>
    <w:rsid w:val="00BA0398"/>
    <w:rsid w:val="00BA044F"/>
    <w:rsid w:val="00BA04A5"/>
    <w:rsid w:val="00BA058E"/>
    <w:rsid w:val="00BA08B4"/>
    <w:rsid w:val="00BA0B41"/>
    <w:rsid w:val="00BA0CEC"/>
    <w:rsid w:val="00BA11E1"/>
    <w:rsid w:val="00BA1584"/>
    <w:rsid w:val="00BA1B47"/>
    <w:rsid w:val="00BA20B9"/>
    <w:rsid w:val="00BA268E"/>
    <w:rsid w:val="00BA27C8"/>
    <w:rsid w:val="00BA2ABB"/>
    <w:rsid w:val="00BA2ACB"/>
    <w:rsid w:val="00BA31A3"/>
    <w:rsid w:val="00BA4622"/>
    <w:rsid w:val="00BA4D56"/>
    <w:rsid w:val="00BA4D71"/>
    <w:rsid w:val="00BA5216"/>
    <w:rsid w:val="00BA5CBA"/>
    <w:rsid w:val="00BA5CD1"/>
    <w:rsid w:val="00BA5EDA"/>
    <w:rsid w:val="00BA62E9"/>
    <w:rsid w:val="00BA661D"/>
    <w:rsid w:val="00BA6739"/>
    <w:rsid w:val="00BA69C4"/>
    <w:rsid w:val="00BA6B0B"/>
    <w:rsid w:val="00BA7BA2"/>
    <w:rsid w:val="00BB00D1"/>
    <w:rsid w:val="00BB00F5"/>
    <w:rsid w:val="00BB0536"/>
    <w:rsid w:val="00BB0F03"/>
    <w:rsid w:val="00BB166E"/>
    <w:rsid w:val="00BB18ED"/>
    <w:rsid w:val="00BB2602"/>
    <w:rsid w:val="00BB2ACD"/>
    <w:rsid w:val="00BB3115"/>
    <w:rsid w:val="00BB342E"/>
    <w:rsid w:val="00BB349B"/>
    <w:rsid w:val="00BB34F0"/>
    <w:rsid w:val="00BB39B4"/>
    <w:rsid w:val="00BB4184"/>
    <w:rsid w:val="00BB4280"/>
    <w:rsid w:val="00BB4AA4"/>
    <w:rsid w:val="00BB4AC3"/>
    <w:rsid w:val="00BB4F23"/>
    <w:rsid w:val="00BB5534"/>
    <w:rsid w:val="00BB5A48"/>
    <w:rsid w:val="00BB5E55"/>
    <w:rsid w:val="00BB6366"/>
    <w:rsid w:val="00BB73F0"/>
    <w:rsid w:val="00BB775F"/>
    <w:rsid w:val="00BC014C"/>
    <w:rsid w:val="00BC024A"/>
    <w:rsid w:val="00BC079D"/>
    <w:rsid w:val="00BC14BD"/>
    <w:rsid w:val="00BC1EF9"/>
    <w:rsid w:val="00BC1FDE"/>
    <w:rsid w:val="00BC2B38"/>
    <w:rsid w:val="00BC3B10"/>
    <w:rsid w:val="00BC3E32"/>
    <w:rsid w:val="00BC4898"/>
    <w:rsid w:val="00BC4CA4"/>
    <w:rsid w:val="00BC673B"/>
    <w:rsid w:val="00BC6787"/>
    <w:rsid w:val="00BC6916"/>
    <w:rsid w:val="00BC6ACF"/>
    <w:rsid w:val="00BC7995"/>
    <w:rsid w:val="00BC7BE8"/>
    <w:rsid w:val="00BD00B5"/>
    <w:rsid w:val="00BD0C8D"/>
    <w:rsid w:val="00BD0E93"/>
    <w:rsid w:val="00BD17F5"/>
    <w:rsid w:val="00BD1F69"/>
    <w:rsid w:val="00BD2303"/>
    <w:rsid w:val="00BD2CB8"/>
    <w:rsid w:val="00BD33BC"/>
    <w:rsid w:val="00BD3506"/>
    <w:rsid w:val="00BD3745"/>
    <w:rsid w:val="00BD4868"/>
    <w:rsid w:val="00BD50B0"/>
    <w:rsid w:val="00BD5596"/>
    <w:rsid w:val="00BD5B0D"/>
    <w:rsid w:val="00BD5C2E"/>
    <w:rsid w:val="00BD61B0"/>
    <w:rsid w:val="00BD6916"/>
    <w:rsid w:val="00BD6D74"/>
    <w:rsid w:val="00BE0A61"/>
    <w:rsid w:val="00BE0F86"/>
    <w:rsid w:val="00BE19C5"/>
    <w:rsid w:val="00BE1B9F"/>
    <w:rsid w:val="00BE1E43"/>
    <w:rsid w:val="00BE33AF"/>
    <w:rsid w:val="00BE3666"/>
    <w:rsid w:val="00BE37CC"/>
    <w:rsid w:val="00BE39CA"/>
    <w:rsid w:val="00BE4004"/>
    <w:rsid w:val="00BE4807"/>
    <w:rsid w:val="00BE4D64"/>
    <w:rsid w:val="00BE5ABE"/>
    <w:rsid w:val="00BE62C2"/>
    <w:rsid w:val="00BE66B0"/>
    <w:rsid w:val="00BE7A4C"/>
    <w:rsid w:val="00BE7F9A"/>
    <w:rsid w:val="00BF07AA"/>
    <w:rsid w:val="00BF08AB"/>
    <w:rsid w:val="00BF13B5"/>
    <w:rsid w:val="00BF26A3"/>
    <w:rsid w:val="00BF27FD"/>
    <w:rsid w:val="00BF2AB7"/>
    <w:rsid w:val="00BF302E"/>
    <w:rsid w:val="00BF31E6"/>
    <w:rsid w:val="00BF34F4"/>
    <w:rsid w:val="00BF3BFB"/>
    <w:rsid w:val="00BF46A1"/>
    <w:rsid w:val="00BF5F8B"/>
    <w:rsid w:val="00BF62D8"/>
    <w:rsid w:val="00BF64DD"/>
    <w:rsid w:val="00BF6C7F"/>
    <w:rsid w:val="00BF7241"/>
    <w:rsid w:val="00BF7D8E"/>
    <w:rsid w:val="00BF7DE5"/>
    <w:rsid w:val="00BF7E77"/>
    <w:rsid w:val="00BF7F05"/>
    <w:rsid w:val="00C0160A"/>
    <w:rsid w:val="00C01992"/>
    <w:rsid w:val="00C01BCA"/>
    <w:rsid w:val="00C02FCB"/>
    <w:rsid w:val="00C03188"/>
    <w:rsid w:val="00C03BB5"/>
    <w:rsid w:val="00C041F5"/>
    <w:rsid w:val="00C04910"/>
    <w:rsid w:val="00C0548C"/>
    <w:rsid w:val="00C05BA8"/>
    <w:rsid w:val="00C05CF5"/>
    <w:rsid w:val="00C06CD3"/>
    <w:rsid w:val="00C070F2"/>
    <w:rsid w:val="00C1080F"/>
    <w:rsid w:val="00C10B40"/>
    <w:rsid w:val="00C1113E"/>
    <w:rsid w:val="00C11547"/>
    <w:rsid w:val="00C11C51"/>
    <w:rsid w:val="00C11C73"/>
    <w:rsid w:val="00C12406"/>
    <w:rsid w:val="00C12605"/>
    <w:rsid w:val="00C12703"/>
    <w:rsid w:val="00C1298F"/>
    <w:rsid w:val="00C12B87"/>
    <w:rsid w:val="00C131BA"/>
    <w:rsid w:val="00C13645"/>
    <w:rsid w:val="00C13661"/>
    <w:rsid w:val="00C13AD3"/>
    <w:rsid w:val="00C1476C"/>
    <w:rsid w:val="00C14843"/>
    <w:rsid w:val="00C1493A"/>
    <w:rsid w:val="00C14B20"/>
    <w:rsid w:val="00C1529C"/>
    <w:rsid w:val="00C16057"/>
    <w:rsid w:val="00C160F9"/>
    <w:rsid w:val="00C164AB"/>
    <w:rsid w:val="00C17627"/>
    <w:rsid w:val="00C20DBE"/>
    <w:rsid w:val="00C22564"/>
    <w:rsid w:val="00C2307C"/>
    <w:rsid w:val="00C235C1"/>
    <w:rsid w:val="00C238A7"/>
    <w:rsid w:val="00C23B6F"/>
    <w:rsid w:val="00C24A38"/>
    <w:rsid w:val="00C24AE4"/>
    <w:rsid w:val="00C24FE1"/>
    <w:rsid w:val="00C25261"/>
    <w:rsid w:val="00C256BF"/>
    <w:rsid w:val="00C26073"/>
    <w:rsid w:val="00C26247"/>
    <w:rsid w:val="00C26B0B"/>
    <w:rsid w:val="00C26E4B"/>
    <w:rsid w:val="00C27723"/>
    <w:rsid w:val="00C30267"/>
    <w:rsid w:val="00C30EF0"/>
    <w:rsid w:val="00C31597"/>
    <w:rsid w:val="00C32FB5"/>
    <w:rsid w:val="00C331D6"/>
    <w:rsid w:val="00C338E4"/>
    <w:rsid w:val="00C33BA7"/>
    <w:rsid w:val="00C33D9A"/>
    <w:rsid w:val="00C33FC6"/>
    <w:rsid w:val="00C34280"/>
    <w:rsid w:val="00C34982"/>
    <w:rsid w:val="00C35828"/>
    <w:rsid w:val="00C35C9E"/>
    <w:rsid w:val="00C36A36"/>
    <w:rsid w:val="00C36D76"/>
    <w:rsid w:val="00C372FD"/>
    <w:rsid w:val="00C374F8"/>
    <w:rsid w:val="00C40474"/>
    <w:rsid w:val="00C408F8"/>
    <w:rsid w:val="00C409B6"/>
    <w:rsid w:val="00C40A6A"/>
    <w:rsid w:val="00C41B7E"/>
    <w:rsid w:val="00C41E35"/>
    <w:rsid w:val="00C41EAB"/>
    <w:rsid w:val="00C42124"/>
    <w:rsid w:val="00C422E5"/>
    <w:rsid w:val="00C429F3"/>
    <w:rsid w:val="00C43BF9"/>
    <w:rsid w:val="00C43FD9"/>
    <w:rsid w:val="00C44145"/>
    <w:rsid w:val="00C44738"/>
    <w:rsid w:val="00C449F3"/>
    <w:rsid w:val="00C45585"/>
    <w:rsid w:val="00C4568B"/>
    <w:rsid w:val="00C45C32"/>
    <w:rsid w:val="00C46309"/>
    <w:rsid w:val="00C46461"/>
    <w:rsid w:val="00C47253"/>
    <w:rsid w:val="00C47428"/>
    <w:rsid w:val="00C4748D"/>
    <w:rsid w:val="00C4762C"/>
    <w:rsid w:val="00C50DAF"/>
    <w:rsid w:val="00C51327"/>
    <w:rsid w:val="00C51475"/>
    <w:rsid w:val="00C518AE"/>
    <w:rsid w:val="00C51D54"/>
    <w:rsid w:val="00C525FD"/>
    <w:rsid w:val="00C52EB7"/>
    <w:rsid w:val="00C53277"/>
    <w:rsid w:val="00C544DA"/>
    <w:rsid w:val="00C54B84"/>
    <w:rsid w:val="00C54C63"/>
    <w:rsid w:val="00C54EFD"/>
    <w:rsid w:val="00C54F77"/>
    <w:rsid w:val="00C553CE"/>
    <w:rsid w:val="00C557AD"/>
    <w:rsid w:val="00C5605E"/>
    <w:rsid w:val="00C561BB"/>
    <w:rsid w:val="00C56479"/>
    <w:rsid w:val="00C564A3"/>
    <w:rsid w:val="00C564EE"/>
    <w:rsid w:val="00C5656F"/>
    <w:rsid w:val="00C56C62"/>
    <w:rsid w:val="00C573BD"/>
    <w:rsid w:val="00C6038D"/>
    <w:rsid w:val="00C60C85"/>
    <w:rsid w:val="00C60C88"/>
    <w:rsid w:val="00C61C67"/>
    <w:rsid w:val="00C61DA2"/>
    <w:rsid w:val="00C62131"/>
    <w:rsid w:val="00C6221D"/>
    <w:rsid w:val="00C65092"/>
    <w:rsid w:val="00C6558C"/>
    <w:rsid w:val="00C65CC6"/>
    <w:rsid w:val="00C65DC0"/>
    <w:rsid w:val="00C660CE"/>
    <w:rsid w:val="00C661A2"/>
    <w:rsid w:val="00C66894"/>
    <w:rsid w:val="00C66E29"/>
    <w:rsid w:val="00C66E91"/>
    <w:rsid w:val="00C67A6D"/>
    <w:rsid w:val="00C70130"/>
    <w:rsid w:val="00C702BB"/>
    <w:rsid w:val="00C704AD"/>
    <w:rsid w:val="00C70710"/>
    <w:rsid w:val="00C714E1"/>
    <w:rsid w:val="00C71B6A"/>
    <w:rsid w:val="00C71DC4"/>
    <w:rsid w:val="00C72D47"/>
    <w:rsid w:val="00C73141"/>
    <w:rsid w:val="00C7353B"/>
    <w:rsid w:val="00C738C1"/>
    <w:rsid w:val="00C74907"/>
    <w:rsid w:val="00C74A15"/>
    <w:rsid w:val="00C75A6A"/>
    <w:rsid w:val="00C75C98"/>
    <w:rsid w:val="00C765FE"/>
    <w:rsid w:val="00C7689E"/>
    <w:rsid w:val="00C771B0"/>
    <w:rsid w:val="00C7765D"/>
    <w:rsid w:val="00C80439"/>
    <w:rsid w:val="00C805EF"/>
    <w:rsid w:val="00C810B5"/>
    <w:rsid w:val="00C81169"/>
    <w:rsid w:val="00C8149E"/>
    <w:rsid w:val="00C8157C"/>
    <w:rsid w:val="00C81B5E"/>
    <w:rsid w:val="00C8212A"/>
    <w:rsid w:val="00C822EA"/>
    <w:rsid w:val="00C82338"/>
    <w:rsid w:val="00C8246D"/>
    <w:rsid w:val="00C82630"/>
    <w:rsid w:val="00C82A58"/>
    <w:rsid w:val="00C8341B"/>
    <w:rsid w:val="00C83767"/>
    <w:rsid w:val="00C8428D"/>
    <w:rsid w:val="00C85028"/>
    <w:rsid w:val="00C851A2"/>
    <w:rsid w:val="00C859CF"/>
    <w:rsid w:val="00C85A4F"/>
    <w:rsid w:val="00C85D76"/>
    <w:rsid w:val="00C860B7"/>
    <w:rsid w:val="00C8741C"/>
    <w:rsid w:val="00C87420"/>
    <w:rsid w:val="00C8748F"/>
    <w:rsid w:val="00C875FE"/>
    <w:rsid w:val="00C87AB0"/>
    <w:rsid w:val="00C90615"/>
    <w:rsid w:val="00C907DC"/>
    <w:rsid w:val="00C90857"/>
    <w:rsid w:val="00C90A53"/>
    <w:rsid w:val="00C90C14"/>
    <w:rsid w:val="00C91D31"/>
    <w:rsid w:val="00C91D6B"/>
    <w:rsid w:val="00C92A89"/>
    <w:rsid w:val="00C92AF3"/>
    <w:rsid w:val="00C92EA2"/>
    <w:rsid w:val="00C94087"/>
    <w:rsid w:val="00C953D7"/>
    <w:rsid w:val="00C96409"/>
    <w:rsid w:val="00C96AE4"/>
    <w:rsid w:val="00C96CF2"/>
    <w:rsid w:val="00C96D7D"/>
    <w:rsid w:val="00C97242"/>
    <w:rsid w:val="00C97C9D"/>
    <w:rsid w:val="00C97CE3"/>
    <w:rsid w:val="00CA053A"/>
    <w:rsid w:val="00CA0741"/>
    <w:rsid w:val="00CA0AC2"/>
    <w:rsid w:val="00CA0FC5"/>
    <w:rsid w:val="00CA1183"/>
    <w:rsid w:val="00CA12C9"/>
    <w:rsid w:val="00CA1490"/>
    <w:rsid w:val="00CA1626"/>
    <w:rsid w:val="00CA2525"/>
    <w:rsid w:val="00CA27A3"/>
    <w:rsid w:val="00CA3FA8"/>
    <w:rsid w:val="00CA427D"/>
    <w:rsid w:val="00CA4348"/>
    <w:rsid w:val="00CA495C"/>
    <w:rsid w:val="00CA4CAB"/>
    <w:rsid w:val="00CA54CE"/>
    <w:rsid w:val="00CA6347"/>
    <w:rsid w:val="00CA7275"/>
    <w:rsid w:val="00CA72F3"/>
    <w:rsid w:val="00CA79B9"/>
    <w:rsid w:val="00CB03C0"/>
    <w:rsid w:val="00CB1712"/>
    <w:rsid w:val="00CB1742"/>
    <w:rsid w:val="00CB1848"/>
    <w:rsid w:val="00CB2461"/>
    <w:rsid w:val="00CB2867"/>
    <w:rsid w:val="00CB2912"/>
    <w:rsid w:val="00CB368E"/>
    <w:rsid w:val="00CB383A"/>
    <w:rsid w:val="00CB386A"/>
    <w:rsid w:val="00CB4076"/>
    <w:rsid w:val="00CB40A2"/>
    <w:rsid w:val="00CB4877"/>
    <w:rsid w:val="00CB4BCC"/>
    <w:rsid w:val="00CB6701"/>
    <w:rsid w:val="00CB6740"/>
    <w:rsid w:val="00CB6A2E"/>
    <w:rsid w:val="00CB7076"/>
    <w:rsid w:val="00CB776F"/>
    <w:rsid w:val="00CC00D7"/>
    <w:rsid w:val="00CC069A"/>
    <w:rsid w:val="00CC07CE"/>
    <w:rsid w:val="00CC0CCA"/>
    <w:rsid w:val="00CC14D1"/>
    <w:rsid w:val="00CC1716"/>
    <w:rsid w:val="00CC1949"/>
    <w:rsid w:val="00CC19E0"/>
    <w:rsid w:val="00CC1E42"/>
    <w:rsid w:val="00CC1F7D"/>
    <w:rsid w:val="00CC319E"/>
    <w:rsid w:val="00CC40AF"/>
    <w:rsid w:val="00CC518D"/>
    <w:rsid w:val="00CC540C"/>
    <w:rsid w:val="00CC57EC"/>
    <w:rsid w:val="00CC5955"/>
    <w:rsid w:val="00CC5D20"/>
    <w:rsid w:val="00CC6313"/>
    <w:rsid w:val="00CC63BA"/>
    <w:rsid w:val="00CC78BC"/>
    <w:rsid w:val="00CD0052"/>
    <w:rsid w:val="00CD0065"/>
    <w:rsid w:val="00CD026F"/>
    <w:rsid w:val="00CD081E"/>
    <w:rsid w:val="00CD0FE1"/>
    <w:rsid w:val="00CD19AC"/>
    <w:rsid w:val="00CD1FA2"/>
    <w:rsid w:val="00CD222A"/>
    <w:rsid w:val="00CD27FE"/>
    <w:rsid w:val="00CD2F7A"/>
    <w:rsid w:val="00CD30E5"/>
    <w:rsid w:val="00CD33FB"/>
    <w:rsid w:val="00CD3B66"/>
    <w:rsid w:val="00CD4082"/>
    <w:rsid w:val="00CD4089"/>
    <w:rsid w:val="00CD4299"/>
    <w:rsid w:val="00CD47AC"/>
    <w:rsid w:val="00CD492A"/>
    <w:rsid w:val="00CD4C7F"/>
    <w:rsid w:val="00CD541A"/>
    <w:rsid w:val="00CD5CF9"/>
    <w:rsid w:val="00CD6429"/>
    <w:rsid w:val="00CD6835"/>
    <w:rsid w:val="00CD68C4"/>
    <w:rsid w:val="00CD77C9"/>
    <w:rsid w:val="00CD78B5"/>
    <w:rsid w:val="00CD7BFC"/>
    <w:rsid w:val="00CD7E3A"/>
    <w:rsid w:val="00CE0BD2"/>
    <w:rsid w:val="00CE0CFF"/>
    <w:rsid w:val="00CE10F6"/>
    <w:rsid w:val="00CE1416"/>
    <w:rsid w:val="00CE1A2D"/>
    <w:rsid w:val="00CE1D37"/>
    <w:rsid w:val="00CE1D41"/>
    <w:rsid w:val="00CE25CD"/>
    <w:rsid w:val="00CE307C"/>
    <w:rsid w:val="00CE38F6"/>
    <w:rsid w:val="00CE3A1D"/>
    <w:rsid w:val="00CE3BD4"/>
    <w:rsid w:val="00CE3DFA"/>
    <w:rsid w:val="00CE3EB1"/>
    <w:rsid w:val="00CE4265"/>
    <w:rsid w:val="00CE4C65"/>
    <w:rsid w:val="00CE4E54"/>
    <w:rsid w:val="00CE50D8"/>
    <w:rsid w:val="00CE5EA2"/>
    <w:rsid w:val="00CE6013"/>
    <w:rsid w:val="00CE637B"/>
    <w:rsid w:val="00CE6BDB"/>
    <w:rsid w:val="00CE6EA1"/>
    <w:rsid w:val="00CE6FA1"/>
    <w:rsid w:val="00CE7E5A"/>
    <w:rsid w:val="00CF0C87"/>
    <w:rsid w:val="00CF100F"/>
    <w:rsid w:val="00CF1542"/>
    <w:rsid w:val="00CF1953"/>
    <w:rsid w:val="00CF217B"/>
    <w:rsid w:val="00CF2180"/>
    <w:rsid w:val="00CF2697"/>
    <w:rsid w:val="00CF2CC4"/>
    <w:rsid w:val="00CF3E8D"/>
    <w:rsid w:val="00CF4D23"/>
    <w:rsid w:val="00CF609B"/>
    <w:rsid w:val="00CF6DD4"/>
    <w:rsid w:val="00CF77AE"/>
    <w:rsid w:val="00D00E3E"/>
    <w:rsid w:val="00D00EBD"/>
    <w:rsid w:val="00D01632"/>
    <w:rsid w:val="00D01DBD"/>
    <w:rsid w:val="00D02191"/>
    <w:rsid w:val="00D021FE"/>
    <w:rsid w:val="00D0244E"/>
    <w:rsid w:val="00D0246D"/>
    <w:rsid w:val="00D02B76"/>
    <w:rsid w:val="00D02E41"/>
    <w:rsid w:val="00D030E4"/>
    <w:rsid w:val="00D0407E"/>
    <w:rsid w:val="00D046A5"/>
    <w:rsid w:val="00D052A2"/>
    <w:rsid w:val="00D055AC"/>
    <w:rsid w:val="00D05A41"/>
    <w:rsid w:val="00D069CD"/>
    <w:rsid w:val="00D06C2B"/>
    <w:rsid w:val="00D06F43"/>
    <w:rsid w:val="00D075E6"/>
    <w:rsid w:val="00D1089A"/>
    <w:rsid w:val="00D114D7"/>
    <w:rsid w:val="00D117FA"/>
    <w:rsid w:val="00D11974"/>
    <w:rsid w:val="00D125C6"/>
    <w:rsid w:val="00D12F5A"/>
    <w:rsid w:val="00D1314F"/>
    <w:rsid w:val="00D1339E"/>
    <w:rsid w:val="00D13CCA"/>
    <w:rsid w:val="00D13F0E"/>
    <w:rsid w:val="00D14249"/>
    <w:rsid w:val="00D14D3A"/>
    <w:rsid w:val="00D1502B"/>
    <w:rsid w:val="00D1514D"/>
    <w:rsid w:val="00D16B8B"/>
    <w:rsid w:val="00D16EDC"/>
    <w:rsid w:val="00D174D8"/>
    <w:rsid w:val="00D176C9"/>
    <w:rsid w:val="00D1783E"/>
    <w:rsid w:val="00D17850"/>
    <w:rsid w:val="00D2009E"/>
    <w:rsid w:val="00D217C6"/>
    <w:rsid w:val="00D21B45"/>
    <w:rsid w:val="00D22821"/>
    <w:rsid w:val="00D22E30"/>
    <w:rsid w:val="00D23847"/>
    <w:rsid w:val="00D2409D"/>
    <w:rsid w:val="00D2451B"/>
    <w:rsid w:val="00D248CE"/>
    <w:rsid w:val="00D24B8F"/>
    <w:rsid w:val="00D2535A"/>
    <w:rsid w:val="00D26430"/>
    <w:rsid w:val="00D2684B"/>
    <w:rsid w:val="00D26A54"/>
    <w:rsid w:val="00D27025"/>
    <w:rsid w:val="00D27AF1"/>
    <w:rsid w:val="00D30AC6"/>
    <w:rsid w:val="00D30BB9"/>
    <w:rsid w:val="00D3114F"/>
    <w:rsid w:val="00D320BB"/>
    <w:rsid w:val="00D321DF"/>
    <w:rsid w:val="00D32398"/>
    <w:rsid w:val="00D32D84"/>
    <w:rsid w:val="00D331D0"/>
    <w:rsid w:val="00D33CC1"/>
    <w:rsid w:val="00D34B85"/>
    <w:rsid w:val="00D34E4F"/>
    <w:rsid w:val="00D34F7B"/>
    <w:rsid w:val="00D352FC"/>
    <w:rsid w:val="00D353D7"/>
    <w:rsid w:val="00D35924"/>
    <w:rsid w:val="00D35C22"/>
    <w:rsid w:val="00D36892"/>
    <w:rsid w:val="00D36B21"/>
    <w:rsid w:val="00D37257"/>
    <w:rsid w:val="00D37C4C"/>
    <w:rsid w:val="00D37E76"/>
    <w:rsid w:val="00D4008A"/>
    <w:rsid w:val="00D402C5"/>
    <w:rsid w:val="00D40830"/>
    <w:rsid w:val="00D4087A"/>
    <w:rsid w:val="00D4132E"/>
    <w:rsid w:val="00D414E6"/>
    <w:rsid w:val="00D41B0A"/>
    <w:rsid w:val="00D4208A"/>
    <w:rsid w:val="00D4225D"/>
    <w:rsid w:val="00D42309"/>
    <w:rsid w:val="00D42564"/>
    <w:rsid w:val="00D4288C"/>
    <w:rsid w:val="00D43CA9"/>
    <w:rsid w:val="00D43F88"/>
    <w:rsid w:val="00D43FC4"/>
    <w:rsid w:val="00D44B05"/>
    <w:rsid w:val="00D44C74"/>
    <w:rsid w:val="00D44CCA"/>
    <w:rsid w:val="00D44D3C"/>
    <w:rsid w:val="00D45528"/>
    <w:rsid w:val="00D45D9F"/>
    <w:rsid w:val="00D46296"/>
    <w:rsid w:val="00D464C3"/>
    <w:rsid w:val="00D46CD0"/>
    <w:rsid w:val="00D477A6"/>
    <w:rsid w:val="00D47BB4"/>
    <w:rsid w:val="00D47EB6"/>
    <w:rsid w:val="00D50AA5"/>
    <w:rsid w:val="00D50BA6"/>
    <w:rsid w:val="00D510F3"/>
    <w:rsid w:val="00D51BDC"/>
    <w:rsid w:val="00D52385"/>
    <w:rsid w:val="00D523B0"/>
    <w:rsid w:val="00D5257A"/>
    <w:rsid w:val="00D530F2"/>
    <w:rsid w:val="00D53D98"/>
    <w:rsid w:val="00D543FE"/>
    <w:rsid w:val="00D546CA"/>
    <w:rsid w:val="00D552ED"/>
    <w:rsid w:val="00D55E29"/>
    <w:rsid w:val="00D5621D"/>
    <w:rsid w:val="00D56513"/>
    <w:rsid w:val="00D56B7C"/>
    <w:rsid w:val="00D56F6B"/>
    <w:rsid w:val="00D60007"/>
    <w:rsid w:val="00D6014E"/>
    <w:rsid w:val="00D60696"/>
    <w:rsid w:val="00D60BC5"/>
    <w:rsid w:val="00D60FC9"/>
    <w:rsid w:val="00D613AF"/>
    <w:rsid w:val="00D61662"/>
    <w:rsid w:val="00D616DB"/>
    <w:rsid w:val="00D62396"/>
    <w:rsid w:val="00D6353C"/>
    <w:rsid w:val="00D63802"/>
    <w:rsid w:val="00D63A38"/>
    <w:rsid w:val="00D63BB4"/>
    <w:rsid w:val="00D64644"/>
    <w:rsid w:val="00D65B12"/>
    <w:rsid w:val="00D65BD6"/>
    <w:rsid w:val="00D65D34"/>
    <w:rsid w:val="00D66333"/>
    <w:rsid w:val="00D66E95"/>
    <w:rsid w:val="00D67262"/>
    <w:rsid w:val="00D67309"/>
    <w:rsid w:val="00D714DD"/>
    <w:rsid w:val="00D71521"/>
    <w:rsid w:val="00D71EFC"/>
    <w:rsid w:val="00D72E30"/>
    <w:rsid w:val="00D73332"/>
    <w:rsid w:val="00D73473"/>
    <w:rsid w:val="00D742AF"/>
    <w:rsid w:val="00D74301"/>
    <w:rsid w:val="00D74B83"/>
    <w:rsid w:val="00D75179"/>
    <w:rsid w:val="00D756FA"/>
    <w:rsid w:val="00D763B3"/>
    <w:rsid w:val="00D76B11"/>
    <w:rsid w:val="00D77838"/>
    <w:rsid w:val="00D77D33"/>
    <w:rsid w:val="00D8098E"/>
    <w:rsid w:val="00D809E1"/>
    <w:rsid w:val="00D811CF"/>
    <w:rsid w:val="00D81206"/>
    <w:rsid w:val="00D8155E"/>
    <w:rsid w:val="00D820DC"/>
    <w:rsid w:val="00D83146"/>
    <w:rsid w:val="00D84166"/>
    <w:rsid w:val="00D84903"/>
    <w:rsid w:val="00D84DC8"/>
    <w:rsid w:val="00D84F17"/>
    <w:rsid w:val="00D8504F"/>
    <w:rsid w:val="00D85CA5"/>
    <w:rsid w:val="00D85FD7"/>
    <w:rsid w:val="00D86500"/>
    <w:rsid w:val="00D9068D"/>
    <w:rsid w:val="00D91037"/>
    <w:rsid w:val="00D913C8"/>
    <w:rsid w:val="00D92634"/>
    <w:rsid w:val="00D926E3"/>
    <w:rsid w:val="00D928DD"/>
    <w:rsid w:val="00D92B9F"/>
    <w:rsid w:val="00D93CCE"/>
    <w:rsid w:val="00D941AF"/>
    <w:rsid w:val="00D941E7"/>
    <w:rsid w:val="00D94BC3"/>
    <w:rsid w:val="00D95060"/>
    <w:rsid w:val="00D95F97"/>
    <w:rsid w:val="00D95FB1"/>
    <w:rsid w:val="00D96315"/>
    <w:rsid w:val="00D9649A"/>
    <w:rsid w:val="00D96D48"/>
    <w:rsid w:val="00D9746F"/>
    <w:rsid w:val="00D978AF"/>
    <w:rsid w:val="00DA0BB9"/>
    <w:rsid w:val="00DA1129"/>
    <w:rsid w:val="00DA112A"/>
    <w:rsid w:val="00DA2990"/>
    <w:rsid w:val="00DA2C2C"/>
    <w:rsid w:val="00DA2D77"/>
    <w:rsid w:val="00DA2EB6"/>
    <w:rsid w:val="00DA3170"/>
    <w:rsid w:val="00DA34AF"/>
    <w:rsid w:val="00DA46CD"/>
    <w:rsid w:val="00DA4966"/>
    <w:rsid w:val="00DA4EB0"/>
    <w:rsid w:val="00DA58B8"/>
    <w:rsid w:val="00DA5FED"/>
    <w:rsid w:val="00DA6058"/>
    <w:rsid w:val="00DA6FED"/>
    <w:rsid w:val="00DA78FE"/>
    <w:rsid w:val="00DA7A98"/>
    <w:rsid w:val="00DA7CC5"/>
    <w:rsid w:val="00DA7FB5"/>
    <w:rsid w:val="00DB071A"/>
    <w:rsid w:val="00DB0919"/>
    <w:rsid w:val="00DB093D"/>
    <w:rsid w:val="00DB0E4F"/>
    <w:rsid w:val="00DB10BF"/>
    <w:rsid w:val="00DB1394"/>
    <w:rsid w:val="00DB1E59"/>
    <w:rsid w:val="00DB24AE"/>
    <w:rsid w:val="00DB2577"/>
    <w:rsid w:val="00DB3424"/>
    <w:rsid w:val="00DB379C"/>
    <w:rsid w:val="00DB3DE8"/>
    <w:rsid w:val="00DB3ED7"/>
    <w:rsid w:val="00DB42B9"/>
    <w:rsid w:val="00DB4496"/>
    <w:rsid w:val="00DB4B74"/>
    <w:rsid w:val="00DB4B7B"/>
    <w:rsid w:val="00DB57EF"/>
    <w:rsid w:val="00DB58F5"/>
    <w:rsid w:val="00DB60F8"/>
    <w:rsid w:val="00DB65BC"/>
    <w:rsid w:val="00DB6E04"/>
    <w:rsid w:val="00DB74EC"/>
    <w:rsid w:val="00DB74F1"/>
    <w:rsid w:val="00DB7654"/>
    <w:rsid w:val="00DB7762"/>
    <w:rsid w:val="00DB7B4B"/>
    <w:rsid w:val="00DB7C3C"/>
    <w:rsid w:val="00DB7C5B"/>
    <w:rsid w:val="00DC05D1"/>
    <w:rsid w:val="00DC0990"/>
    <w:rsid w:val="00DC0D89"/>
    <w:rsid w:val="00DC0E92"/>
    <w:rsid w:val="00DC0ED8"/>
    <w:rsid w:val="00DC1052"/>
    <w:rsid w:val="00DC116F"/>
    <w:rsid w:val="00DC1301"/>
    <w:rsid w:val="00DC1AD2"/>
    <w:rsid w:val="00DC23E8"/>
    <w:rsid w:val="00DC2B12"/>
    <w:rsid w:val="00DC3FD3"/>
    <w:rsid w:val="00DC40E4"/>
    <w:rsid w:val="00DC4D16"/>
    <w:rsid w:val="00DC5D93"/>
    <w:rsid w:val="00DD02BF"/>
    <w:rsid w:val="00DD0450"/>
    <w:rsid w:val="00DD0839"/>
    <w:rsid w:val="00DD1100"/>
    <w:rsid w:val="00DD1349"/>
    <w:rsid w:val="00DD17E9"/>
    <w:rsid w:val="00DD29E7"/>
    <w:rsid w:val="00DD2F0E"/>
    <w:rsid w:val="00DD46AE"/>
    <w:rsid w:val="00DD483A"/>
    <w:rsid w:val="00DD48CA"/>
    <w:rsid w:val="00DD5243"/>
    <w:rsid w:val="00DD5436"/>
    <w:rsid w:val="00DD5579"/>
    <w:rsid w:val="00DD5B1D"/>
    <w:rsid w:val="00DD5CE7"/>
    <w:rsid w:val="00DD6589"/>
    <w:rsid w:val="00DD6905"/>
    <w:rsid w:val="00DD6A49"/>
    <w:rsid w:val="00DD71B4"/>
    <w:rsid w:val="00DD72C6"/>
    <w:rsid w:val="00DD735B"/>
    <w:rsid w:val="00DD75B0"/>
    <w:rsid w:val="00DE1220"/>
    <w:rsid w:val="00DE131B"/>
    <w:rsid w:val="00DE1951"/>
    <w:rsid w:val="00DE1ADA"/>
    <w:rsid w:val="00DE1BA2"/>
    <w:rsid w:val="00DE2493"/>
    <w:rsid w:val="00DE28F3"/>
    <w:rsid w:val="00DE31AF"/>
    <w:rsid w:val="00DE31F8"/>
    <w:rsid w:val="00DE33F8"/>
    <w:rsid w:val="00DE420C"/>
    <w:rsid w:val="00DE5908"/>
    <w:rsid w:val="00DE5F53"/>
    <w:rsid w:val="00DE60AC"/>
    <w:rsid w:val="00DE60F1"/>
    <w:rsid w:val="00DE62FF"/>
    <w:rsid w:val="00DE7749"/>
    <w:rsid w:val="00DE7FC2"/>
    <w:rsid w:val="00DF166D"/>
    <w:rsid w:val="00DF1846"/>
    <w:rsid w:val="00DF1CAD"/>
    <w:rsid w:val="00DF1D36"/>
    <w:rsid w:val="00DF2435"/>
    <w:rsid w:val="00DF394F"/>
    <w:rsid w:val="00DF3C40"/>
    <w:rsid w:val="00DF454A"/>
    <w:rsid w:val="00DF518C"/>
    <w:rsid w:val="00DF5AD7"/>
    <w:rsid w:val="00DF5F0F"/>
    <w:rsid w:val="00DF6CF7"/>
    <w:rsid w:val="00DF796D"/>
    <w:rsid w:val="00DF7A9B"/>
    <w:rsid w:val="00DF7C3C"/>
    <w:rsid w:val="00DF7F9A"/>
    <w:rsid w:val="00E0009F"/>
    <w:rsid w:val="00E00899"/>
    <w:rsid w:val="00E00F03"/>
    <w:rsid w:val="00E01DF9"/>
    <w:rsid w:val="00E02D70"/>
    <w:rsid w:val="00E036DE"/>
    <w:rsid w:val="00E03956"/>
    <w:rsid w:val="00E039D0"/>
    <w:rsid w:val="00E03B71"/>
    <w:rsid w:val="00E03BCC"/>
    <w:rsid w:val="00E03E9F"/>
    <w:rsid w:val="00E040AA"/>
    <w:rsid w:val="00E04E33"/>
    <w:rsid w:val="00E04F54"/>
    <w:rsid w:val="00E05511"/>
    <w:rsid w:val="00E05C49"/>
    <w:rsid w:val="00E05DCF"/>
    <w:rsid w:val="00E05F2A"/>
    <w:rsid w:val="00E06664"/>
    <w:rsid w:val="00E06DE5"/>
    <w:rsid w:val="00E07388"/>
    <w:rsid w:val="00E079B9"/>
    <w:rsid w:val="00E07DA7"/>
    <w:rsid w:val="00E10F78"/>
    <w:rsid w:val="00E10F9E"/>
    <w:rsid w:val="00E1162A"/>
    <w:rsid w:val="00E11878"/>
    <w:rsid w:val="00E11CA8"/>
    <w:rsid w:val="00E12112"/>
    <w:rsid w:val="00E12C62"/>
    <w:rsid w:val="00E135E7"/>
    <w:rsid w:val="00E13671"/>
    <w:rsid w:val="00E13B68"/>
    <w:rsid w:val="00E13BFD"/>
    <w:rsid w:val="00E13F22"/>
    <w:rsid w:val="00E14DF4"/>
    <w:rsid w:val="00E14E25"/>
    <w:rsid w:val="00E1505E"/>
    <w:rsid w:val="00E158E1"/>
    <w:rsid w:val="00E15CE2"/>
    <w:rsid w:val="00E15DC8"/>
    <w:rsid w:val="00E15EDD"/>
    <w:rsid w:val="00E16299"/>
    <w:rsid w:val="00E166AB"/>
    <w:rsid w:val="00E1681D"/>
    <w:rsid w:val="00E17413"/>
    <w:rsid w:val="00E174AD"/>
    <w:rsid w:val="00E17A5D"/>
    <w:rsid w:val="00E17BD6"/>
    <w:rsid w:val="00E203A2"/>
    <w:rsid w:val="00E2086B"/>
    <w:rsid w:val="00E20C1C"/>
    <w:rsid w:val="00E20CE4"/>
    <w:rsid w:val="00E20D17"/>
    <w:rsid w:val="00E21EF5"/>
    <w:rsid w:val="00E225D9"/>
    <w:rsid w:val="00E2278F"/>
    <w:rsid w:val="00E22A49"/>
    <w:rsid w:val="00E233FE"/>
    <w:rsid w:val="00E2354F"/>
    <w:rsid w:val="00E236E3"/>
    <w:rsid w:val="00E238EA"/>
    <w:rsid w:val="00E24207"/>
    <w:rsid w:val="00E24246"/>
    <w:rsid w:val="00E2427A"/>
    <w:rsid w:val="00E246EB"/>
    <w:rsid w:val="00E24C2A"/>
    <w:rsid w:val="00E251D1"/>
    <w:rsid w:val="00E2692F"/>
    <w:rsid w:val="00E26A2E"/>
    <w:rsid w:val="00E270D5"/>
    <w:rsid w:val="00E27518"/>
    <w:rsid w:val="00E277A7"/>
    <w:rsid w:val="00E30303"/>
    <w:rsid w:val="00E30B71"/>
    <w:rsid w:val="00E30BCA"/>
    <w:rsid w:val="00E30E6D"/>
    <w:rsid w:val="00E31478"/>
    <w:rsid w:val="00E3161F"/>
    <w:rsid w:val="00E316DC"/>
    <w:rsid w:val="00E31BF8"/>
    <w:rsid w:val="00E32C0F"/>
    <w:rsid w:val="00E32D0E"/>
    <w:rsid w:val="00E33724"/>
    <w:rsid w:val="00E33D6D"/>
    <w:rsid w:val="00E33E61"/>
    <w:rsid w:val="00E341E0"/>
    <w:rsid w:val="00E3456C"/>
    <w:rsid w:val="00E34589"/>
    <w:rsid w:val="00E34B0A"/>
    <w:rsid w:val="00E35E13"/>
    <w:rsid w:val="00E36108"/>
    <w:rsid w:val="00E36C87"/>
    <w:rsid w:val="00E36EE2"/>
    <w:rsid w:val="00E37C62"/>
    <w:rsid w:val="00E37FD5"/>
    <w:rsid w:val="00E40405"/>
    <w:rsid w:val="00E404CB"/>
    <w:rsid w:val="00E4051B"/>
    <w:rsid w:val="00E410A9"/>
    <w:rsid w:val="00E41DE9"/>
    <w:rsid w:val="00E42037"/>
    <w:rsid w:val="00E424F3"/>
    <w:rsid w:val="00E42D73"/>
    <w:rsid w:val="00E43AC6"/>
    <w:rsid w:val="00E447AF"/>
    <w:rsid w:val="00E457F7"/>
    <w:rsid w:val="00E45895"/>
    <w:rsid w:val="00E477E8"/>
    <w:rsid w:val="00E50EE8"/>
    <w:rsid w:val="00E5138E"/>
    <w:rsid w:val="00E51C49"/>
    <w:rsid w:val="00E53525"/>
    <w:rsid w:val="00E5368A"/>
    <w:rsid w:val="00E541C5"/>
    <w:rsid w:val="00E54942"/>
    <w:rsid w:val="00E54A4A"/>
    <w:rsid w:val="00E54E35"/>
    <w:rsid w:val="00E558A3"/>
    <w:rsid w:val="00E55A5C"/>
    <w:rsid w:val="00E5643C"/>
    <w:rsid w:val="00E576B2"/>
    <w:rsid w:val="00E57927"/>
    <w:rsid w:val="00E60C5E"/>
    <w:rsid w:val="00E60ECF"/>
    <w:rsid w:val="00E61E25"/>
    <w:rsid w:val="00E61FFC"/>
    <w:rsid w:val="00E62273"/>
    <w:rsid w:val="00E62633"/>
    <w:rsid w:val="00E62943"/>
    <w:rsid w:val="00E62B0C"/>
    <w:rsid w:val="00E6361E"/>
    <w:rsid w:val="00E63C36"/>
    <w:rsid w:val="00E63D67"/>
    <w:rsid w:val="00E6433C"/>
    <w:rsid w:val="00E6440A"/>
    <w:rsid w:val="00E65503"/>
    <w:rsid w:val="00E65868"/>
    <w:rsid w:val="00E65D23"/>
    <w:rsid w:val="00E65F9E"/>
    <w:rsid w:val="00E66B76"/>
    <w:rsid w:val="00E66CD2"/>
    <w:rsid w:val="00E6784A"/>
    <w:rsid w:val="00E70B16"/>
    <w:rsid w:val="00E71656"/>
    <w:rsid w:val="00E71688"/>
    <w:rsid w:val="00E71961"/>
    <w:rsid w:val="00E71F5D"/>
    <w:rsid w:val="00E7277E"/>
    <w:rsid w:val="00E729AD"/>
    <w:rsid w:val="00E72E49"/>
    <w:rsid w:val="00E72E6A"/>
    <w:rsid w:val="00E73B26"/>
    <w:rsid w:val="00E73EC2"/>
    <w:rsid w:val="00E74213"/>
    <w:rsid w:val="00E7449D"/>
    <w:rsid w:val="00E745E7"/>
    <w:rsid w:val="00E74724"/>
    <w:rsid w:val="00E756B6"/>
    <w:rsid w:val="00E75ABD"/>
    <w:rsid w:val="00E76556"/>
    <w:rsid w:val="00E76C83"/>
    <w:rsid w:val="00E77A81"/>
    <w:rsid w:val="00E77EA3"/>
    <w:rsid w:val="00E8026B"/>
    <w:rsid w:val="00E808D2"/>
    <w:rsid w:val="00E8102F"/>
    <w:rsid w:val="00E818A7"/>
    <w:rsid w:val="00E82741"/>
    <w:rsid w:val="00E83AB7"/>
    <w:rsid w:val="00E83DB1"/>
    <w:rsid w:val="00E84754"/>
    <w:rsid w:val="00E84D97"/>
    <w:rsid w:val="00E84E6A"/>
    <w:rsid w:val="00E85C22"/>
    <w:rsid w:val="00E868AB"/>
    <w:rsid w:val="00E86955"/>
    <w:rsid w:val="00E87226"/>
    <w:rsid w:val="00E875B2"/>
    <w:rsid w:val="00E90D55"/>
    <w:rsid w:val="00E91496"/>
    <w:rsid w:val="00E9191A"/>
    <w:rsid w:val="00E922AB"/>
    <w:rsid w:val="00E92F84"/>
    <w:rsid w:val="00E93134"/>
    <w:rsid w:val="00E93562"/>
    <w:rsid w:val="00E937CE"/>
    <w:rsid w:val="00E93DD3"/>
    <w:rsid w:val="00E93E18"/>
    <w:rsid w:val="00E94D4F"/>
    <w:rsid w:val="00E94EC7"/>
    <w:rsid w:val="00E9528B"/>
    <w:rsid w:val="00E95A8B"/>
    <w:rsid w:val="00E95CA2"/>
    <w:rsid w:val="00E95E9D"/>
    <w:rsid w:val="00E9626D"/>
    <w:rsid w:val="00E96331"/>
    <w:rsid w:val="00E96C22"/>
    <w:rsid w:val="00E971CB"/>
    <w:rsid w:val="00E97730"/>
    <w:rsid w:val="00E9774F"/>
    <w:rsid w:val="00E97A38"/>
    <w:rsid w:val="00E97A9E"/>
    <w:rsid w:val="00E97E07"/>
    <w:rsid w:val="00EA0AB1"/>
    <w:rsid w:val="00EA14B1"/>
    <w:rsid w:val="00EA1EAD"/>
    <w:rsid w:val="00EA212C"/>
    <w:rsid w:val="00EA2342"/>
    <w:rsid w:val="00EA3172"/>
    <w:rsid w:val="00EA3A62"/>
    <w:rsid w:val="00EA440D"/>
    <w:rsid w:val="00EA5255"/>
    <w:rsid w:val="00EA5822"/>
    <w:rsid w:val="00EA61E9"/>
    <w:rsid w:val="00EA6482"/>
    <w:rsid w:val="00EA650B"/>
    <w:rsid w:val="00EA737E"/>
    <w:rsid w:val="00EA76D0"/>
    <w:rsid w:val="00EA7805"/>
    <w:rsid w:val="00EB0212"/>
    <w:rsid w:val="00EB0E69"/>
    <w:rsid w:val="00EB0EB4"/>
    <w:rsid w:val="00EB1433"/>
    <w:rsid w:val="00EB20AA"/>
    <w:rsid w:val="00EB3272"/>
    <w:rsid w:val="00EB33B2"/>
    <w:rsid w:val="00EB3EDF"/>
    <w:rsid w:val="00EB4C95"/>
    <w:rsid w:val="00EB60D9"/>
    <w:rsid w:val="00EB627F"/>
    <w:rsid w:val="00EB674D"/>
    <w:rsid w:val="00EB6999"/>
    <w:rsid w:val="00EB738F"/>
    <w:rsid w:val="00EB7A36"/>
    <w:rsid w:val="00EB7B77"/>
    <w:rsid w:val="00EB7B99"/>
    <w:rsid w:val="00EC05AF"/>
    <w:rsid w:val="00EC0738"/>
    <w:rsid w:val="00EC078A"/>
    <w:rsid w:val="00EC0A6F"/>
    <w:rsid w:val="00EC0FFA"/>
    <w:rsid w:val="00EC11F2"/>
    <w:rsid w:val="00EC14BA"/>
    <w:rsid w:val="00EC17DF"/>
    <w:rsid w:val="00EC1CC6"/>
    <w:rsid w:val="00EC1D7B"/>
    <w:rsid w:val="00EC2E89"/>
    <w:rsid w:val="00EC3443"/>
    <w:rsid w:val="00EC3630"/>
    <w:rsid w:val="00EC3884"/>
    <w:rsid w:val="00EC3A35"/>
    <w:rsid w:val="00EC3CBA"/>
    <w:rsid w:val="00EC415D"/>
    <w:rsid w:val="00EC41AA"/>
    <w:rsid w:val="00EC4C15"/>
    <w:rsid w:val="00EC4C35"/>
    <w:rsid w:val="00EC5229"/>
    <w:rsid w:val="00EC5E52"/>
    <w:rsid w:val="00EC637F"/>
    <w:rsid w:val="00EC6507"/>
    <w:rsid w:val="00EC69C9"/>
    <w:rsid w:val="00EC6D52"/>
    <w:rsid w:val="00EC7235"/>
    <w:rsid w:val="00EC7515"/>
    <w:rsid w:val="00EC7944"/>
    <w:rsid w:val="00EC7A7B"/>
    <w:rsid w:val="00ED0648"/>
    <w:rsid w:val="00ED1823"/>
    <w:rsid w:val="00ED18A9"/>
    <w:rsid w:val="00ED1900"/>
    <w:rsid w:val="00ED271D"/>
    <w:rsid w:val="00ED2A8E"/>
    <w:rsid w:val="00ED2A94"/>
    <w:rsid w:val="00ED2D1C"/>
    <w:rsid w:val="00ED2D59"/>
    <w:rsid w:val="00ED2DC1"/>
    <w:rsid w:val="00ED2ED4"/>
    <w:rsid w:val="00ED2F4F"/>
    <w:rsid w:val="00ED36F8"/>
    <w:rsid w:val="00ED3C65"/>
    <w:rsid w:val="00ED591E"/>
    <w:rsid w:val="00ED676C"/>
    <w:rsid w:val="00ED7124"/>
    <w:rsid w:val="00ED7127"/>
    <w:rsid w:val="00ED7571"/>
    <w:rsid w:val="00ED758F"/>
    <w:rsid w:val="00ED792B"/>
    <w:rsid w:val="00EE055A"/>
    <w:rsid w:val="00EE0B49"/>
    <w:rsid w:val="00EE1106"/>
    <w:rsid w:val="00EE2412"/>
    <w:rsid w:val="00EE2B3B"/>
    <w:rsid w:val="00EE40A9"/>
    <w:rsid w:val="00EE4BA1"/>
    <w:rsid w:val="00EE4FC4"/>
    <w:rsid w:val="00EE52B6"/>
    <w:rsid w:val="00EE5463"/>
    <w:rsid w:val="00EE57A0"/>
    <w:rsid w:val="00EE5E08"/>
    <w:rsid w:val="00EE5E5E"/>
    <w:rsid w:val="00EE5F51"/>
    <w:rsid w:val="00EE6501"/>
    <w:rsid w:val="00EE6B51"/>
    <w:rsid w:val="00EE6B96"/>
    <w:rsid w:val="00EE770B"/>
    <w:rsid w:val="00EE7763"/>
    <w:rsid w:val="00EE7B49"/>
    <w:rsid w:val="00EF0A94"/>
    <w:rsid w:val="00EF0C8C"/>
    <w:rsid w:val="00EF18BE"/>
    <w:rsid w:val="00EF1C11"/>
    <w:rsid w:val="00EF1E5F"/>
    <w:rsid w:val="00EF2502"/>
    <w:rsid w:val="00EF297C"/>
    <w:rsid w:val="00EF336A"/>
    <w:rsid w:val="00EF39CC"/>
    <w:rsid w:val="00EF42EB"/>
    <w:rsid w:val="00EF4B42"/>
    <w:rsid w:val="00EF4B69"/>
    <w:rsid w:val="00EF505C"/>
    <w:rsid w:val="00EF55F2"/>
    <w:rsid w:val="00EF5B05"/>
    <w:rsid w:val="00EF5C18"/>
    <w:rsid w:val="00EF5DA2"/>
    <w:rsid w:val="00EF70DC"/>
    <w:rsid w:val="00EF7783"/>
    <w:rsid w:val="00EF7B1A"/>
    <w:rsid w:val="00F00274"/>
    <w:rsid w:val="00F00A94"/>
    <w:rsid w:val="00F00DF8"/>
    <w:rsid w:val="00F01671"/>
    <w:rsid w:val="00F016D8"/>
    <w:rsid w:val="00F021A0"/>
    <w:rsid w:val="00F034F8"/>
    <w:rsid w:val="00F04CD5"/>
    <w:rsid w:val="00F050D2"/>
    <w:rsid w:val="00F05174"/>
    <w:rsid w:val="00F0540D"/>
    <w:rsid w:val="00F0582A"/>
    <w:rsid w:val="00F05988"/>
    <w:rsid w:val="00F05E07"/>
    <w:rsid w:val="00F066A7"/>
    <w:rsid w:val="00F0689F"/>
    <w:rsid w:val="00F06EBD"/>
    <w:rsid w:val="00F079DF"/>
    <w:rsid w:val="00F101B1"/>
    <w:rsid w:val="00F1026C"/>
    <w:rsid w:val="00F10450"/>
    <w:rsid w:val="00F11495"/>
    <w:rsid w:val="00F11BAE"/>
    <w:rsid w:val="00F121C7"/>
    <w:rsid w:val="00F1235F"/>
    <w:rsid w:val="00F12F27"/>
    <w:rsid w:val="00F13786"/>
    <w:rsid w:val="00F13E9A"/>
    <w:rsid w:val="00F14249"/>
    <w:rsid w:val="00F149EE"/>
    <w:rsid w:val="00F14D9C"/>
    <w:rsid w:val="00F1545D"/>
    <w:rsid w:val="00F154F9"/>
    <w:rsid w:val="00F158DE"/>
    <w:rsid w:val="00F1614C"/>
    <w:rsid w:val="00F1615C"/>
    <w:rsid w:val="00F16377"/>
    <w:rsid w:val="00F16455"/>
    <w:rsid w:val="00F1657B"/>
    <w:rsid w:val="00F16898"/>
    <w:rsid w:val="00F17809"/>
    <w:rsid w:val="00F17A21"/>
    <w:rsid w:val="00F2026A"/>
    <w:rsid w:val="00F20D7B"/>
    <w:rsid w:val="00F22625"/>
    <w:rsid w:val="00F226EA"/>
    <w:rsid w:val="00F22CB3"/>
    <w:rsid w:val="00F22F0F"/>
    <w:rsid w:val="00F23331"/>
    <w:rsid w:val="00F23479"/>
    <w:rsid w:val="00F23CAB"/>
    <w:rsid w:val="00F2414A"/>
    <w:rsid w:val="00F25239"/>
    <w:rsid w:val="00F2541B"/>
    <w:rsid w:val="00F25774"/>
    <w:rsid w:val="00F25EDF"/>
    <w:rsid w:val="00F2647F"/>
    <w:rsid w:val="00F26798"/>
    <w:rsid w:val="00F27521"/>
    <w:rsid w:val="00F279ED"/>
    <w:rsid w:val="00F27A5B"/>
    <w:rsid w:val="00F27FBB"/>
    <w:rsid w:val="00F300D7"/>
    <w:rsid w:val="00F30499"/>
    <w:rsid w:val="00F3083D"/>
    <w:rsid w:val="00F3091C"/>
    <w:rsid w:val="00F30A0F"/>
    <w:rsid w:val="00F30DE3"/>
    <w:rsid w:val="00F3119E"/>
    <w:rsid w:val="00F31676"/>
    <w:rsid w:val="00F32EF4"/>
    <w:rsid w:val="00F33014"/>
    <w:rsid w:val="00F33C3C"/>
    <w:rsid w:val="00F344CC"/>
    <w:rsid w:val="00F347CD"/>
    <w:rsid w:val="00F353C4"/>
    <w:rsid w:val="00F35CBA"/>
    <w:rsid w:val="00F36A8F"/>
    <w:rsid w:val="00F37466"/>
    <w:rsid w:val="00F400E3"/>
    <w:rsid w:val="00F403D7"/>
    <w:rsid w:val="00F40F0A"/>
    <w:rsid w:val="00F412B2"/>
    <w:rsid w:val="00F41F4E"/>
    <w:rsid w:val="00F421BD"/>
    <w:rsid w:val="00F42CFA"/>
    <w:rsid w:val="00F42DCE"/>
    <w:rsid w:val="00F43088"/>
    <w:rsid w:val="00F437A1"/>
    <w:rsid w:val="00F43E81"/>
    <w:rsid w:val="00F44DA0"/>
    <w:rsid w:val="00F4575C"/>
    <w:rsid w:val="00F459A0"/>
    <w:rsid w:val="00F45AC2"/>
    <w:rsid w:val="00F45AD0"/>
    <w:rsid w:val="00F45ED3"/>
    <w:rsid w:val="00F45EE2"/>
    <w:rsid w:val="00F465E8"/>
    <w:rsid w:val="00F4663D"/>
    <w:rsid w:val="00F47AD8"/>
    <w:rsid w:val="00F503F3"/>
    <w:rsid w:val="00F5098E"/>
    <w:rsid w:val="00F50CCB"/>
    <w:rsid w:val="00F51658"/>
    <w:rsid w:val="00F51EE6"/>
    <w:rsid w:val="00F51F3D"/>
    <w:rsid w:val="00F5321D"/>
    <w:rsid w:val="00F542DC"/>
    <w:rsid w:val="00F54767"/>
    <w:rsid w:val="00F54850"/>
    <w:rsid w:val="00F550A6"/>
    <w:rsid w:val="00F553D8"/>
    <w:rsid w:val="00F55A3B"/>
    <w:rsid w:val="00F55C7B"/>
    <w:rsid w:val="00F55CD1"/>
    <w:rsid w:val="00F57421"/>
    <w:rsid w:val="00F576C1"/>
    <w:rsid w:val="00F60CBB"/>
    <w:rsid w:val="00F60EAF"/>
    <w:rsid w:val="00F61F98"/>
    <w:rsid w:val="00F62247"/>
    <w:rsid w:val="00F628FF"/>
    <w:rsid w:val="00F634F5"/>
    <w:rsid w:val="00F63E49"/>
    <w:rsid w:val="00F65665"/>
    <w:rsid w:val="00F65FD6"/>
    <w:rsid w:val="00F660C5"/>
    <w:rsid w:val="00F666A4"/>
    <w:rsid w:val="00F66F24"/>
    <w:rsid w:val="00F67166"/>
    <w:rsid w:val="00F671B6"/>
    <w:rsid w:val="00F676CE"/>
    <w:rsid w:val="00F67951"/>
    <w:rsid w:val="00F70BD0"/>
    <w:rsid w:val="00F70F01"/>
    <w:rsid w:val="00F71AE3"/>
    <w:rsid w:val="00F726EE"/>
    <w:rsid w:val="00F729BF"/>
    <w:rsid w:val="00F72E57"/>
    <w:rsid w:val="00F73070"/>
    <w:rsid w:val="00F74132"/>
    <w:rsid w:val="00F7538F"/>
    <w:rsid w:val="00F75654"/>
    <w:rsid w:val="00F75671"/>
    <w:rsid w:val="00F75E10"/>
    <w:rsid w:val="00F75EDD"/>
    <w:rsid w:val="00F75FB5"/>
    <w:rsid w:val="00F76069"/>
    <w:rsid w:val="00F760A2"/>
    <w:rsid w:val="00F765E2"/>
    <w:rsid w:val="00F767B1"/>
    <w:rsid w:val="00F76971"/>
    <w:rsid w:val="00F76D3C"/>
    <w:rsid w:val="00F773C3"/>
    <w:rsid w:val="00F7783F"/>
    <w:rsid w:val="00F77943"/>
    <w:rsid w:val="00F77B09"/>
    <w:rsid w:val="00F77BAC"/>
    <w:rsid w:val="00F800DA"/>
    <w:rsid w:val="00F80A32"/>
    <w:rsid w:val="00F80F55"/>
    <w:rsid w:val="00F80F9A"/>
    <w:rsid w:val="00F80FF7"/>
    <w:rsid w:val="00F817E5"/>
    <w:rsid w:val="00F8205B"/>
    <w:rsid w:val="00F82105"/>
    <w:rsid w:val="00F82D3D"/>
    <w:rsid w:val="00F830D6"/>
    <w:rsid w:val="00F84268"/>
    <w:rsid w:val="00F844E1"/>
    <w:rsid w:val="00F8552C"/>
    <w:rsid w:val="00F85ACF"/>
    <w:rsid w:val="00F8631C"/>
    <w:rsid w:val="00F86758"/>
    <w:rsid w:val="00F86E75"/>
    <w:rsid w:val="00F86F8F"/>
    <w:rsid w:val="00F8714F"/>
    <w:rsid w:val="00F87281"/>
    <w:rsid w:val="00F87613"/>
    <w:rsid w:val="00F87ABC"/>
    <w:rsid w:val="00F90140"/>
    <w:rsid w:val="00F90518"/>
    <w:rsid w:val="00F90CB9"/>
    <w:rsid w:val="00F90E79"/>
    <w:rsid w:val="00F91FD9"/>
    <w:rsid w:val="00F932C4"/>
    <w:rsid w:val="00F93EAF"/>
    <w:rsid w:val="00F945BD"/>
    <w:rsid w:val="00F94707"/>
    <w:rsid w:val="00F9559F"/>
    <w:rsid w:val="00F95BB1"/>
    <w:rsid w:val="00F95F2F"/>
    <w:rsid w:val="00F96676"/>
    <w:rsid w:val="00F96E58"/>
    <w:rsid w:val="00F977E3"/>
    <w:rsid w:val="00F97BCF"/>
    <w:rsid w:val="00FA06E2"/>
    <w:rsid w:val="00FA11F2"/>
    <w:rsid w:val="00FA2D33"/>
    <w:rsid w:val="00FA338B"/>
    <w:rsid w:val="00FA43CF"/>
    <w:rsid w:val="00FA4406"/>
    <w:rsid w:val="00FA44DD"/>
    <w:rsid w:val="00FA4561"/>
    <w:rsid w:val="00FA4783"/>
    <w:rsid w:val="00FA5396"/>
    <w:rsid w:val="00FA6994"/>
    <w:rsid w:val="00FA6BFD"/>
    <w:rsid w:val="00FA6F31"/>
    <w:rsid w:val="00FA724B"/>
    <w:rsid w:val="00FA72D5"/>
    <w:rsid w:val="00FA752F"/>
    <w:rsid w:val="00FB0239"/>
    <w:rsid w:val="00FB023E"/>
    <w:rsid w:val="00FB04E4"/>
    <w:rsid w:val="00FB09CF"/>
    <w:rsid w:val="00FB1248"/>
    <w:rsid w:val="00FB176E"/>
    <w:rsid w:val="00FB1B5C"/>
    <w:rsid w:val="00FB2399"/>
    <w:rsid w:val="00FB293B"/>
    <w:rsid w:val="00FB2C54"/>
    <w:rsid w:val="00FB2E2F"/>
    <w:rsid w:val="00FB32E2"/>
    <w:rsid w:val="00FB3458"/>
    <w:rsid w:val="00FB49E9"/>
    <w:rsid w:val="00FB4FC8"/>
    <w:rsid w:val="00FB6C3D"/>
    <w:rsid w:val="00FB6EF4"/>
    <w:rsid w:val="00FB7249"/>
    <w:rsid w:val="00FB7419"/>
    <w:rsid w:val="00FB75BD"/>
    <w:rsid w:val="00FB7969"/>
    <w:rsid w:val="00FB7B09"/>
    <w:rsid w:val="00FB7E45"/>
    <w:rsid w:val="00FC0F67"/>
    <w:rsid w:val="00FC2555"/>
    <w:rsid w:val="00FC28D6"/>
    <w:rsid w:val="00FC2BC4"/>
    <w:rsid w:val="00FC2D85"/>
    <w:rsid w:val="00FC2E84"/>
    <w:rsid w:val="00FC3796"/>
    <w:rsid w:val="00FC3FBB"/>
    <w:rsid w:val="00FC42E4"/>
    <w:rsid w:val="00FC4499"/>
    <w:rsid w:val="00FC4E1B"/>
    <w:rsid w:val="00FC5ABE"/>
    <w:rsid w:val="00FC5D68"/>
    <w:rsid w:val="00FC670C"/>
    <w:rsid w:val="00FC6CCB"/>
    <w:rsid w:val="00FC6DA5"/>
    <w:rsid w:val="00FC6E2B"/>
    <w:rsid w:val="00FC7750"/>
    <w:rsid w:val="00FC782F"/>
    <w:rsid w:val="00FD01F8"/>
    <w:rsid w:val="00FD047F"/>
    <w:rsid w:val="00FD12EF"/>
    <w:rsid w:val="00FD1B29"/>
    <w:rsid w:val="00FD2CF3"/>
    <w:rsid w:val="00FD2EC6"/>
    <w:rsid w:val="00FD48E9"/>
    <w:rsid w:val="00FD4A8D"/>
    <w:rsid w:val="00FD4E9B"/>
    <w:rsid w:val="00FD5148"/>
    <w:rsid w:val="00FD531D"/>
    <w:rsid w:val="00FD53D0"/>
    <w:rsid w:val="00FD5653"/>
    <w:rsid w:val="00FD5850"/>
    <w:rsid w:val="00FD5B8E"/>
    <w:rsid w:val="00FD5CE8"/>
    <w:rsid w:val="00FD692F"/>
    <w:rsid w:val="00FD69F0"/>
    <w:rsid w:val="00FD73A4"/>
    <w:rsid w:val="00FD758A"/>
    <w:rsid w:val="00FD7714"/>
    <w:rsid w:val="00FD7989"/>
    <w:rsid w:val="00FD79BB"/>
    <w:rsid w:val="00FE053A"/>
    <w:rsid w:val="00FE082E"/>
    <w:rsid w:val="00FE090E"/>
    <w:rsid w:val="00FE092A"/>
    <w:rsid w:val="00FE0A45"/>
    <w:rsid w:val="00FE0DD8"/>
    <w:rsid w:val="00FE1635"/>
    <w:rsid w:val="00FE1798"/>
    <w:rsid w:val="00FE1AC2"/>
    <w:rsid w:val="00FE1CED"/>
    <w:rsid w:val="00FE1F56"/>
    <w:rsid w:val="00FE215D"/>
    <w:rsid w:val="00FE242A"/>
    <w:rsid w:val="00FE260E"/>
    <w:rsid w:val="00FE2D06"/>
    <w:rsid w:val="00FE39B9"/>
    <w:rsid w:val="00FE3BA6"/>
    <w:rsid w:val="00FE3CFB"/>
    <w:rsid w:val="00FE3DD1"/>
    <w:rsid w:val="00FE3E27"/>
    <w:rsid w:val="00FE3F5E"/>
    <w:rsid w:val="00FE4344"/>
    <w:rsid w:val="00FE480D"/>
    <w:rsid w:val="00FE4829"/>
    <w:rsid w:val="00FE4935"/>
    <w:rsid w:val="00FE54F2"/>
    <w:rsid w:val="00FE5F4F"/>
    <w:rsid w:val="00FE610E"/>
    <w:rsid w:val="00FE6188"/>
    <w:rsid w:val="00FE64D2"/>
    <w:rsid w:val="00FE75D3"/>
    <w:rsid w:val="00FF0F88"/>
    <w:rsid w:val="00FF1149"/>
    <w:rsid w:val="00FF1246"/>
    <w:rsid w:val="00FF133B"/>
    <w:rsid w:val="00FF1AF6"/>
    <w:rsid w:val="00FF257D"/>
    <w:rsid w:val="00FF2A9C"/>
    <w:rsid w:val="00FF2E11"/>
    <w:rsid w:val="00FF376D"/>
    <w:rsid w:val="00FF4EBC"/>
    <w:rsid w:val="00FF50AB"/>
    <w:rsid w:val="00FF56EF"/>
    <w:rsid w:val="00FF5BB2"/>
    <w:rsid w:val="00FF610C"/>
    <w:rsid w:val="00FF618E"/>
    <w:rsid w:val="00FF6289"/>
    <w:rsid w:val="00FF74DF"/>
    <w:rsid w:val="00FF7CF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99EC3"/>
  <w15:docId w15:val="{FD94375A-3EF5-4954-8921-78596669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9E"/>
    <w:pPr>
      <w:tabs>
        <w:tab w:val="left" w:pos="0"/>
      </w:tabs>
    </w:pPr>
    <w:rPr>
      <w:sz w:val="24"/>
      <w:lang w:eastAsia="en-US"/>
    </w:rPr>
  </w:style>
  <w:style w:type="paragraph" w:styleId="Heading1">
    <w:name w:val="heading 1"/>
    <w:basedOn w:val="Normal"/>
    <w:next w:val="Normal"/>
    <w:qFormat/>
    <w:rsid w:val="00E97A9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7A9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7A9E"/>
    <w:pPr>
      <w:keepNext/>
      <w:spacing w:before="140"/>
      <w:outlineLvl w:val="2"/>
    </w:pPr>
    <w:rPr>
      <w:b/>
    </w:rPr>
  </w:style>
  <w:style w:type="paragraph" w:styleId="Heading4">
    <w:name w:val="heading 4"/>
    <w:basedOn w:val="Normal"/>
    <w:next w:val="Normal"/>
    <w:qFormat/>
    <w:rsid w:val="00E97A9E"/>
    <w:pPr>
      <w:keepNext/>
      <w:spacing w:before="240" w:after="60"/>
      <w:outlineLvl w:val="3"/>
    </w:pPr>
    <w:rPr>
      <w:rFonts w:ascii="Arial" w:hAnsi="Arial"/>
      <w:b/>
      <w:bCs/>
      <w:sz w:val="22"/>
      <w:szCs w:val="28"/>
    </w:rPr>
  </w:style>
  <w:style w:type="paragraph" w:styleId="Heading5">
    <w:name w:val="heading 5"/>
    <w:basedOn w:val="Normal"/>
    <w:next w:val="Normal"/>
    <w:qFormat/>
    <w:rsid w:val="00BB0536"/>
    <w:pPr>
      <w:numPr>
        <w:ilvl w:val="4"/>
        <w:numId w:val="1"/>
      </w:numPr>
      <w:spacing w:before="240" w:after="60"/>
      <w:outlineLvl w:val="4"/>
    </w:pPr>
    <w:rPr>
      <w:sz w:val="22"/>
    </w:rPr>
  </w:style>
  <w:style w:type="paragraph" w:styleId="Heading6">
    <w:name w:val="heading 6"/>
    <w:basedOn w:val="Normal"/>
    <w:next w:val="Normal"/>
    <w:qFormat/>
    <w:rsid w:val="00BB0536"/>
    <w:pPr>
      <w:numPr>
        <w:ilvl w:val="5"/>
        <w:numId w:val="1"/>
      </w:numPr>
      <w:spacing w:before="240" w:after="60"/>
      <w:outlineLvl w:val="5"/>
    </w:pPr>
    <w:rPr>
      <w:i/>
      <w:sz w:val="22"/>
    </w:rPr>
  </w:style>
  <w:style w:type="paragraph" w:styleId="Heading7">
    <w:name w:val="heading 7"/>
    <w:basedOn w:val="Normal"/>
    <w:next w:val="Normal"/>
    <w:qFormat/>
    <w:rsid w:val="00BB0536"/>
    <w:pPr>
      <w:numPr>
        <w:ilvl w:val="6"/>
        <w:numId w:val="1"/>
      </w:numPr>
      <w:spacing w:before="240" w:after="60"/>
      <w:outlineLvl w:val="6"/>
    </w:pPr>
    <w:rPr>
      <w:rFonts w:ascii="Arial" w:hAnsi="Arial"/>
      <w:sz w:val="20"/>
    </w:rPr>
  </w:style>
  <w:style w:type="paragraph" w:styleId="Heading8">
    <w:name w:val="heading 8"/>
    <w:basedOn w:val="Normal"/>
    <w:next w:val="Normal"/>
    <w:qFormat/>
    <w:rsid w:val="00BB0536"/>
    <w:pPr>
      <w:numPr>
        <w:ilvl w:val="7"/>
        <w:numId w:val="1"/>
      </w:numPr>
      <w:spacing w:before="240" w:after="60"/>
      <w:outlineLvl w:val="7"/>
    </w:pPr>
    <w:rPr>
      <w:rFonts w:ascii="Arial" w:hAnsi="Arial"/>
      <w:i/>
      <w:sz w:val="20"/>
    </w:rPr>
  </w:style>
  <w:style w:type="paragraph" w:styleId="Heading9">
    <w:name w:val="heading 9"/>
    <w:basedOn w:val="Normal"/>
    <w:next w:val="Normal"/>
    <w:qFormat/>
    <w:rsid w:val="00BB053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7A9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7A9E"/>
  </w:style>
  <w:style w:type="paragraph" w:customStyle="1" w:styleId="00ClientCover">
    <w:name w:val="00ClientCover"/>
    <w:basedOn w:val="Normal"/>
    <w:rsid w:val="00E97A9E"/>
  </w:style>
  <w:style w:type="paragraph" w:customStyle="1" w:styleId="02Text">
    <w:name w:val="02Text"/>
    <w:basedOn w:val="Normal"/>
    <w:rsid w:val="00E97A9E"/>
  </w:style>
  <w:style w:type="paragraph" w:customStyle="1" w:styleId="BillBasic">
    <w:name w:val="BillBasic"/>
    <w:link w:val="BillBasicChar"/>
    <w:rsid w:val="00E97A9E"/>
    <w:pPr>
      <w:spacing w:before="140"/>
      <w:jc w:val="both"/>
    </w:pPr>
    <w:rPr>
      <w:sz w:val="24"/>
      <w:lang w:eastAsia="en-US"/>
    </w:rPr>
  </w:style>
  <w:style w:type="paragraph" w:styleId="Header">
    <w:name w:val="header"/>
    <w:basedOn w:val="Normal"/>
    <w:link w:val="HeaderChar"/>
    <w:rsid w:val="00E97A9E"/>
    <w:pPr>
      <w:tabs>
        <w:tab w:val="center" w:pos="4153"/>
        <w:tab w:val="right" w:pos="8306"/>
      </w:tabs>
    </w:pPr>
  </w:style>
  <w:style w:type="paragraph" w:styleId="Footer">
    <w:name w:val="footer"/>
    <w:basedOn w:val="Normal"/>
    <w:link w:val="FooterChar"/>
    <w:rsid w:val="00E97A9E"/>
    <w:pPr>
      <w:spacing w:before="120" w:line="240" w:lineRule="exact"/>
    </w:pPr>
    <w:rPr>
      <w:rFonts w:ascii="Arial" w:hAnsi="Arial"/>
      <w:sz w:val="18"/>
    </w:rPr>
  </w:style>
  <w:style w:type="paragraph" w:customStyle="1" w:styleId="Billname">
    <w:name w:val="Billname"/>
    <w:basedOn w:val="Normal"/>
    <w:rsid w:val="00E97A9E"/>
    <w:pPr>
      <w:spacing w:before="1220"/>
    </w:pPr>
    <w:rPr>
      <w:rFonts w:ascii="Arial" w:hAnsi="Arial"/>
      <w:b/>
      <w:sz w:val="40"/>
    </w:rPr>
  </w:style>
  <w:style w:type="paragraph" w:customStyle="1" w:styleId="BillBasicHeading">
    <w:name w:val="BillBasicHeading"/>
    <w:basedOn w:val="BillBasic"/>
    <w:rsid w:val="00E97A9E"/>
    <w:pPr>
      <w:keepNext/>
      <w:tabs>
        <w:tab w:val="left" w:pos="2600"/>
      </w:tabs>
      <w:jc w:val="left"/>
    </w:pPr>
    <w:rPr>
      <w:rFonts w:ascii="Arial" w:hAnsi="Arial"/>
      <w:b/>
    </w:rPr>
  </w:style>
  <w:style w:type="paragraph" w:customStyle="1" w:styleId="EnactingWordsRules">
    <w:name w:val="EnactingWordsRules"/>
    <w:basedOn w:val="EnactingWords"/>
    <w:rsid w:val="00E97A9E"/>
    <w:pPr>
      <w:spacing w:before="240"/>
    </w:pPr>
  </w:style>
  <w:style w:type="paragraph" w:customStyle="1" w:styleId="EnactingWords">
    <w:name w:val="EnactingWords"/>
    <w:basedOn w:val="BillBasic"/>
    <w:rsid w:val="00E97A9E"/>
    <w:pPr>
      <w:spacing w:before="120"/>
    </w:pPr>
  </w:style>
  <w:style w:type="paragraph" w:customStyle="1" w:styleId="Amain">
    <w:name w:val="A main"/>
    <w:basedOn w:val="BillBasic"/>
    <w:rsid w:val="00E97A9E"/>
    <w:pPr>
      <w:tabs>
        <w:tab w:val="right" w:pos="900"/>
        <w:tab w:val="left" w:pos="1100"/>
      </w:tabs>
      <w:ind w:left="1100" w:hanging="1100"/>
      <w:outlineLvl w:val="5"/>
    </w:pPr>
  </w:style>
  <w:style w:type="paragraph" w:customStyle="1" w:styleId="Amainreturn">
    <w:name w:val="A main return"/>
    <w:basedOn w:val="BillBasic"/>
    <w:link w:val="AmainreturnChar"/>
    <w:rsid w:val="00E97A9E"/>
    <w:pPr>
      <w:ind w:left="1100"/>
    </w:pPr>
  </w:style>
  <w:style w:type="paragraph" w:customStyle="1" w:styleId="Apara">
    <w:name w:val="A para"/>
    <w:basedOn w:val="BillBasic"/>
    <w:link w:val="AparaChar"/>
    <w:rsid w:val="00E97A9E"/>
    <w:pPr>
      <w:tabs>
        <w:tab w:val="right" w:pos="1400"/>
        <w:tab w:val="left" w:pos="1600"/>
      </w:tabs>
      <w:ind w:left="1600" w:hanging="1600"/>
      <w:outlineLvl w:val="6"/>
    </w:pPr>
  </w:style>
  <w:style w:type="paragraph" w:customStyle="1" w:styleId="Asubpara">
    <w:name w:val="A subpara"/>
    <w:basedOn w:val="BillBasic"/>
    <w:rsid w:val="00E97A9E"/>
    <w:pPr>
      <w:tabs>
        <w:tab w:val="right" w:pos="1900"/>
        <w:tab w:val="left" w:pos="2100"/>
      </w:tabs>
      <w:ind w:left="2100" w:hanging="2100"/>
      <w:outlineLvl w:val="7"/>
    </w:pPr>
  </w:style>
  <w:style w:type="paragraph" w:customStyle="1" w:styleId="Asubsubpara">
    <w:name w:val="A subsubpara"/>
    <w:basedOn w:val="BillBasic"/>
    <w:rsid w:val="00E97A9E"/>
    <w:pPr>
      <w:tabs>
        <w:tab w:val="right" w:pos="2400"/>
        <w:tab w:val="left" w:pos="2600"/>
      </w:tabs>
      <w:ind w:left="2600" w:hanging="2600"/>
      <w:outlineLvl w:val="8"/>
    </w:pPr>
  </w:style>
  <w:style w:type="paragraph" w:customStyle="1" w:styleId="aDef">
    <w:name w:val="aDef"/>
    <w:basedOn w:val="BillBasic"/>
    <w:link w:val="aDefChar"/>
    <w:rsid w:val="00E97A9E"/>
    <w:pPr>
      <w:ind w:left="1100"/>
    </w:pPr>
  </w:style>
  <w:style w:type="paragraph" w:customStyle="1" w:styleId="aExamHead">
    <w:name w:val="aExam Head"/>
    <w:basedOn w:val="BillBasicHeading"/>
    <w:next w:val="aExam"/>
    <w:rsid w:val="00E97A9E"/>
    <w:pPr>
      <w:tabs>
        <w:tab w:val="clear" w:pos="2600"/>
      </w:tabs>
      <w:ind w:left="1100"/>
    </w:pPr>
    <w:rPr>
      <w:sz w:val="18"/>
    </w:rPr>
  </w:style>
  <w:style w:type="paragraph" w:customStyle="1" w:styleId="aExam">
    <w:name w:val="aExam"/>
    <w:basedOn w:val="aNoteSymb"/>
    <w:rsid w:val="00E97A9E"/>
    <w:pPr>
      <w:spacing w:before="60"/>
      <w:ind w:left="1100" w:firstLine="0"/>
    </w:pPr>
  </w:style>
  <w:style w:type="paragraph" w:customStyle="1" w:styleId="aNote">
    <w:name w:val="aNote"/>
    <w:basedOn w:val="BillBasic"/>
    <w:link w:val="aNoteChar"/>
    <w:rsid w:val="00E97A9E"/>
    <w:pPr>
      <w:ind w:left="1900" w:hanging="800"/>
    </w:pPr>
    <w:rPr>
      <w:sz w:val="20"/>
    </w:rPr>
  </w:style>
  <w:style w:type="paragraph" w:customStyle="1" w:styleId="HeaderEven">
    <w:name w:val="HeaderEven"/>
    <w:basedOn w:val="Normal"/>
    <w:rsid w:val="00E97A9E"/>
    <w:rPr>
      <w:rFonts w:ascii="Arial" w:hAnsi="Arial"/>
      <w:sz w:val="18"/>
    </w:rPr>
  </w:style>
  <w:style w:type="paragraph" w:customStyle="1" w:styleId="HeaderEven6">
    <w:name w:val="HeaderEven6"/>
    <w:basedOn w:val="HeaderEven"/>
    <w:rsid w:val="00E97A9E"/>
    <w:pPr>
      <w:spacing w:before="120" w:after="60"/>
    </w:pPr>
  </w:style>
  <w:style w:type="paragraph" w:customStyle="1" w:styleId="HeaderOdd6">
    <w:name w:val="HeaderOdd6"/>
    <w:basedOn w:val="HeaderEven6"/>
    <w:rsid w:val="00E97A9E"/>
    <w:pPr>
      <w:jc w:val="right"/>
    </w:pPr>
  </w:style>
  <w:style w:type="paragraph" w:customStyle="1" w:styleId="HeaderOdd">
    <w:name w:val="HeaderOdd"/>
    <w:basedOn w:val="HeaderEven"/>
    <w:rsid w:val="00E97A9E"/>
    <w:pPr>
      <w:jc w:val="right"/>
    </w:pPr>
  </w:style>
  <w:style w:type="paragraph" w:customStyle="1" w:styleId="N-TOCheading">
    <w:name w:val="N-TOCheading"/>
    <w:basedOn w:val="BillBasicHeading"/>
    <w:next w:val="N-9pt"/>
    <w:rsid w:val="00E97A9E"/>
    <w:pPr>
      <w:pBdr>
        <w:bottom w:val="single" w:sz="4" w:space="1" w:color="auto"/>
      </w:pBdr>
      <w:spacing w:before="800"/>
    </w:pPr>
    <w:rPr>
      <w:sz w:val="32"/>
    </w:rPr>
  </w:style>
  <w:style w:type="paragraph" w:customStyle="1" w:styleId="N-9pt">
    <w:name w:val="N-9pt"/>
    <w:basedOn w:val="BillBasic"/>
    <w:next w:val="BillBasic"/>
    <w:rsid w:val="00E97A9E"/>
    <w:pPr>
      <w:keepNext/>
      <w:tabs>
        <w:tab w:val="right" w:pos="7707"/>
      </w:tabs>
      <w:spacing w:before="120"/>
    </w:pPr>
    <w:rPr>
      <w:rFonts w:ascii="Arial" w:hAnsi="Arial"/>
      <w:sz w:val="18"/>
    </w:rPr>
  </w:style>
  <w:style w:type="paragraph" w:customStyle="1" w:styleId="N-14pt">
    <w:name w:val="N-14pt"/>
    <w:basedOn w:val="BillBasic"/>
    <w:rsid w:val="00E97A9E"/>
    <w:pPr>
      <w:spacing w:before="0"/>
    </w:pPr>
    <w:rPr>
      <w:b/>
      <w:sz w:val="28"/>
    </w:rPr>
  </w:style>
  <w:style w:type="paragraph" w:customStyle="1" w:styleId="N-16pt">
    <w:name w:val="N-16pt"/>
    <w:basedOn w:val="BillBasic"/>
    <w:rsid w:val="00E97A9E"/>
    <w:pPr>
      <w:spacing w:before="800"/>
    </w:pPr>
    <w:rPr>
      <w:b/>
      <w:sz w:val="32"/>
    </w:rPr>
  </w:style>
  <w:style w:type="paragraph" w:customStyle="1" w:styleId="N-line3">
    <w:name w:val="N-line3"/>
    <w:basedOn w:val="BillBasic"/>
    <w:next w:val="BillBasic"/>
    <w:rsid w:val="00E97A9E"/>
    <w:pPr>
      <w:pBdr>
        <w:bottom w:val="single" w:sz="12" w:space="1" w:color="auto"/>
      </w:pBdr>
      <w:spacing w:before="60"/>
    </w:pPr>
  </w:style>
  <w:style w:type="paragraph" w:customStyle="1" w:styleId="Comment">
    <w:name w:val="Comment"/>
    <w:basedOn w:val="BillBasic"/>
    <w:rsid w:val="00E97A9E"/>
    <w:pPr>
      <w:tabs>
        <w:tab w:val="left" w:pos="1800"/>
      </w:tabs>
      <w:ind w:left="1300"/>
      <w:jc w:val="left"/>
    </w:pPr>
    <w:rPr>
      <w:b/>
      <w:sz w:val="18"/>
    </w:rPr>
  </w:style>
  <w:style w:type="paragraph" w:customStyle="1" w:styleId="FooterInfo">
    <w:name w:val="FooterInfo"/>
    <w:basedOn w:val="Normal"/>
    <w:rsid w:val="00E97A9E"/>
    <w:pPr>
      <w:tabs>
        <w:tab w:val="right" w:pos="7707"/>
      </w:tabs>
    </w:pPr>
    <w:rPr>
      <w:rFonts w:ascii="Arial" w:hAnsi="Arial"/>
      <w:sz w:val="18"/>
    </w:rPr>
  </w:style>
  <w:style w:type="paragraph" w:customStyle="1" w:styleId="AH1Chapter">
    <w:name w:val="A H1 Chapter"/>
    <w:basedOn w:val="BillBasicHeading"/>
    <w:next w:val="AH2Part"/>
    <w:rsid w:val="00E97A9E"/>
    <w:pPr>
      <w:spacing w:before="320"/>
      <w:ind w:left="2600" w:hanging="2600"/>
      <w:outlineLvl w:val="0"/>
    </w:pPr>
    <w:rPr>
      <w:sz w:val="34"/>
    </w:rPr>
  </w:style>
  <w:style w:type="paragraph" w:customStyle="1" w:styleId="AH2Part">
    <w:name w:val="A H2 Part"/>
    <w:basedOn w:val="BillBasicHeading"/>
    <w:next w:val="AH3Div"/>
    <w:rsid w:val="00E97A9E"/>
    <w:pPr>
      <w:spacing w:before="380"/>
      <w:ind w:left="2600" w:hanging="2600"/>
      <w:outlineLvl w:val="1"/>
    </w:pPr>
    <w:rPr>
      <w:sz w:val="32"/>
    </w:rPr>
  </w:style>
  <w:style w:type="paragraph" w:customStyle="1" w:styleId="AH3Div">
    <w:name w:val="A H3 Div"/>
    <w:basedOn w:val="BillBasicHeading"/>
    <w:next w:val="AH5Sec"/>
    <w:rsid w:val="00E97A9E"/>
    <w:pPr>
      <w:spacing w:before="240"/>
      <w:ind w:left="2600" w:hanging="2600"/>
      <w:outlineLvl w:val="2"/>
    </w:pPr>
    <w:rPr>
      <w:sz w:val="28"/>
    </w:rPr>
  </w:style>
  <w:style w:type="paragraph" w:customStyle="1" w:styleId="AH5Sec">
    <w:name w:val="A H5 Sec"/>
    <w:basedOn w:val="BillBasicHeading"/>
    <w:next w:val="Amain"/>
    <w:link w:val="AH5SecChar"/>
    <w:rsid w:val="00E97A9E"/>
    <w:pPr>
      <w:tabs>
        <w:tab w:val="clear" w:pos="2600"/>
        <w:tab w:val="left" w:pos="1100"/>
      </w:tabs>
      <w:spacing w:before="240"/>
      <w:ind w:left="1100" w:hanging="1100"/>
      <w:outlineLvl w:val="4"/>
    </w:pPr>
  </w:style>
  <w:style w:type="paragraph" w:customStyle="1" w:styleId="direction">
    <w:name w:val="direction"/>
    <w:basedOn w:val="BillBasic"/>
    <w:next w:val="AmainreturnSymb"/>
    <w:rsid w:val="00E97A9E"/>
    <w:pPr>
      <w:keepNext/>
      <w:ind w:left="1100"/>
    </w:pPr>
    <w:rPr>
      <w:i/>
    </w:rPr>
  </w:style>
  <w:style w:type="paragraph" w:customStyle="1" w:styleId="AH4SubDiv">
    <w:name w:val="A H4 SubDiv"/>
    <w:basedOn w:val="BillBasicHeading"/>
    <w:next w:val="AH5Sec"/>
    <w:rsid w:val="00E97A9E"/>
    <w:pPr>
      <w:spacing w:before="240"/>
      <w:ind w:left="2600" w:hanging="2600"/>
      <w:outlineLvl w:val="3"/>
    </w:pPr>
    <w:rPr>
      <w:sz w:val="26"/>
    </w:rPr>
  </w:style>
  <w:style w:type="paragraph" w:customStyle="1" w:styleId="Sched-heading">
    <w:name w:val="Sched-heading"/>
    <w:basedOn w:val="BillBasicHeading"/>
    <w:next w:val="refSymb"/>
    <w:rsid w:val="00E97A9E"/>
    <w:pPr>
      <w:spacing w:before="380"/>
      <w:ind w:left="2600" w:hanging="2600"/>
      <w:outlineLvl w:val="0"/>
    </w:pPr>
    <w:rPr>
      <w:sz w:val="34"/>
    </w:rPr>
  </w:style>
  <w:style w:type="paragraph" w:customStyle="1" w:styleId="ref">
    <w:name w:val="ref"/>
    <w:basedOn w:val="BillBasic"/>
    <w:next w:val="Normal"/>
    <w:rsid w:val="00E97A9E"/>
    <w:pPr>
      <w:spacing w:before="60"/>
    </w:pPr>
    <w:rPr>
      <w:sz w:val="18"/>
    </w:rPr>
  </w:style>
  <w:style w:type="paragraph" w:customStyle="1" w:styleId="Sched-Part">
    <w:name w:val="Sched-Part"/>
    <w:basedOn w:val="BillBasicHeading"/>
    <w:next w:val="Sched-Form"/>
    <w:rsid w:val="00E97A9E"/>
    <w:pPr>
      <w:spacing w:before="380"/>
      <w:ind w:left="2600" w:hanging="2600"/>
      <w:outlineLvl w:val="1"/>
    </w:pPr>
    <w:rPr>
      <w:sz w:val="32"/>
    </w:rPr>
  </w:style>
  <w:style w:type="paragraph" w:customStyle="1" w:styleId="ShadedSchClause">
    <w:name w:val="Shaded Sch Clause"/>
    <w:basedOn w:val="Schclauseheading"/>
    <w:next w:val="direction"/>
    <w:rsid w:val="00E97A9E"/>
    <w:pPr>
      <w:shd w:val="pct25" w:color="auto" w:fill="auto"/>
      <w:outlineLvl w:val="3"/>
    </w:pPr>
  </w:style>
  <w:style w:type="paragraph" w:customStyle="1" w:styleId="Sched-Form">
    <w:name w:val="Sched-Form"/>
    <w:basedOn w:val="BillBasicHeading"/>
    <w:next w:val="Schclauseheading"/>
    <w:rsid w:val="00E97A9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97A9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97A9E"/>
    <w:pPr>
      <w:spacing w:before="320"/>
      <w:ind w:left="2600" w:hanging="2600"/>
      <w:jc w:val="both"/>
      <w:outlineLvl w:val="0"/>
    </w:pPr>
    <w:rPr>
      <w:sz w:val="34"/>
    </w:rPr>
  </w:style>
  <w:style w:type="paragraph" w:styleId="TOC7">
    <w:name w:val="toc 7"/>
    <w:basedOn w:val="TOC2"/>
    <w:next w:val="Normal"/>
    <w:autoRedefine/>
    <w:rsid w:val="00E97A9E"/>
    <w:pPr>
      <w:keepNext w:val="0"/>
      <w:spacing w:before="120"/>
    </w:pPr>
    <w:rPr>
      <w:sz w:val="20"/>
    </w:rPr>
  </w:style>
  <w:style w:type="paragraph" w:styleId="TOC2">
    <w:name w:val="toc 2"/>
    <w:basedOn w:val="Normal"/>
    <w:next w:val="Normal"/>
    <w:autoRedefine/>
    <w:rsid w:val="00E97A9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7A9E"/>
    <w:pPr>
      <w:keepNext/>
      <w:tabs>
        <w:tab w:val="left" w:pos="400"/>
      </w:tabs>
      <w:spacing w:before="0"/>
      <w:jc w:val="left"/>
    </w:pPr>
    <w:rPr>
      <w:rFonts w:ascii="Arial" w:hAnsi="Arial"/>
      <w:b/>
      <w:sz w:val="28"/>
    </w:rPr>
  </w:style>
  <w:style w:type="paragraph" w:customStyle="1" w:styleId="EndNote2">
    <w:name w:val="EndNote2"/>
    <w:basedOn w:val="BillBasic"/>
    <w:rsid w:val="00BB0536"/>
    <w:pPr>
      <w:keepNext/>
      <w:tabs>
        <w:tab w:val="left" w:pos="240"/>
      </w:tabs>
      <w:spacing w:before="320"/>
      <w:jc w:val="left"/>
    </w:pPr>
    <w:rPr>
      <w:b/>
      <w:sz w:val="18"/>
    </w:rPr>
  </w:style>
  <w:style w:type="paragraph" w:customStyle="1" w:styleId="IH1Chap">
    <w:name w:val="I H1 Chap"/>
    <w:basedOn w:val="BillBasicHeading"/>
    <w:next w:val="Normal"/>
    <w:rsid w:val="00E97A9E"/>
    <w:pPr>
      <w:spacing w:before="320"/>
      <w:ind w:left="2600" w:hanging="2600"/>
    </w:pPr>
    <w:rPr>
      <w:sz w:val="34"/>
    </w:rPr>
  </w:style>
  <w:style w:type="paragraph" w:customStyle="1" w:styleId="IH2Part">
    <w:name w:val="I H2 Part"/>
    <w:basedOn w:val="BillBasicHeading"/>
    <w:next w:val="Normal"/>
    <w:rsid w:val="00E97A9E"/>
    <w:pPr>
      <w:spacing w:before="380"/>
      <w:ind w:left="2600" w:hanging="2600"/>
    </w:pPr>
    <w:rPr>
      <w:sz w:val="32"/>
    </w:rPr>
  </w:style>
  <w:style w:type="paragraph" w:customStyle="1" w:styleId="IH3Div">
    <w:name w:val="I H3 Div"/>
    <w:basedOn w:val="BillBasicHeading"/>
    <w:next w:val="Normal"/>
    <w:rsid w:val="00E97A9E"/>
    <w:pPr>
      <w:spacing w:before="240"/>
      <w:ind w:left="2600" w:hanging="2600"/>
    </w:pPr>
    <w:rPr>
      <w:sz w:val="28"/>
    </w:rPr>
  </w:style>
  <w:style w:type="paragraph" w:customStyle="1" w:styleId="IH5Sec">
    <w:name w:val="I H5 Sec"/>
    <w:basedOn w:val="BillBasicHeading"/>
    <w:next w:val="Normal"/>
    <w:rsid w:val="00E97A9E"/>
    <w:pPr>
      <w:tabs>
        <w:tab w:val="clear" w:pos="2600"/>
        <w:tab w:val="left" w:pos="1100"/>
      </w:tabs>
      <w:spacing w:before="240"/>
      <w:ind w:left="1100" w:hanging="1100"/>
    </w:pPr>
  </w:style>
  <w:style w:type="paragraph" w:customStyle="1" w:styleId="IH4SubDiv">
    <w:name w:val="I H4 SubDiv"/>
    <w:basedOn w:val="BillBasicHeading"/>
    <w:next w:val="Normal"/>
    <w:rsid w:val="00E97A9E"/>
    <w:pPr>
      <w:spacing w:before="240"/>
      <w:ind w:left="2600" w:hanging="2600"/>
      <w:jc w:val="both"/>
    </w:pPr>
    <w:rPr>
      <w:sz w:val="26"/>
    </w:rPr>
  </w:style>
  <w:style w:type="character" w:styleId="LineNumber">
    <w:name w:val="line number"/>
    <w:basedOn w:val="DefaultParagraphFont"/>
    <w:rsid w:val="00E97A9E"/>
    <w:rPr>
      <w:rFonts w:ascii="Arial" w:hAnsi="Arial"/>
      <w:sz w:val="16"/>
    </w:rPr>
  </w:style>
  <w:style w:type="paragraph" w:customStyle="1" w:styleId="PageBreak">
    <w:name w:val="PageBreak"/>
    <w:basedOn w:val="Normal"/>
    <w:rsid w:val="00E97A9E"/>
    <w:rPr>
      <w:sz w:val="4"/>
    </w:rPr>
  </w:style>
  <w:style w:type="paragraph" w:customStyle="1" w:styleId="04Dictionary">
    <w:name w:val="04Dictionary"/>
    <w:basedOn w:val="Normal"/>
    <w:rsid w:val="00E97A9E"/>
  </w:style>
  <w:style w:type="paragraph" w:customStyle="1" w:styleId="N-line1">
    <w:name w:val="N-line1"/>
    <w:basedOn w:val="BillBasic"/>
    <w:rsid w:val="00E97A9E"/>
    <w:pPr>
      <w:pBdr>
        <w:bottom w:val="single" w:sz="4" w:space="0" w:color="auto"/>
      </w:pBdr>
      <w:spacing w:before="100"/>
      <w:ind w:left="2980" w:right="3020"/>
      <w:jc w:val="center"/>
    </w:pPr>
  </w:style>
  <w:style w:type="paragraph" w:customStyle="1" w:styleId="N-line2">
    <w:name w:val="N-line2"/>
    <w:basedOn w:val="Normal"/>
    <w:rsid w:val="00E97A9E"/>
    <w:pPr>
      <w:pBdr>
        <w:bottom w:val="single" w:sz="8" w:space="0" w:color="auto"/>
      </w:pBdr>
    </w:pPr>
  </w:style>
  <w:style w:type="paragraph" w:customStyle="1" w:styleId="EndNote">
    <w:name w:val="EndNote"/>
    <w:basedOn w:val="BillBasicHeading"/>
    <w:rsid w:val="00E97A9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7A9E"/>
    <w:pPr>
      <w:tabs>
        <w:tab w:val="left" w:pos="700"/>
      </w:tabs>
      <w:spacing w:before="160"/>
      <w:ind w:left="700" w:hanging="700"/>
    </w:pPr>
  </w:style>
  <w:style w:type="paragraph" w:customStyle="1" w:styleId="PenaltyHeading">
    <w:name w:val="PenaltyHeading"/>
    <w:basedOn w:val="Normal"/>
    <w:rsid w:val="00E97A9E"/>
    <w:pPr>
      <w:tabs>
        <w:tab w:val="left" w:pos="1100"/>
      </w:tabs>
      <w:spacing w:before="120"/>
      <w:ind w:left="1100" w:hanging="1100"/>
    </w:pPr>
    <w:rPr>
      <w:rFonts w:ascii="Arial" w:hAnsi="Arial"/>
      <w:b/>
      <w:sz w:val="20"/>
    </w:rPr>
  </w:style>
  <w:style w:type="paragraph" w:customStyle="1" w:styleId="05EndNote">
    <w:name w:val="05EndNote"/>
    <w:basedOn w:val="Normal"/>
    <w:rsid w:val="00E97A9E"/>
  </w:style>
  <w:style w:type="paragraph" w:customStyle="1" w:styleId="03Schedule">
    <w:name w:val="03Schedule"/>
    <w:basedOn w:val="Normal"/>
    <w:rsid w:val="00E97A9E"/>
  </w:style>
  <w:style w:type="paragraph" w:customStyle="1" w:styleId="ISched-heading">
    <w:name w:val="I Sched-heading"/>
    <w:basedOn w:val="BillBasicHeading"/>
    <w:next w:val="Normal"/>
    <w:rsid w:val="00E97A9E"/>
    <w:pPr>
      <w:spacing w:before="320"/>
      <w:ind w:left="2600" w:hanging="2600"/>
    </w:pPr>
    <w:rPr>
      <w:sz w:val="34"/>
    </w:rPr>
  </w:style>
  <w:style w:type="paragraph" w:customStyle="1" w:styleId="ISched-Part">
    <w:name w:val="I Sched-Part"/>
    <w:basedOn w:val="BillBasicHeading"/>
    <w:rsid w:val="00E97A9E"/>
    <w:pPr>
      <w:spacing w:before="380"/>
      <w:ind w:left="2600" w:hanging="2600"/>
    </w:pPr>
    <w:rPr>
      <w:sz w:val="32"/>
    </w:rPr>
  </w:style>
  <w:style w:type="paragraph" w:customStyle="1" w:styleId="ISched-form">
    <w:name w:val="I Sched-form"/>
    <w:basedOn w:val="BillBasicHeading"/>
    <w:rsid w:val="00E97A9E"/>
    <w:pPr>
      <w:tabs>
        <w:tab w:val="right" w:pos="7200"/>
      </w:tabs>
      <w:spacing w:before="240"/>
      <w:ind w:left="2600" w:hanging="2600"/>
    </w:pPr>
    <w:rPr>
      <w:sz w:val="28"/>
    </w:rPr>
  </w:style>
  <w:style w:type="paragraph" w:customStyle="1" w:styleId="ISchclauseheading">
    <w:name w:val="I Sch clause heading"/>
    <w:basedOn w:val="BillBasic"/>
    <w:rsid w:val="00E97A9E"/>
    <w:pPr>
      <w:keepNext/>
      <w:tabs>
        <w:tab w:val="left" w:pos="1100"/>
      </w:tabs>
      <w:spacing w:before="240"/>
      <w:ind w:left="1100" w:hanging="1100"/>
      <w:jc w:val="left"/>
    </w:pPr>
    <w:rPr>
      <w:rFonts w:ascii="Arial" w:hAnsi="Arial"/>
      <w:b/>
    </w:rPr>
  </w:style>
  <w:style w:type="paragraph" w:customStyle="1" w:styleId="IMain">
    <w:name w:val="I Main"/>
    <w:basedOn w:val="Amain"/>
    <w:rsid w:val="00E97A9E"/>
  </w:style>
  <w:style w:type="paragraph" w:customStyle="1" w:styleId="Ipara">
    <w:name w:val="I para"/>
    <w:basedOn w:val="Apara"/>
    <w:rsid w:val="00E97A9E"/>
    <w:pPr>
      <w:outlineLvl w:val="9"/>
    </w:pPr>
  </w:style>
  <w:style w:type="paragraph" w:customStyle="1" w:styleId="Isubpara">
    <w:name w:val="I subpara"/>
    <w:basedOn w:val="Asubpara"/>
    <w:rsid w:val="00E97A9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7A9E"/>
    <w:pPr>
      <w:tabs>
        <w:tab w:val="clear" w:pos="2400"/>
        <w:tab w:val="clear" w:pos="2600"/>
        <w:tab w:val="right" w:pos="2460"/>
        <w:tab w:val="left" w:pos="2660"/>
      </w:tabs>
      <w:ind w:left="2660" w:hanging="2660"/>
    </w:pPr>
  </w:style>
  <w:style w:type="character" w:customStyle="1" w:styleId="CharSectNo">
    <w:name w:val="CharSectNo"/>
    <w:basedOn w:val="DefaultParagraphFont"/>
    <w:rsid w:val="00E97A9E"/>
  </w:style>
  <w:style w:type="character" w:customStyle="1" w:styleId="CharDivNo">
    <w:name w:val="CharDivNo"/>
    <w:basedOn w:val="DefaultParagraphFont"/>
    <w:rsid w:val="00E97A9E"/>
  </w:style>
  <w:style w:type="character" w:customStyle="1" w:styleId="CharDivText">
    <w:name w:val="CharDivText"/>
    <w:basedOn w:val="DefaultParagraphFont"/>
    <w:rsid w:val="00E97A9E"/>
  </w:style>
  <w:style w:type="character" w:customStyle="1" w:styleId="CharPartNo">
    <w:name w:val="CharPartNo"/>
    <w:basedOn w:val="DefaultParagraphFont"/>
    <w:rsid w:val="00E97A9E"/>
  </w:style>
  <w:style w:type="paragraph" w:customStyle="1" w:styleId="Placeholder">
    <w:name w:val="Placeholder"/>
    <w:basedOn w:val="Normal"/>
    <w:rsid w:val="00E97A9E"/>
    <w:rPr>
      <w:sz w:val="10"/>
    </w:rPr>
  </w:style>
  <w:style w:type="paragraph" w:styleId="PlainText">
    <w:name w:val="Plain Text"/>
    <w:basedOn w:val="Normal"/>
    <w:rsid w:val="00E97A9E"/>
    <w:rPr>
      <w:rFonts w:ascii="Courier New" w:hAnsi="Courier New"/>
      <w:sz w:val="20"/>
    </w:rPr>
  </w:style>
  <w:style w:type="character" w:customStyle="1" w:styleId="CharChapNo">
    <w:name w:val="CharChapNo"/>
    <w:basedOn w:val="DefaultParagraphFont"/>
    <w:rsid w:val="00E97A9E"/>
  </w:style>
  <w:style w:type="character" w:customStyle="1" w:styleId="CharChapText">
    <w:name w:val="CharChapText"/>
    <w:basedOn w:val="DefaultParagraphFont"/>
    <w:rsid w:val="00E97A9E"/>
  </w:style>
  <w:style w:type="character" w:customStyle="1" w:styleId="CharPartText">
    <w:name w:val="CharPartText"/>
    <w:basedOn w:val="DefaultParagraphFont"/>
    <w:rsid w:val="00E97A9E"/>
  </w:style>
  <w:style w:type="paragraph" w:styleId="TOC1">
    <w:name w:val="toc 1"/>
    <w:basedOn w:val="Normal"/>
    <w:next w:val="Normal"/>
    <w:autoRedefine/>
    <w:rsid w:val="00E97A9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97A9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97A9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E97A9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E97A9E"/>
  </w:style>
  <w:style w:type="paragraph" w:styleId="Title">
    <w:name w:val="Title"/>
    <w:basedOn w:val="Normal"/>
    <w:qFormat/>
    <w:rsid w:val="00BB0536"/>
    <w:pPr>
      <w:spacing w:before="240" w:after="60"/>
      <w:jc w:val="center"/>
      <w:outlineLvl w:val="0"/>
    </w:pPr>
    <w:rPr>
      <w:rFonts w:ascii="Arial" w:hAnsi="Arial"/>
      <w:b/>
      <w:kern w:val="28"/>
      <w:sz w:val="32"/>
    </w:rPr>
  </w:style>
  <w:style w:type="paragraph" w:styleId="Signature">
    <w:name w:val="Signature"/>
    <w:basedOn w:val="Normal"/>
    <w:rsid w:val="00E97A9E"/>
    <w:pPr>
      <w:ind w:left="4252"/>
    </w:pPr>
  </w:style>
  <w:style w:type="paragraph" w:customStyle="1" w:styleId="ActNo">
    <w:name w:val="ActNo"/>
    <w:basedOn w:val="BillBasicHeading"/>
    <w:rsid w:val="00E97A9E"/>
    <w:pPr>
      <w:keepNext w:val="0"/>
      <w:tabs>
        <w:tab w:val="clear" w:pos="2600"/>
      </w:tabs>
      <w:spacing w:before="220"/>
    </w:pPr>
  </w:style>
  <w:style w:type="paragraph" w:customStyle="1" w:styleId="aParaNote">
    <w:name w:val="aParaNote"/>
    <w:basedOn w:val="BillBasic"/>
    <w:rsid w:val="00E97A9E"/>
    <w:pPr>
      <w:ind w:left="2840" w:hanging="1240"/>
    </w:pPr>
    <w:rPr>
      <w:sz w:val="20"/>
    </w:rPr>
  </w:style>
  <w:style w:type="paragraph" w:customStyle="1" w:styleId="aExamNum">
    <w:name w:val="aExamNum"/>
    <w:basedOn w:val="aExam"/>
    <w:rsid w:val="00E97A9E"/>
    <w:pPr>
      <w:ind w:left="1500" w:hanging="400"/>
    </w:pPr>
  </w:style>
  <w:style w:type="paragraph" w:customStyle="1" w:styleId="LongTitle">
    <w:name w:val="LongTitle"/>
    <w:basedOn w:val="BillBasic"/>
    <w:rsid w:val="00E97A9E"/>
    <w:pPr>
      <w:spacing w:before="300"/>
    </w:pPr>
  </w:style>
  <w:style w:type="paragraph" w:customStyle="1" w:styleId="Minister">
    <w:name w:val="Minister"/>
    <w:basedOn w:val="BillBasic"/>
    <w:rsid w:val="00E97A9E"/>
    <w:pPr>
      <w:spacing w:before="640"/>
      <w:jc w:val="right"/>
    </w:pPr>
    <w:rPr>
      <w:caps/>
    </w:rPr>
  </w:style>
  <w:style w:type="paragraph" w:customStyle="1" w:styleId="DateLine">
    <w:name w:val="DateLine"/>
    <w:basedOn w:val="BillBasic"/>
    <w:rsid w:val="00E97A9E"/>
    <w:pPr>
      <w:tabs>
        <w:tab w:val="left" w:pos="4320"/>
      </w:tabs>
    </w:pPr>
  </w:style>
  <w:style w:type="paragraph" w:customStyle="1" w:styleId="madeunder">
    <w:name w:val="made under"/>
    <w:basedOn w:val="BillBasic"/>
    <w:rsid w:val="00E97A9E"/>
    <w:pPr>
      <w:spacing w:before="240"/>
    </w:pPr>
  </w:style>
  <w:style w:type="paragraph" w:customStyle="1" w:styleId="EndNoteSubHeading">
    <w:name w:val="EndNoteSubHeading"/>
    <w:basedOn w:val="Normal"/>
    <w:next w:val="EndNoteText"/>
    <w:rsid w:val="00E97A9E"/>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E97A9E"/>
    <w:pPr>
      <w:tabs>
        <w:tab w:val="left" w:pos="700"/>
        <w:tab w:val="right" w:pos="6160"/>
      </w:tabs>
      <w:spacing w:before="80"/>
      <w:ind w:left="700" w:hanging="700"/>
    </w:pPr>
    <w:rPr>
      <w:sz w:val="20"/>
    </w:rPr>
  </w:style>
  <w:style w:type="paragraph" w:customStyle="1" w:styleId="BillBasicItalics">
    <w:name w:val="BillBasicItalics"/>
    <w:basedOn w:val="BillBasic"/>
    <w:rsid w:val="00E97A9E"/>
    <w:rPr>
      <w:i/>
    </w:rPr>
  </w:style>
  <w:style w:type="paragraph" w:customStyle="1" w:styleId="00SigningPage">
    <w:name w:val="00SigningPage"/>
    <w:basedOn w:val="Normal"/>
    <w:rsid w:val="00E97A9E"/>
  </w:style>
  <w:style w:type="paragraph" w:customStyle="1" w:styleId="Aparareturn">
    <w:name w:val="A para return"/>
    <w:basedOn w:val="BillBasic"/>
    <w:rsid w:val="00E97A9E"/>
    <w:pPr>
      <w:ind w:left="1600"/>
    </w:pPr>
  </w:style>
  <w:style w:type="paragraph" w:customStyle="1" w:styleId="Asubparareturn">
    <w:name w:val="A subpara return"/>
    <w:basedOn w:val="BillBasic"/>
    <w:rsid w:val="00E97A9E"/>
    <w:pPr>
      <w:ind w:left="2100"/>
    </w:pPr>
  </w:style>
  <w:style w:type="paragraph" w:customStyle="1" w:styleId="CommentNum">
    <w:name w:val="CommentNum"/>
    <w:basedOn w:val="Comment"/>
    <w:rsid w:val="00E97A9E"/>
    <w:pPr>
      <w:ind w:left="1800" w:hanging="1800"/>
    </w:pPr>
  </w:style>
  <w:style w:type="paragraph" w:styleId="TOC8">
    <w:name w:val="toc 8"/>
    <w:basedOn w:val="TOC3"/>
    <w:next w:val="Normal"/>
    <w:autoRedefine/>
    <w:rsid w:val="00E97A9E"/>
    <w:pPr>
      <w:keepNext w:val="0"/>
      <w:spacing w:before="120"/>
    </w:pPr>
  </w:style>
  <w:style w:type="paragraph" w:customStyle="1" w:styleId="Judges">
    <w:name w:val="Judges"/>
    <w:basedOn w:val="Minister"/>
    <w:rsid w:val="00E97A9E"/>
    <w:pPr>
      <w:spacing w:before="180"/>
    </w:pPr>
  </w:style>
  <w:style w:type="paragraph" w:customStyle="1" w:styleId="BillFor">
    <w:name w:val="BillFor"/>
    <w:basedOn w:val="BillBasicHeading"/>
    <w:rsid w:val="00E97A9E"/>
    <w:pPr>
      <w:keepNext w:val="0"/>
      <w:spacing w:before="320"/>
      <w:jc w:val="both"/>
    </w:pPr>
    <w:rPr>
      <w:sz w:val="28"/>
    </w:rPr>
  </w:style>
  <w:style w:type="paragraph" w:customStyle="1" w:styleId="draft">
    <w:name w:val="draft"/>
    <w:basedOn w:val="Normal"/>
    <w:rsid w:val="00E97A9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7A9E"/>
    <w:pPr>
      <w:spacing w:line="260" w:lineRule="atLeast"/>
      <w:jc w:val="center"/>
    </w:pPr>
  </w:style>
  <w:style w:type="paragraph" w:customStyle="1" w:styleId="Amainbullet">
    <w:name w:val="A main bullet"/>
    <w:basedOn w:val="BillBasic"/>
    <w:rsid w:val="00E97A9E"/>
    <w:pPr>
      <w:spacing w:before="60"/>
      <w:ind w:left="1500" w:hanging="400"/>
    </w:pPr>
  </w:style>
  <w:style w:type="paragraph" w:customStyle="1" w:styleId="Aparabullet">
    <w:name w:val="A para bullet"/>
    <w:basedOn w:val="BillBasic"/>
    <w:rsid w:val="00E97A9E"/>
    <w:pPr>
      <w:spacing w:before="60"/>
      <w:ind w:left="2000" w:hanging="400"/>
    </w:pPr>
  </w:style>
  <w:style w:type="paragraph" w:customStyle="1" w:styleId="Asubparabullet">
    <w:name w:val="A subpara bullet"/>
    <w:basedOn w:val="BillBasic"/>
    <w:rsid w:val="00E97A9E"/>
    <w:pPr>
      <w:spacing w:before="60"/>
      <w:ind w:left="2540" w:hanging="400"/>
    </w:pPr>
  </w:style>
  <w:style w:type="paragraph" w:customStyle="1" w:styleId="aDefpara">
    <w:name w:val="aDef para"/>
    <w:basedOn w:val="Apara"/>
    <w:rsid w:val="00E97A9E"/>
  </w:style>
  <w:style w:type="paragraph" w:customStyle="1" w:styleId="aDefsubpara">
    <w:name w:val="aDef subpara"/>
    <w:basedOn w:val="Asubpara"/>
    <w:rsid w:val="00E97A9E"/>
  </w:style>
  <w:style w:type="paragraph" w:customStyle="1" w:styleId="Idefpara">
    <w:name w:val="I def para"/>
    <w:basedOn w:val="Ipara"/>
    <w:rsid w:val="00E97A9E"/>
  </w:style>
  <w:style w:type="paragraph" w:customStyle="1" w:styleId="Idefsubpara">
    <w:name w:val="I def subpara"/>
    <w:basedOn w:val="Isubpara"/>
    <w:rsid w:val="00E97A9E"/>
  </w:style>
  <w:style w:type="paragraph" w:customStyle="1" w:styleId="Notified">
    <w:name w:val="Notified"/>
    <w:basedOn w:val="BillBasic"/>
    <w:rsid w:val="00E97A9E"/>
    <w:pPr>
      <w:spacing w:before="360"/>
      <w:jc w:val="right"/>
    </w:pPr>
    <w:rPr>
      <w:i/>
    </w:rPr>
  </w:style>
  <w:style w:type="paragraph" w:customStyle="1" w:styleId="03ScheduleLandscape">
    <w:name w:val="03ScheduleLandscape"/>
    <w:basedOn w:val="Normal"/>
    <w:rsid w:val="00E97A9E"/>
  </w:style>
  <w:style w:type="paragraph" w:customStyle="1" w:styleId="IDict-Heading">
    <w:name w:val="I Dict-Heading"/>
    <w:basedOn w:val="BillBasicHeading"/>
    <w:rsid w:val="00E97A9E"/>
    <w:pPr>
      <w:spacing w:before="320"/>
      <w:ind w:left="2600" w:hanging="2600"/>
      <w:jc w:val="both"/>
    </w:pPr>
    <w:rPr>
      <w:sz w:val="34"/>
    </w:rPr>
  </w:style>
  <w:style w:type="paragraph" w:customStyle="1" w:styleId="02TextLandscape">
    <w:name w:val="02TextLandscape"/>
    <w:basedOn w:val="Normal"/>
    <w:rsid w:val="00E97A9E"/>
  </w:style>
  <w:style w:type="paragraph" w:styleId="Salutation">
    <w:name w:val="Salutation"/>
    <w:basedOn w:val="Normal"/>
    <w:next w:val="Normal"/>
    <w:rsid w:val="00BB0536"/>
  </w:style>
  <w:style w:type="paragraph" w:customStyle="1" w:styleId="aNoteBullet">
    <w:name w:val="aNoteBullet"/>
    <w:basedOn w:val="aNoteSymb"/>
    <w:rsid w:val="00E97A9E"/>
    <w:pPr>
      <w:tabs>
        <w:tab w:val="left" w:pos="2200"/>
      </w:tabs>
      <w:spacing w:before="60"/>
      <w:ind w:left="2600" w:hanging="700"/>
    </w:pPr>
  </w:style>
  <w:style w:type="paragraph" w:customStyle="1" w:styleId="aNotess">
    <w:name w:val="aNotess"/>
    <w:basedOn w:val="BillBasic"/>
    <w:rsid w:val="00BB0536"/>
    <w:pPr>
      <w:ind w:left="1900" w:hanging="800"/>
    </w:pPr>
    <w:rPr>
      <w:sz w:val="20"/>
    </w:rPr>
  </w:style>
  <w:style w:type="paragraph" w:customStyle="1" w:styleId="aParaNoteBullet">
    <w:name w:val="aParaNoteBullet"/>
    <w:basedOn w:val="aParaNote"/>
    <w:rsid w:val="00E97A9E"/>
    <w:pPr>
      <w:tabs>
        <w:tab w:val="left" w:pos="2700"/>
      </w:tabs>
      <w:spacing w:before="60"/>
      <w:ind w:left="3100" w:hanging="700"/>
    </w:pPr>
  </w:style>
  <w:style w:type="paragraph" w:customStyle="1" w:styleId="aNotepar">
    <w:name w:val="aNotepar"/>
    <w:basedOn w:val="BillBasic"/>
    <w:next w:val="Normal"/>
    <w:rsid w:val="00E97A9E"/>
    <w:pPr>
      <w:ind w:left="2400" w:hanging="800"/>
    </w:pPr>
    <w:rPr>
      <w:sz w:val="20"/>
    </w:rPr>
  </w:style>
  <w:style w:type="paragraph" w:customStyle="1" w:styleId="aNoteTextpar">
    <w:name w:val="aNoteTextpar"/>
    <w:basedOn w:val="aNotepar"/>
    <w:rsid w:val="00E97A9E"/>
    <w:pPr>
      <w:spacing w:before="60"/>
      <w:ind w:firstLine="0"/>
    </w:pPr>
  </w:style>
  <w:style w:type="paragraph" w:customStyle="1" w:styleId="MinisterWord">
    <w:name w:val="MinisterWord"/>
    <w:basedOn w:val="Normal"/>
    <w:rsid w:val="00E97A9E"/>
    <w:pPr>
      <w:spacing w:before="60"/>
      <w:jc w:val="right"/>
    </w:pPr>
  </w:style>
  <w:style w:type="paragraph" w:customStyle="1" w:styleId="aExamPara">
    <w:name w:val="aExamPara"/>
    <w:basedOn w:val="aExam"/>
    <w:rsid w:val="00E97A9E"/>
    <w:pPr>
      <w:tabs>
        <w:tab w:val="right" w:pos="1720"/>
        <w:tab w:val="left" w:pos="2000"/>
        <w:tab w:val="left" w:pos="2300"/>
      </w:tabs>
      <w:ind w:left="2400" w:hanging="1300"/>
    </w:pPr>
  </w:style>
  <w:style w:type="paragraph" w:customStyle="1" w:styleId="aExamNumText">
    <w:name w:val="aExamNumText"/>
    <w:basedOn w:val="aExam"/>
    <w:rsid w:val="00E97A9E"/>
    <w:pPr>
      <w:ind w:left="1500"/>
    </w:pPr>
  </w:style>
  <w:style w:type="paragraph" w:customStyle="1" w:styleId="aExamBullet">
    <w:name w:val="aExamBullet"/>
    <w:basedOn w:val="aExam"/>
    <w:rsid w:val="00E97A9E"/>
    <w:pPr>
      <w:tabs>
        <w:tab w:val="left" w:pos="1500"/>
        <w:tab w:val="left" w:pos="2300"/>
      </w:tabs>
      <w:ind w:left="1900" w:hanging="800"/>
    </w:pPr>
  </w:style>
  <w:style w:type="paragraph" w:customStyle="1" w:styleId="aNotePara">
    <w:name w:val="aNotePara"/>
    <w:basedOn w:val="aNote"/>
    <w:rsid w:val="00E97A9E"/>
    <w:pPr>
      <w:tabs>
        <w:tab w:val="right" w:pos="2140"/>
        <w:tab w:val="left" w:pos="2400"/>
      </w:tabs>
      <w:spacing w:before="60"/>
      <w:ind w:left="2400" w:hanging="1300"/>
    </w:pPr>
  </w:style>
  <w:style w:type="paragraph" w:customStyle="1" w:styleId="aExplanHeading">
    <w:name w:val="aExplanHeading"/>
    <w:basedOn w:val="BillBasicHeading"/>
    <w:next w:val="Normal"/>
    <w:rsid w:val="00E97A9E"/>
    <w:rPr>
      <w:rFonts w:ascii="Arial (W1)" w:hAnsi="Arial (W1)"/>
      <w:sz w:val="18"/>
    </w:rPr>
  </w:style>
  <w:style w:type="paragraph" w:customStyle="1" w:styleId="aExplanText">
    <w:name w:val="aExplanText"/>
    <w:basedOn w:val="BillBasic"/>
    <w:rsid w:val="00E97A9E"/>
    <w:rPr>
      <w:sz w:val="20"/>
    </w:rPr>
  </w:style>
  <w:style w:type="paragraph" w:customStyle="1" w:styleId="aParaNotePara">
    <w:name w:val="aParaNotePara"/>
    <w:basedOn w:val="aNoteParaSymb"/>
    <w:rsid w:val="00E97A9E"/>
    <w:pPr>
      <w:tabs>
        <w:tab w:val="clear" w:pos="2140"/>
        <w:tab w:val="clear" w:pos="2400"/>
        <w:tab w:val="right" w:pos="2644"/>
      </w:tabs>
      <w:ind w:left="3320" w:hanging="1720"/>
    </w:pPr>
  </w:style>
  <w:style w:type="character" w:customStyle="1" w:styleId="charBold">
    <w:name w:val="charBold"/>
    <w:basedOn w:val="DefaultParagraphFont"/>
    <w:rsid w:val="00E97A9E"/>
    <w:rPr>
      <w:b/>
    </w:rPr>
  </w:style>
  <w:style w:type="character" w:customStyle="1" w:styleId="charBoldItals">
    <w:name w:val="charBoldItals"/>
    <w:basedOn w:val="DefaultParagraphFont"/>
    <w:rsid w:val="00E97A9E"/>
    <w:rPr>
      <w:b/>
      <w:i/>
    </w:rPr>
  </w:style>
  <w:style w:type="character" w:customStyle="1" w:styleId="charItals">
    <w:name w:val="charItals"/>
    <w:basedOn w:val="DefaultParagraphFont"/>
    <w:rsid w:val="00E97A9E"/>
    <w:rPr>
      <w:i/>
    </w:rPr>
  </w:style>
  <w:style w:type="character" w:customStyle="1" w:styleId="charUnderline">
    <w:name w:val="charUnderline"/>
    <w:basedOn w:val="DefaultParagraphFont"/>
    <w:rsid w:val="00E97A9E"/>
    <w:rPr>
      <w:u w:val="single"/>
    </w:rPr>
  </w:style>
  <w:style w:type="paragraph" w:customStyle="1" w:styleId="TableHd">
    <w:name w:val="TableHd"/>
    <w:basedOn w:val="Normal"/>
    <w:rsid w:val="00E97A9E"/>
    <w:pPr>
      <w:keepNext/>
      <w:spacing w:before="300"/>
      <w:ind w:left="1200" w:hanging="1200"/>
    </w:pPr>
    <w:rPr>
      <w:rFonts w:ascii="Arial" w:hAnsi="Arial"/>
      <w:b/>
      <w:sz w:val="20"/>
    </w:rPr>
  </w:style>
  <w:style w:type="paragraph" w:customStyle="1" w:styleId="TableColHd">
    <w:name w:val="TableColHd"/>
    <w:basedOn w:val="Normal"/>
    <w:rsid w:val="00E97A9E"/>
    <w:pPr>
      <w:keepNext/>
      <w:spacing w:after="60"/>
    </w:pPr>
    <w:rPr>
      <w:rFonts w:ascii="Arial" w:hAnsi="Arial"/>
      <w:b/>
      <w:sz w:val="18"/>
    </w:rPr>
  </w:style>
  <w:style w:type="paragraph" w:customStyle="1" w:styleId="PenaltyPara">
    <w:name w:val="PenaltyPara"/>
    <w:basedOn w:val="Normal"/>
    <w:rsid w:val="00E97A9E"/>
    <w:pPr>
      <w:tabs>
        <w:tab w:val="right" w:pos="1360"/>
      </w:tabs>
      <w:spacing w:before="60"/>
      <w:ind w:left="1600" w:hanging="1600"/>
      <w:jc w:val="both"/>
    </w:pPr>
  </w:style>
  <w:style w:type="paragraph" w:customStyle="1" w:styleId="tablepara">
    <w:name w:val="table para"/>
    <w:basedOn w:val="Normal"/>
    <w:rsid w:val="00E97A9E"/>
    <w:pPr>
      <w:tabs>
        <w:tab w:val="right" w:pos="800"/>
        <w:tab w:val="left" w:pos="1100"/>
      </w:tabs>
      <w:spacing w:before="80" w:after="60"/>
      <w:ind w:left="1100" w:hanging="1100"/>
    </w:pPr>
  </w:style>
  <w:style w:type="paragraph" w:customStyle="1" w:styleId="tablesubpara">
    <w:name w:val="table subpara"/>
    <w:basedOn w:val="Normal"/>
    <w:rsid w:val="00E97A9E"/>
    <w:pPr>
      <w:tabs>
        <w:tab w:val="right" w:pos="1500"/>
        <w:tab w:val="left" w:pos="1800"/>
      </w:tabs>
      <w:spacing w:before="80" w:after="60"/>
      <w:ind w:left="1800" w:hanging="1800"/>
    </w:pPr>
  </w:style>
  <w:style w:type="paragraph" w:customStyle="1" w:styleId="TableText">
    <w:name w:val="TableText"/>
    <w:basedOn w:val="Normal"/>
    <w:rsid w:val="00E97A9E"/>
    <w:pPr>
      <w:spacing w:before="60" w:after="60"/>
    </w:pPr>
  </w:style>
  <w:style w:type="paragraph" w:customStyle="1" w:styleId="IshadedH5Sec">
    <w:name w:val="I shaded H5 Sec"/>
    <w:basedOn w:val="AH5Sec"/>
    <w:rsid w:val="00E97A9E"/>
    <w:pPr>
      <w:shd w:val="pct25" w:color="auto" w:fill="auto"/>
      <w:outlineLvl w:val="9"/>
    </w:pPr>
  </w:style>
  <w:style w:type="paragraph" w:customStyle="1" w:styleId="IshadedSchClause">
    <w:name w:val="I shaded Sch Clause"/>
    <w:basedOn w:val="IshadedH5Sec"/>
    <w:rsid w:val="00E97A9E"/>
  </w:style>
  <w:style w:type="paragraph" w:customStyle="1" w:styleId="Penalty">
    <w:name w:val="Penalty"/>
    <w:basedOn w:val="Amainreturn"/>
    <w:rsid w:val="00E97A9E"/>
  </w:style>
  <w:style w:type="paragraph" w:customStyle="1" w:styleId="aNoteText">
    <w:name w:val="aNoteText"/>
    <w:basedOn w:val="aNoteSymb"/>
    <w:rsid w:val="00E97A9E"/>
    <w:pPr>
      <w:spacing w:before="60"/>
      <w:ind w:firstLine="0"/>
    </w:pPr>
  </w:style>
  <w:style w:type="paragraph" w:customStyle="1" w:styleId="aExamINum">
    <w:name w:val="aExamINum"/>
    <w:basedOn w:val="aExam"/>
    <w:rsid w:val="00BB0536"/>
    <w:pPr>
      <w:tabs>
        <w:tab w:val="left" w:pos="1500"/>
      </w:tabs>
      <w:ind w:left="1500" w:hanging="400"/>
    </w:pPr>
  </w:style>
  <w:style w:type="paragraph" w:customStyle="1" w:styleId="AExamIPara">
    <w:name w:val="AExamIPara"/>
    <w:basedOn w:val="aExam"/>
    <w:rsid w:val="00E97A9E"/>
    <w:pPr>
      <w:tabs>
        <w:tab w:val="right" w:pos="1720"/>
        <w:tab w:val="left" w:pos="2000"/>
      </w:tabs>
      <w:ind w:left="2000" w:hanging="900"/>
    </w:pPr>
  </w:style>
  <w:style w:type="paragraph" w:customStyle="1" w:styleId="AH3sec">
    <w:name w:val="A H3 sec"/>
    <w:basedOn w:val="Normal"/>
    <w:next w:val="direction"/>
    <w:rsid w:val="00BB0536"/>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97A9E"/>
    <w:pPr>
      <w:tabs>
        <w:tab w:val="clear" w:pos="2600"/>
      </w:tabs>
      <w:ind w:left="1100"/>
    </w:pPr>
    <w:rPr>
      <w:sz w:val="18"/>
    </w:rPr>
  </w:style>
  <w:style w:type="paragraph" w:customStyle="1" w:styleId="aExamss">
    <w:name w:val="aExamss"/>
    <w:basedOn w:val="aNoteSymb"/>
    <w:rsid w:val="00E97A9E"/>
    <w:pPr>
      <w:spacing w:before="60"/>
      <w:ind w:left="1100" w:firstLine="0"/>
    </w:pPr>
  </w:style>
  <w:style w:type="paragraph" w:customStyle="1" w:styleId="aExamHdgpar">
    <w:name w:val="aExamHdgpar"/>
    <w:basedOn w:val="aExamHdgss"/>
    <w:next w:val="Normal"/>
    <w:rsid w:val="00E97A9E"/>
    <w:pPr>
      <w:ind w:left="1600"/>
    </w:pPr>
  </w:style>
  <w:style w:type="paragraph" w:customStyle="1" w:styleId="aExampar">
    <w:name w:val="aExampar"/>
    <w:basedOn w:val="aExamss"/>
    <w:rsid w:val="00E97A9E"/>
    <w:pPr>
      <w:ind w:left="1600"/>
    </w:pPr>
  </w:style>
  <w:style w:type="paragraph" w:customStyle="1" w:styleId="aExamINumss">
    <w:name w:val="aExamINumss"/>
    <w:basedOn w:val="aExamss"/>
    <w:rsid w:val="00E97A9E"/>
    <w:pPr>
      <w:tabs>
        <w:tab w:val="left" w:pos="1500"/>
      </w:tabs>
      <w:ind w:left="1500" w:hanging="400"/>
    </w:pPr>
  </w:style>
  <w:style w:type="paragraph" w:customStyle="1" w:styleId="aExamINumpar">
    <w:name w:val="aExamINumpar"/>
    <w:basedOn w:val="aExampar"/>
    <w:rsid w:val="00E97A9E"/>
    <w:pPr>
      <w:tabs>
        <w:tab w:val="left" w:pos="2000"/>
      </w:tabs>
      <w:ind w:left="2000" w:hanging="400"/>
    </w:pPr>
  </w:style>
  <w:style w:type="paragraph" w:customStyle="1" w:styleId="aExamNumTextss">
    <w:name w:val="aExamNumTextss"/>
    <w:basedOn w:val="aExamss"/>
    <w:rsid w:val="00E97A9E"/>
    <w:pPr>
      <w:ind w:left="1500"/>
    </w:pPr>
  </w:style>
  <w:style w:type="paragraph" w:customStyle="1" w:styleId="aExamNumTextpar">
    <w:name w:val="aExamNumTextpar"/>
    <w:basedOn w:val="aExampar"/>
    <w:rsid w:val="00BB0536"/>
    <w:pPr>
      <w:ind w:left="2000"/>
    </w:pPr>
  </w:style>
  <w:style w:type="paragraph" w:customStyle="1" w:styleId="aExamBulletss">
    <w:name w:val="aExamBulletss"/>
    <w:basedOn w:val="aExamss"/>
    <w:rsid w:val="00E97A9E"/>
    <w:pPr>
      <w:ind w:left="1500" w:hanging="400"/>
    </w:pPr>
  </w:style>
  <w:style w:type="paragraph" w:customStyle="1" w:styleId="aExamBulletpar">
    <w:name w:val="aExamBulletpar"/>
    <w:basedOn w:val="aExampar"/>
    <w:rsid w:val="00E97A9E"/>
    <w:pPr>
      <w:ind w:left="2000" w:hanging="400"/>
    </w:pPr>
  </w:style>
  <w:style w:type="paragraph" w:customStyle="1" w:styleId="aExamHdgsubpar">
    <w:name w:val="aExamHdgsubpar"/>
    <w:basedOn w:val="aExamHdgss"/>
    <w:next w:val="Normal"/>
    <w:rsid w:val="00E97A9E"/>
    <w:pPr>
      <w:ind w:left="2140"/>
    </w:pPr>
  </w:style>
  <w:style w:type="paragraph" w:customStyle="1" w:styleId="aExamsubpar">
    <w:name w:val="aExamsubpar"/>
    <w:basedOn w:val="aExamss"/>
    <w:rsid w:val="00E97A9E"/>
    <w:pPr>
      <w:ind w:left="2140"/>
    </w:pPr>
  </w:style>
  <w:style w:type="paragraph" w:customStyle="1" w:styleId="aExamNumsubpar">
    <w:name w:val="aExamNumsubpar"/>
    <w:basedOn w:val="aExamsubpar"/>
    <w:rsid w:val="00E97A9E"/>
    <w:pPr>
      <w:tabs>
        <w:tab w:val="clear" w:pos="1100"/>
        <w:tab w:val="clear" w:pos="2381"/>
        <w:tab w:val="left" w:pos="2569"/>
      </w:tabs>
      <w:ind w:left="2569" w:hanging="403"/>
    </w:pPr>
  </w:style>
  <w:style w:type="paragraph" w:customStyle="1" w:styleId="aExamNumTextsubpar">
    <w:name w:val="aExamNumTextsubpar"/>
    <w:basedOn w:val="aExampar"/>
    <w:rsid w:val="00BB0536"/>
    <w:pPr>
      <w:ind w:left="2540"/>
    </w:pPr>
  </w:style>
  <w:style w:type="paragraph" w:customStyle="1" w:styleId="aExamBulletsubpar">
    <w:name w:val="aExamBulletsubpar"/>
    <w:basedOn w:val="aExamsubpar"/>
    <w:rsid w:val="00E97A9E"/>
    <w:pPr>
      <w:numPr>
        <w:numId w:val="4"/>
      </w:numPr>
      <w:tabs>
        <w:tab w:val="clear" w:pos="1100"/>
        <w:tab w:val="clear" w:pos="2381"/>
        <w:tab w:val="left" w:pos="2569"/>
      </w:tabs>
      <w:ind w:left="2569" w:hanging="403"/>
    </w:pPr>
  </w:style>
  <w:style w:type="paragraph" w:customStyle="1" w:styleId="aNoteTextss">
    <w:name w:val="aNoteTextss"/>
    <w:basedOn w:val="Normal"/>
    <w:rsid w:val="00E97A9E"/>
    <w:pPr>
      <w:spacing w:before="60"/>
      <w:ind w:left="1900"/>
      <w:jc w:val="both"/>
    </w:pPr>
    <w:rPr>
      <w:sz w:val="20"/>
    </w:rPr>
  </w:style>
  <w:style w:type="paragraph" w:customStyle="1" w:styleId="aNoteParass">
    <w:name w:val="aNoteParass"/>
    <w:basedOn w:val="Normal"/>
    <w:rsid w:val="00E97A9E"/>
    <w:pPr>
      <w:tabs>
        <w:tab w:val="right" w:pos="2140"/>
        <w:tab w:val="left" w:pos="2400"/>
      </w:tabs>
      <w:spacing w:before="60"/>
      <w:ind w:left="2400" w:hanging="1300"/>
      <w:jc w:val="both"/>
    </w:pPr>
    <w:rPr>
      <w:sz w:val="20"/>
    </w:rPr>
  </w:style>
  <w:style w:type="paragraph" w:customStyle="1" w:styleId="aNoteParapar">
    <w:name w:val="aNoteParapar"/>
    <w:basedOn w:val="aNotepar"/>
    <w:rsid w:val="00E97A9E"/>
    <w:pPr>
      <w:tabs>
        <w:tab w:val="right" w:pos="2640"/>
      </w:tabs>
      <w:spacing w:before="60"/>
      <w:ind w:left="2920" w:hanging="1320"/>
    </w:pPr>
  </w:style>
  <w:style w:type="paragraph" w:customStyle="1" w:styleId="aNotesubpar">
    <w:name w:val="aNotesubpar"/>
    <w:basedOn w:val="BillBasic"/>
    <w:next w:val="Normal"/>
    <w:rsid w:val="00E97A9E"/>
    <w:pPr>
      <w:ind w:left="2940" w:hanging="800"/>
    </w:pPr>
    <w:rPr>
      <w:sz w:val="20"/>
    </w:rPr>
  </w:style>
  <w:style w:type="paragraph" w:customStyle="1" w:styleId="aNoteTextsubpar">
    <w:name w:val="aNoteTextsubpar"/>
    <w:basedOn w:val="aNotesubpar"/>
    <w:rsid w:val="00E97A9E"/>
    <w:pPr>
      <w:spacing w:before="60"/>
      <w:ind w:firstLine="0"/>
    </w:pPr>
  </w:style>
  <w:style w:type="paragraph" w:customStyle="1" w:styleId="aNoteParasubpar">
    <w:name w:val="aNoteParasubpar"/>
    <w:basedOn w:val="aNotesubpar"/>
    <w:rsid w:val="00BB0536"/>
    <w:pPr>
      <w:tabs>
        <w:tab w:val="right" w:pos="3180"/>
      </w:tabs>
      <w:spacing w:before="60"/>
      <w:ind w:left="3460" w:hanging="1320"/>
    </w:pPr>
  </w:style>
  <w:style w:type="paragraph" w:customStyle="1" w:styleId="aNoteBulletsubpar">
    <w:name w:val="aNoteBulletsubpar"/>
    <w:basedOn w:val="aNotesubpar"/>
    <w:rsid w:val="00E97A9E"/>
    <w:pPr>
      <w:numPr>
        <w:numId w:val="3"/>
      </w:numPr>
      <w:tabs>
        <w:tab w:val="clear" w:pos="3300"/>
        <w:tab w:val="left" w:pos="3345"/>
      </w:tabs>
      <w:spacing w:before="60"/>
    </w:pPr>
  </w:style>
  <w:style w:type="paragraph" w:customStyle="1" w:styleId="aNoteBulletss">
    <w:name w:val="aNoteBulletss"/>
    <w:basedOn w:val="Normal"/>
    <w:rsid w:val="00E97A9E"/>
    <w:pPr>
      <w:spacing w:before="60"/>
      <w:ind w:left="2300" w:hanging="400"/>
      <w:jc w:val="both"/>
    </w:pPr>
    <w:rPr>
      <w:sz w:val="20"/>
    </w:rPr>
  </w:style>
  <w:style w:type="paragraph" w:customStyle="1" w:styleId="aNoteBulletpar">
    <w:name w:val="aNoteBulletpar"/>
    <w:basedOn w:val="aNotepar"/>
    <w:rsid w:val="00E97A9E"/>
    <w:pPr>
      <w:spacing w:before="60"/>
      <w:ind w:left="2800" w:hanging="400"/>
    </w:pPr>
  </w:style>
  <w:style w:type="paragraph" w:customStyle="1" w:styleId="aExplanBullet">
    <w:name w:val="aExplanBullet"/>
    <w:basedOn w:val="Normal"/>
    <w:rsid w:val="00E97A9E"/>
    <w:pPr>
      <w:spacing w:before="140"/>
      <w:ind w:left="400" w:hanging="400"/>
      <w:jc w:val="both"/>
    </w:pPr>
    <w:rPr>
      <w:snapToGrid w:val="0"/>
      <w:sz w:val="20"/>
    </w:rPr>
  </w:style>
  <w:style w:type="paragraph" w:customStyle="1" w:styleId="AuthLaw">
    <w:name w:val="AuthLaw"/>
    <w:basedOn w:val="BillBasic"/>
    <w:rsid w:val="00E97A9E"/>
    <w:rPr>
      <w:rFonts w:ascii="Arial" w:hAnsi="Arial"/>
      <w:b/>
      <w:sz w:val="20"/>
    </w:rPr>
  </w:style>
  <w:style w:type="paragraph" w:customStyle="1" w:styleId="aExamNumpar">
    <w:name w:val="aExamNumpar"/>
    <w:basedOn w:val="aExamINumss"/>
    <w:rsid w:val="00BB0536"/>
    <w:pPr>
      <w:tabs>
        <w:tab w:val="clear" w:pos="1500"/>
        <w:tab w:val="left" w:pos="2000"/>
      </w:tabs>
      <w:ind w:left="2000"/>
    </w:pPr>
  </w:style>
  <w:style w:type="paragraph" w:customStyle="1" w:styleId="Schsectionheading">
    <w:name w:val="Sch section heading"/>
    <w:basedOn w:val="BillBasic"/>
    <w:next w:val="Amain"/>
    <w:rsid w:val="00BB0536"/>
    <w:pPr>
      <w:spacing w:before="240"/>
      <w:jc w:val="left"/>
      <w:outlineLvl w:val="4"/>
    </w:pPr>
    <w:rPr>
      <w:rFonts w:ascii="Arial" w:hAnsi="Arial"/>
      <w:b/>
    </w:rPr>
  </w:style>
  <w:style w:type="paragraph" w:customStyle="1" w:styleId="SchAmain">
    <w:name w:val="Sch A main"/>
    <w:basedOn w:val="Amain"/>
    <w:rsid w:val="00E97A9E"/>
  </w:style>
  <w:style w:type="paragraph" w:customStyle="1" w:styleId="SchApara">
    <w:name w:val="Sch A para"/>
    <w:basedOn w:val="Apara"/>
    <w:rsid w:val="00E97A9E"/>
  </w:style>
  <w:style w:type="paragraph" w:customStyle="1" w:styleId="SchAsubpara">
    <w:name w:val="Sch A subpara"/>
    <w:basedOn w:val="Asubpara"/>
    <w:rsid w:val="00E97A9E"/>
  </w:style>
  <w:style w:type="paragraph" w:customStyle="1" w:styleId="SchAsubsubpara">
    <w:name w:val="Sch A subsubpara"/>
    <w:basedOn w:val="Asubsubpara"/>
    <w:rsid w:val="00E97A9E"/>
  </w:style>
  <w:style w:type="paragraph" w:customStyle="1" w:styleId="TOCOL1">
    <w:name w:val="TOCOL 1"/>
    <w:basedOn w:val="TOC1"/>
    <w:rsid w:val="00E97A9E"/>
  </w:style>
  <w:style w:type="paragraph" w:customStyle="1" w:styleId="TOCOL2">
    <w:name w:val="TOCOL 2"/>
    <w:basedOn w:val="TOC2"/>
    <w:rsid w:val="00E97A9E"/>
    <w:pPr>
      <w:keepNext w:val="0"/>
    </w:pPr>
  </w:style>
  <w:style w:type="paragraph" w:customStyle="1" w:styleId="TOCOL3">
    <w:name w:val="TOCOL 3"/>
    <w:basedOn w:val="TOC3"/>
    <w:rsid w:val="00E97A9E"/>
    <w:pPr>
      <w:keepNext w:val="0"/>
    </w:pPr>
  </w:style>
  <w:style w:type="paragraph" w:customStyle="1" w:styleId="TOCOL4">
    <w:name w:val="TOCOL 4"/>
    <w:basedOn w:val="TOC4"/>
    <w:rsid w:val="00E97A9E"/>
    <w:pPr>
      <w:keepNext w:val="0"/>
    </w:pPr>
  </w:style>
  <w:style w:type="paragraph" w:customStyle="1" w:styleId="TOCOL5">
    <w:name w:val="TOCOL 5"/>
    <w:basedOn w:val="TOC5"/>
    <w:rsid w:val="00E97A9E"/>
    <w:pPr>
      <w:tabs>
        <w:tab w:val="left" w:pos="400"/>
      </w:tabs>
    </w:pPr>
  </w:style>
  <w:style w:type="paragraph" w:customStyle="1" w:styleId="TOCOL6">
    <w:name w:val="TOCOL 6"/>
    <w:basedOn w:val="TOC6"/>
    <w:rsid w:val="00E97A9E"/>
    <w:pPr>
      <w:keepNext w:val="0"/>
    </w:pPr>
  </w:style>
  <w:style w:type="paragraph" w:customStyle="1" w:styleId="TOCOL7">
    <w:name w:val="TOCOL 7"/>
    <w:basedOn w:val="TOC7"/>
    <w:rsid w:val="00E97A9E"/>
  </w:style>
  <w:style w:type="paragraph" w:customStyle="1" w:styleId="TOCOL8">
    <w:name w:val="TOCOL 8"/>
    <w:basedOn w:val="TOC8"/>
    <w:rsid w:val="00E97A9E"/>
  </w:style>
  <w:style w:type="paragraph" w:customStyle="1" w:styleId="TOCOL9">
    <w:name w:val="TOCOL 9"/>
    <w:basedOn w:val="TOC9"/>
    <w:rsid w:val="00E97A9E"/>
    <w:pPr>
      <w:ind w:right="0"/>
    </w:pPr>
  </w:style>
  <w:style w:type="paragraph" w:styleId="TOC9">
    <w:name w:val="toc 9"/>
    <w:basedOn w:val="Normal"/>
    <w:next w:val="Normal"/>
    <w:autoRedefine/>
    <w:rsid w:val="00E97A9E"/>
    <w:pPr>
      <w:ind w:left="1920" w:right="600"/>
    </w:pPr>
  </w:style>
  <w:style w:type="paragraph" w:customStyle="1" w:styleId="Billname1">
    <w:name w:val="Billname1"/>
    <w:basedOn w:val="Normal"/>
    <w:rsid w:val="00E97A9E"/>
    <w:pPr>
      <w:tabs>
        <w:tab w:val="left" w:pos="2400"/>
      </w:tabs>
      <w:spacing w:before="1220"/>
    </w:pPr>
    <w:rPr>
      <w:rFonts w:ascii="Arial" w:hAnsi="Arial"/>
      <w:b/>
      <w:sz w:val="40"/>
    </w:rPr>
  </w:style>
  <w:style w:type="paragraph" w:customStyle="1" w:styleId="TableText10">
    <w:name w:val="TableText10"/>
    <w:basedOn w:val="TableText"/>
    <w:rsid w:val="00E97A9E"/>
    <w:rPr>
      <w:sz w:val="20"/>
    </w:rPr>
  </w:style>
  <w:style w:type="paragraph" w:customStyle="1" w:styleId="TablePara10">
    <w:name w:val="TablePara10"/>
    <w:basedOn w:val="tablepara"/>
    <w:rsid w:val="00E97A9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7A9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97A9E"/>
  </w:style>
  <w:style w:type="character" w:customStyle="1" w:styleId="charPage">
    <w:name w:val="charPage"/>
    <w:basedOn w:val="DefaultParagraphFont"/>
    <w:rsid w:val="00E97A9E"/>
  </w:style>
  <w:style w:type="character" w:styleId="PageNumber">
    <w:name w:val="page number"/>
    <w:basedOn w:val="DefaultParagraphFont"/>
    <w:rsid w:val="00E97A9E"/>
  </w:style>
  <w:style w:type="paragraph" w:customStyle="1" w:styleId="Letterhead">
    <w:name w:val="Letterhead"/>
    <w:rsid w:val="00E97A9E"/>
    <w:pPr>
      <w:widowControl w:val="0"/>
      <w:spacing w:after="180"/>
      <w:jc w:val="right"/>
    </w:pPr>
    <w:rPr>
      <w:rFonts w:ascii="Arial" w:hAnsi="Arial"/>
      <w:sz w:val="32"/>
      <w:lang w:eastAsia="en-US"/>
    </w:rPr>
  </w:style>
  <w:style w:type="paragraph" w:customStyle="1" w:styleId="IShadedschclause0">
    <w:name w:val="I Shaded sch clause"/>
    <w:basedOn w:val="IH5Sec"/>
    <w:rsid w:val="00BB0536"/>
    <w:pPr>
      <w:shd w:val="pct15" w:color="auto" w:fill="FFFFFF"/>
      <w:tabs>
        <w:tab w:val="clear" w:pos="1100"/>
        <w:tab w:val="left" w:pos="700"/>
      </w:tabs>
      <w:ind w:left="700" w:hanging="700"/>
    </w:pPr>
  </w:style>
  <w:style w:type="paragraph" w:customStyle="1" w:styleId="Billfooter">
    <w:name w:val="Billfooter"/>
    <w:basedOn w:val="Normal"/>
    <w:rsid w:val="00BB0536"/>
    <w:pPr>
      <w:tabs>
        <w:tab w:val="right" w:pos="7200"/>
      </w:tabs>
      <w:jc w:val="both"/>
    </w:pPr>
    <w:rPr>
      <w:sz w:val="18"/>
    </w:rPr>
  </w:style>
  <w:style w:type="paragraph" w:styleId="BalloonText">
    <w:name w:val="Balloon Text"/>
    <w:basedOn w:val="Normal"/>
    <w:link w:val="BalloonTextChar"/>
    <w:uiPriority w:val="99"/>
    <w:unhideWhenUsed/>
    <w:rsid w:val="00E97A9E"/>
    <w:rPr>
      <w:rFonts w:ascii="Tahoma" w:hAnsi="Tahoma" w:cs="Tahoma"/>
      <w:sz w:val="16"/>
      <w:szCs w:val="16"/>
    </w:rPr>
  </w:style>
  <w:style w:type="character" w:customStyle="1" w:styleId="BalloonTextChar">
    <w:name w:val="Balloon Text Char"/>
    <w:basedOn w:val="DefaultParagraphFont"/>
    <w:link w:val="BalloonText"/>
    <w:uiPriority w:val="99"/>
    <w:rsid w:val="00E97A9E"/>
    <w:rPr>
      <w:rFonts w:ascii="Tahoma" w:hAnsi="Tahoma" w:cs="Tahoma"/>
      <w:sz w:val="16"/>
      <w:szCs w:val="16"/>
      <w:lang w:eastAsia="en-US"/>
    </w:rPr>
  </w:style>
  <w:style w:type="paragraph" w:customStyle="1" w:styleId="00AssAm">
    <w:name w:val="00AssAm"/>
    <w:basedOn w:val="00SigningPage"/>
    <w:rsid w:val="00BB0536"/>
  </w:style>
  <w:style w:type="character" w:customStyle="1" w:styleId="FooterChar">
    <w:name w:val="Footer Char"/>
    <w:basedOn w:val="DefaultParagraphFont"/>
    <w:link w:val="Footer"/>
    <w:rsid w:val="00E97A9E"/>
    <w:rPr>
      <w:rFonts w:ascii="Arial" w:hAnsi="Arial"/>
      <w:sz w:val="18"/>
      <w:lang w:eastAsia="en-US"/>
    </w:rPr>
  </w:style>
  <w:style w:type="character" w:customStyle="1" w:styleId="HeaderChar">
    <w:name w:val="Header Char"/>
    <w:basedOn w:val="DefaultParagraphFont"/>
    <w:link w:val="Header"/>
    <w:rsid w:val="00E97A9E"/>
    <w:rPr>
      <w:sz w:val="24"/>
      <w:lang w:eastAsia="en-US"/>
    </w:rPr>
  </w:style>
  <w:style w:type="paragraph" w:customStyle="1" w:styleId="01aPreamble">
    <w:name w:val="01aPreamble"/>
    <w:basedOn w:val="Normal"/>
    <w:qFormat/>
    <w:rsid w:val="00E97A9E"/>
  </w:style>
  <w:style w:type="paragraph" w:customStyle="1" w:styleId="TableBullet">
    <w:name w:val="TableBullet"/>
    <w:basedOn w:val="TableText10"/>
    <w:qFormat/>
    <w:rsid w:val="00E97A9E"/>
    <w:pPr>
      <w:numPr>
        <w:numId w:val="6"/>
      </w:numPr>
    </w:pPr>
  </w:style>
  <w:style w:type="paragraph" w:customStyle="1" w:styleId="BillCrest">
    <w:name w:val="Bill Crest"/>
    <w:basedOn w:val="Normal"/>
    <w:next w:val="Normal"/>
    <w:rsid w:val="00E97A9E"/>
    <w:pPr>
      <w:tabs>
        <w:tab w:val="center" w:pos="3160"/>
      </w:tabs>
      <w:spacing w:after="60"/>
    </w:pPr>
    <w:rPr>
      <w:sz w:val="216"/>
    </w:rPr>
  </w:style>
  <w:style w:type="paragraph" w:customStyle="1" w:styleId="BillNo">
    <w:name w:val="BillNo"/>
    <w:basedOn w:val="BillBasicHeading"/>
    <w:rsid w:val="00E97A9E"/>
    <w:pPr>
      <w:keepNext w:val="0"/>
      <w:spacing w:before="240"/>
      <w:jc w:val="both"/>
    </w:pPr>
  </w:style>
  <w:style w:type="paragraph" w:customStyle="1" w:styleId="aNoteBulletann">
    <w:name w:val="aNoteBulletann"/>
    <w:basedOn w:val="aNotess"/>
    <w:rsid w:val="00BB0536"/>
    <w:pPr>
      <w:tabs>
        <w:tab w:val="left" w:pos="2200"/>
      </w:tabs>
      <w:spacing w:before="0"/>
      <w:ind w:left="0" w:firstLine="0"/>
    </w:pPr>
  </w:style>
  <w:style w:type="paragraph" w:customStyle="1" w:styleId="aNoteBulletparann">
    <w:name w:val="aNoteBulletparann"/>
    <w:basedOn w:val="aNotepar"/>
    <w:rsid w:val="00BB0536"/>
    <w:pPr>
      <w:tabs>
        <w:tab w:val="left" w:pos="2700"/>
      </w:tabs>
      <w:spacing w:before="0"/>
      <w:ind w:left="0" w:firstLine="0"/>
    </w:pPr>
  </w:style>
  <w:style w:type="paragraph" w:customStyle="1" w:styleId="TableNumbered">
    <w:name w:val="TableNumbered"/>
    <w:basedOn w:val="TableText10"/>
    <w:qFormat/>
    <w:rsid w:val="00E97A9E"/>
    <w:pPr>
      <w:numPr>
        <w:numId w:val="5"/>
      </w:numPr>
    </w:pPr>
  </w:style>
  <w:style w:type="paragraph" w:customStyle="1" w:styleId="ISchMain">
    <w:name w:val="I Sch Main"/>
    <w:basedOn w:val="BillBasic"/>
    <w:rsid w:val="00E97A9E"/>
    <w:pPr>
      <w:tabs>
        <w:tab w:val="right" w:pos="900"/>
        <w:tab w:val="left" w:pos="1100"/>
      </w:tabs>
      <w:ind w:left="1100" w:hanging="1100"/>
    </w:pPr>
  </w:style>
  <w:style w:type="paragraph" w:customStyle="1" w:styleId="ISchpara">
    <w:name w:val="I Sch para"/>
    <w:basedOn w:val="BillBasic"/>
    <w:rsid w:val="00E97A9E"/>
    <w:pPr>
      <w:tabs>
        <w:tab w:val="right" w:pos="1400"/>
        <w:tab w:val="left" w:pos="1600"/>
      </w:tabs>
      <w:ind w:left="1600" w:hanging="1600"/>
    </w:pPr>
  </w:style>
  <w:style w:type="paragraph" w:customStyle="1" w:styleId="ISchsubpara">
    <w:name w:val="I Sch subpara"/>
    <w:basedOn w:val="BillBasic"/>
    <w:rsid w:val="00E97A9E"/>
    <w:pPr>
      <w:tabs>
        <w:tab w:val="right" w:pos="1940"/>
        <w:tab w:val="left" w:pos="2140"/>
      </w:tabs>
      <w:ind w:left="2140" w:hanging="2140"/>
    </w:pPr>
  </w:style>
  <w:style w:type="paragraph" w:customStyle="1" w:styleId="ISchsubsubpara">
    <w:name w:val="I Sch subsubpara"/>
    <w:basedOn w:val="BillBasic"/>
    <w:rsid w:val="00E97A9E"/>
    <w:pPr>
      <w:tabs>
        <w:tab w:val="right" w:pos="2460"/>
        <w:tab w:val="left" w:pos="2660"/>
      </w:tabs>
      <w:ind w:left="2660" w:hanging="2660"/>
    </w:pPr>
  </w:style>
  <w:style w:type="character" w:customStyle="1" w:styleId="aNoteChar">
    <w:name w:val="aNote Char"/>
    <w:basedOn w:val="DefaultParagraphFont"/>
    <w:link w:val="aNote"/>
    <w:locked/>
    <w:rsid w:val="00E97A9E"/>
    <w:rPr>
      <w:lang w:eastAsia="en-US"/>
    </w:rPr>
  </w:style>
  <w:style w:type="character" w:customStyle="1" w:styleId="charCitHyperlinkAbbrev">
    <w:name w:val="charCitHyperlinkAbbrev"/>
    <w:basedOn w:val="Hyperlink"/>
    <w:uiPriority w:val="1"/>
    <w:rsid w:val="00E97A9E"/>
    <w:rPr>
      <w:color w:val="0000FF" w:themeColor="hyperlink"/>
      <w:u w:val="none"/>
    </w:rPr>
  </w:style>
  <w:style w:type="character" w:styleId="Hyperlink">
    <w:name w:val="Hyperlink"/>
    <w:basedOn w:val="DefaultParagraphFont"/>
    <w:uiPriority w:val="99"/>
    <w:unhideWhenUsed/>
    <w:rsid w:val="00E97A9E"/>
    <w:rPr>
      <w:color w:val="0000FF" w:themeColor="hyperlink"/>
      <w:u w:val="single"/>
    </w:rPr>
  </w:style>
  <w:style w:type="character" w:customStyle="1" w:styleId="charCitHyperlinkItal">
    <w:name w:val="charCitHyperlinkItal"/>
    <w:basedOn w:val="Hyperlink"/>
    <w:uiPriority w:val="1"/>
    <w:rsid w:val="00E97A9E"/>
    <w:rPr>
      <w:i/>
      <w:color w:val="0000FF" w:themeColor="hyperlink"/>
      <w:u w:val="none"/>
    </w:rPr>
  </w:style>
  <w:style w:type="character" w:customStyle="1" w:styleId="AH5SecChar">
    <w:name w:val="A H5 Sec Char"/>
    <w:basedOn w:val="DefaultParagraphFont"/>
    <w:link w:val="AH5Sec"/>
    <w:locked/>
    <w:rsid w:val="00E97A9E"/>
    <w:rPr>
      <w:rFonts w:ascii="Arial" w:hAnsi="Arial"/>
      <w:b/>
      <w:sz w:val="24"/>
      <w:lang w:eastAsia="en-US"/>
    </w:rPr>
  </w:style>
  <w:style w:type="character" w:customStyle="1" w:styleId="BillBasicChar">
    <w:name w:val="BillBasic Char"/>
    <w:basedOn w:val="DefaultParagraphFont"/>
    <w:link w:val="BillBasic"/>
    <w:locked/>
    <w:rsid w:val="00E97A9E"/>
    <w:rPr>
      <w:sz w:val="24"/>
      <w:lang w:eastAsia="en-US"/>
    </w:rPr>
  </w:style>
  <w:style w:type="paragraph" w:customStyle="1" w:styleId="Status">
    <w:name w:val="Status"/>
    <w:basedOn w:val="Normal"/>
    <w:rsid w:val="00E97A9E"/>
    <w:pPr>
      <w:spacing w:before="280"/>
      <w:jc w:val="center"/>
    </w:pPr>
    <w:rPr>
      <w:rFonts w:ascii="Arial" w:hAnsi="Arial"/>
      <w:sz w:val="14"/>
    </w:rPr>
  </w:style>
  <w:style w:type="paragraph" w:customStyle="1" w:styleId="FooterInfoCentre">
    <w:name w:val="FooterInfoCentre"/>
    <w:basedOn w:val="FooterInfo"/>
    <w:rsid w:val="00E97A9E"/>
    <w:pPr>
      <w:spacing w:before="60"/>
      <w:jc w:val="center"/>
    </w:pPr>
  </w:style>
  <w:style w:type="character" w:styleId="CommentReference">
    <w:name w:val="annotation reference"/>
    <w:basedOn w:val="DefaultParagraphFont"/>
    <w:uiPriority w:val="99"/>
    <w:semiHidden/>
    <w:unhideWhenUsed/>
    <w:rsid w:val="0011346A"/>
    <w:rPr>
      <w:sz w:val="16"/>
      <w:szCs w:val="16"/>
    </w:rPr>
  </w:style>
  <w:style w:type="paragraph" w:styleId="CommentText">
    <w:name w:val="annotation text"/>
    <w:basedOn w:val="Normal"/>
    <w:link w:val="CommentTextChar"/>
    <w:uiPriority w:val="99"/>
    <w:unhideWhenUsed/>
    <w:rsid w:val="0011346A"/>
    <w:rPr>
      <w:sz w:val="20"/>
    </w:rPr>
  </w:style>
  <w:style w:type="character" w:customStyle="1" w:styleId="CommentTextChar">
    <w:name w:val="Comment Text Char"/>
    <w:basedOn w:val="DefaultParagraphFont"/>
    <w:link w:val="CommentText"/>
    <w:uiPriority w:val="99"/>
    <w:rsid w:val="0011346A"/>
    <w:rPr>
      <w:lang w:eastAsia="en-US"/>
    </w:rPr>
  </w:style>
  <w:style w:type="paragraph" w:styleId="CommentSubject">
    <w:name w:val="annotation subject"/>
    <w:basedOn w:val="CommentText"/>
    <w:next w:val="CommentText"/>
    <w:link w:val="CommentSubjectChar"/>
    <w:uiPriority w:val="99"/>
    <w:semiHidden/>
    <w:unhideWhenUsed/>
    <w:rsid w:val="0011346A"/>
    <w:rPr>
      <w:b/>
      <w:bCs/>
    </w:rPr>
  </w:style>
  <w:style w:type="character" w:customStyle="1" w:styleId="CommentSubjectChar">
    <w:name w:val="Comment Subject Char"/>
    <w:basedOn w:val="CommentTextChar"/>
    <w:link w:val="CommentSubject"/>
    <w:uiPriority w:val="99"/>
    <w:semiHidden/>
    <w:rsid w:val="0011346A"/>
    <w:rPr>
      <w:b/>
      <w:bCs/>
      <w:lang w:eastAsia="en-US"/>
    </w:rPr>
  </w:style>
  <w:style w:type="character" w:styleId="UnresolvedMention">
    <w:name w:val="Unresolved Mention"/>
    <w:basedOn w:val="DefaultParagraphFont"/>
    <w:uiPriority w:val="99"/>
    <w:semiHidden/>
    <w:unhideWhenUsed/>
    <w:rsid w:val="00F25774"/>
    <w:rPr>
      <w:color w:val="605E5C"/>
      <w:shd w:val="clear" w:color="auto" w:fill="E1DFDD"/>
    </w:rPr>
  </w:style>
  <w:style w:type="character" w:styleId="FollowedHyperlink">
    <w:name w:val="FollowedHyperlink"/>
    <w:basedOn w:val="DefaultParagraphFont"/>
    <w:uiPriority w:val="99"/>
    <w:semiHidden/>
    <w:unhideWhenUsed/>
    <w:rsid w:val="00D14249"/>
    <w:rPr>
      <w:color w:val="800080" w:themeColor="followedHyperlink"/>
      <w:u w:val="single"/>
    </w:rPr>
  </w:style>
  <w:style w:type="character" w:customStyle="1" w:styleId="aDefChar">
    <w:name w:val="aDef Char"/>
    <w:basedOn w:val="DefaultParagraphFont"/>
    <w:link w:val="aDef"/>
    <w:locked/>
    <w:rsid w:val="00035566"/>
    <w:rPr>
      <w:sz w:val="24"/>
      <w:lang w:eastAsia="en-US"/>
    </w:rPr>
  </w:style>
  <w:style w:type="character" w:customStyle="1" w:styleId="AmainreturnChar">
    <w:name w:val="A main return Char"/>
    <w:basedOn w:val="DefaultParagraphFont"/>
    <w:link w:val="Amainreturn"/>
    <w:locked/>
    <w:rsid w:val="00922E94"/>
    <w:rPr>
      <w:sz w:val="24"/>
      <w:lang w:eastAsia="en-US"/>
    </w:rPr>
  </w:style>
  <w:style w:type="character" w:customStyle="1" w:styleId="charbolditals0">
    <w:name w:val="charbolditals"/>
    <w:basedOn w:val="DefaultParagraphFont"/>
    <w:rsid w:val="00E1505E"/>
  </w:style>
  <w:style w:type="paragraph" w:customStyle="1" w:styleId="Sched-SubDiv">
    <w:name w:val="Sched-SubDiv"/>
    <w:basedOn w:val="BillBasicHeading"/>
    <w:next w:val="Schclauseheading"/>
    <w:rsid w:val="00BF7DE5"/>
    <w:pPr>
      <w:tabs>
        <w:tab w:val="clear" w:pos="2600"/>
        <w:tab w:val="left" w:pos="1100"/>
      </w:tabs>
      <w:spacing w:before="240"/>
      <w:outlineLvl w:val="3"/>
    </w:pPr>
    <w:rPr>
      <w:rFonts w:cs="Arial"/>
      <w:b w:val="0"/>
      <w:bCs/>
      <w:sz w:val="26"/>
      <w:szCs w:val="26"/>
    </w:rPr>
  </w:style>
  <w:style w:type="paragraph" w:customStyle="1" w:styleId="ISched-SubDiv">
    <w:name w:val="I Sched-SubDiv"/>
    <w:basedOn w:val="BillBasicHeading"/>
    <w:next w:val="ISchclauseheading"/>
    <w:rsid w:val="00BF7DE5"/>
    <w:pPr>
      <w:tabs>
        <w:tab w:val="clear" w:pos="2600"/>
        <w:tab w:val="left" w:pos="1100"/>
      </w:tabs>
      <w:spacing w:before="240"/>
      <w:ind w:left="2603" w:hanging="2603"/>
    </w:pPr>
    <w:rPr>
      <w:b w:val="0"/>
      <w:sz w:val="26"/>
    </w:rPr>
  </w:style>
  <w:style w:type="paragraph" w:customStyle="1" w:styleId="ah5sec0">
    <w:name w:val="ah5sec"/>
    <w:basedOn w:val="Normal"/>
    <w:rsid w:val="0057784F"/>
    <w:pPr>
      <w:spacing w:before="100" w:beforeAutospacing="1" w:after="100" w:afterAutospacing="1"/>
    </w:pPr>
    <w:rPr>
      <w:szCs w:val="24"/>
      <w:lang w:eastAsia="en-AU"/>
    </w:rPr>
  </w:style>
  <w:style w:type="character" w:customStyle="1" w:styleId="charsectno0">
    <w:name w:val="charsectno"/>
    <w:basedOn w:val="DefaultParagraphFont"/>
    <w:rsid w:val="0057784F"/>
  </w:style>
  <w:style w:type="paragraph" w:customStyle="1" w:styleId="amain0">
    <w:name w:val="amain"/>
    <w:basedOn w:val="Normal"/>
    <w:rsid w:val="0057784F"/>
    <w:pPr>
      <w:spacing w:before="100" w:beforeAutospacing="1" w:after="100" w:afterAutospacing="1"/>
    </w:pPr>
    <w:rPr>
      <w:szCs w:val="24"/>
      <w:lang w:eastAsia="en-AU"/>
    </w:rPr>
  </w:style>
  <w:style w:type="character" w:customStyle="1" w:styleId="isyshit">
    <w:name w:val="_isys_hit_"/>
    <w:basedOn w:val="DefaultParagraphFont"/>
    <w:rsid w:val="0057784F"/>
  </w:style>
  <w:style w:type="character" w:customStyle="1" w:styleId="AparaChar">
    <w:name w:val="A para Char"/>
    <w:basedOn w:val="DefaultParagraphFont"/>
    <w:link w:val="Apara"/>
    <w:locked/>
    <w:rsid w:val="00EF55F2"/>
    <w:rPr>
      <w:sz w:val="24"/>
      <w:lang w:eastAsia="en-US"/>
    </w:rPr>
  </w:style>
  <w:style w:type="paragraph" w:styleId="ListParagraph">
    <w:name w:val="List Paragraph"/>
    <w:basedOn w:val="Normal"/>
    <w:uiPriority w:val="34"/>
    <w:qFormat/>
    <w:rsid w:val="00280D62"/>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10AD6"/>
    <w:rPr>
      <w:sz w:val="24"/>
      <w:lang w:eastAsia="en-US"/>
    </w:rPr>
  </w:style>
  <w:style w:type="paragraph" w:customStyle="1" w:styleId="adefsubpara0">
    <w:name w:val="adefsubpara"/>
    <w:basedOn w:val="Normal"/>
    <w:rsid w:val="00C54F77"/>
    <w:pPr>
      <w:spacing w:before="100" w:beforeAutospacing="1" w:after="100" w:afterAutospacing="1"/>
    </w:pPr>
    <w:rPr>
      <w:szCs w:val="24"/>
      <w:lang w:eastAsia="en-AU"/>
    </w:rPr>
  </w:style>
  <w:style w:type="paragraph" w:customStyle="1" w:styleId="adefpara0">
    <w:name w:val="adefpara"/>
    <w:basedOn w:val="Normal"/>
    <w:rsid w:val="00C54F77"/>
    <w:pPr>
      <w:spacing w:before="100" w:beforeAutospacing="1" w:after="100" w:afterAutospacing="1"/>
    </w:pPr>
    <w:rPr>
      <w:szCs w:val="24"/>
      <w:lang w:eastAsia="en-AU"/>
    </w:rPr>
  </w:style>
  <w:style w:type="paragraph" w:customStyle="1" w:styleId="00Spine">
    <w:name w:val="00Spine"/>
    <w:basedOn w:val="Normal"/>
    <w:rsid w:val="00E97A9E"/>
  </w:style>
  <w:style w:type="paragraph" w:customStyle="1" w:styleId="05Endnote0">
    <w:name w:val="05Endnote"/>
    <w:basedOn w:val="Normal"/>
    <w:rsid w:val="00E97A9E"/>
  </w:style>
  <w:style w:type="paragraph" w:customStyle="1" w:styleId="06Copyright">
    <w:name w:val="06Copyright"/>
    <w:basedOn w:val="Normal"/>
    <w:rsid w:val="00E97A9E"/>
  </w:style>
  <w:style w:type="paragraph" w:customStyle="1" w:styleId="RepubNo">
    <w:name w:val="RepubNo"/>
    <w:basedOn w:val="BillBasicHeading"/>
    <w:rsid w:val="00E97A9E"/>
    <w:pPr>
      <w:keepNext w:val="0"/>
      <w:spacing w:before="600"/>
      <w:jc w:val="both"/>
    </w:pPr>
    <w:rPr>
      <w:sz w:val="26"/>
    </w:rPr>
  </w:style>
  <w:style w:type="paragraph" w:customStyle="1" w:styleId="EffectiveDate">
    <w:name w:val="EffectiveDate"/>
    <w:basedOn w:val="Normal"/>
    <w:rsid w:val="00E97A9E"/>
    <w:pPr>
      <w:spacing w:before="120"/>
    </w:pPr>
    <w:rPr>
      <w:rFonts w:ascii="Arial" w:hAnsi="Arial"/>
      <w:b/>
      <w:sz w:val="26"/>
    </w:rPr>
  </w:style>
  <w:style w:type="paragraph" w:customStyle="1" w:styleId="CoverInForce">
    <w:name w:val="CoverInForce"/>
    <w:basedOn w:val="BillBasicHeading"/>
    <w:rsid w:val="00E97A9E"/>
    <w:pPr>
      <w:keepNext w:val="0"/>
      <w:spacing w:before="400"/>
    </w:pPr>
    <w:rPr>
      <w:b w:val="0"/>
    </w:rPr>
  </w:style>
  <w:style w:type="paragraph" w:customStyle="1" w:styleId="CoverHeading">
    <w:name w:val="CoverHeading"/>
    <w:basedOn w:val="Normal"/>
    <w:rsid w:val="00E97A9E"/>
    <w:rPr>
      <w:rFonts w:ascii="Arial" w:hAnsi="Arial"/>
      <w:b/>
    </w:rPr>
  </w:style>
  <w:style w:type="paragraph" w:customStyle="1" w:styleId="CoverSubHdg">
    <w:name w:val="CoverSubHdg"/>
    <w:basedOn w:val="CoverHeading"/>
    <w:rsid w:val="00E97A9E"/>
    <w:pPr>
      <w:spacing w:before="120"/>
    </w:pPr>
    <w:rPr>
      <w:sz w:val="20"/>
    </w:rPr>
  </w:style>
  <w:style w:type="paragraph" w:customStyle="1" w:styleId="CoverActName">
    <w:name w:val="CoverActName"/>
    <w:basedOn w:val="BillBasicHeading"/>
    <w:rsid w:val="00E97A9E"/>
    <w:pPr>
      <w:keepNext w:val="0"/>
      <w:spacing w:before="260"/>
    </w:pPr>
  </w:style>
  <w:style w:type="paragraph" w:customStyle="1" w:styleId="CoverText">
    <w:name w:val="CoverText"/>
    <w:basedOn w:val="Normal"/>
    <w:uiPriority w:val="99"/>
    <w:rsid w:val="00E97A9E"/>
    <w:pPr>
      <w:spacing w:before="100"/>
      <w:jc w:val="both"/>
    </w:pPr>
    <w:rPr>
      <w:sz w:val="20"/>
    </w:rPr>
  </w:style>
  <w:style w:type="paragraph" w:customStyle="1" w:styleId="CoverTextPara">
    <w:name w:val="CoverTextPara"/>
    <w:basedOn w:val="CoverText"/>
    <w:rsid w:val="00E97A9E"/>
    <w:pPr>
      <w:tabs>
        <w:tab w:val="right" w:pos="600"/>
        <w:tab w:val="left" w:pos="840"/>
      </w:tabs>
      <w:ind w:left="840" w:hanging="840"/>
    </w:pPr>
  </w:style>
  <w:style w:type="paragraph" w:customStyle="1" w:styleId="AH1ChapterSymb">
    <w:name w:val="A H1 Chapter Symb"/>
    <w:basedOn w:val="AH1Chapter"/>
    <w:next w:val="AH2Part"/>
    <w:rsid w:val="00E97A9E"/>
    <w:pPr>
      <w:tabs>
        <w:tab w:val="clear" w:pos="2600"/>
        <w:tab w:val="left" w:pos="0"/>
      </w:tabs>
      <w:ind w:left="2480" w:hanging="2960"/>
    </w:pPr>
  </w:style>
  <w:style w:type="paragraph" w:customStyle="1" w:styleId="AH2PartSymb">
    <w:name w:val="A H2 Part Symb"/>
    <w:basedOn w:val="AH2Part"/>
    <w:next w:val="AH3Div"/>
    <w:rsid w:val="00E97A9E"/>
    <w:pPr>
      <w:tabs>
        <w:tab w:val="clear" w:pos="2600"/>
        <w:tab w:val="left" w:pos="0"/>
      </w:tabs>
      <w:ind w:left="2480" w:hanging="2960"/>
    </w:pPr>
  </w:style>
  <w:style w:type="paragraph" w:customStyle="1" w:styleId="AH3DivSymb">
    <w:name w:val="A H3 Div Symb"/>
    <w:basedOn w:val="AH3Div"/>
    <w:next w:val="AH5Sec"/>
    <w:rsid w:val="00E97A9E"/>
    <w:pPr>
      <w:tabs>
        <w:tab w:val="clear" w:pos="2600"/>
        <w:tab w:val="left" w:pos="0"/>
      </w:tabs>
      <w:ind w:left="2480" w:hanging="2960"/>
    </w:pPr>
  </w:style>
  <w:style w:type="paragraph" w:customStyle="1" w:styleId="AH4SubDivSymb">
    <w:name w:val="A H4 SubDiv Symb"/>
    <w:basedOn w:val="AH4SubDiv"/>
    <w:next w:val="AH5Sec"/>
    <w:rsid w:val="00E97A9E"/>
    <w:pPr>
      <w:tabs>
        <w:tab w:val="clear" w:pos="2600"/>
        <w:tab w:val="left" w:pos="0"/>
      </w:tabs>
      <w:ind w:left="2480" w:hanging="2960"/>
    </w:pPr>
  </w:style>
  <w:style w:type="paragraph" w:customStyle="1" w:styleId="AH5SecSymb">
    <w:name w:val="A H5 Sec Symb"/>
    <w:basedOn w:val="AH5Sec"/>
    <w:next w:val="Amain"/>
    <w:rsid w:val="00E97A9E"/>
    <w:pPr>
      <w:tabs>
        <w:tab w:val="clear" w:pos="1100"/>
        <w:tab w:val="left" w:pos="0"/>
      </w:tabs>
      <w:ind w:hanging="1580"/>
    </w:pPr>
  </w:style>
  <w:style w:type="paragraph" w:customStyle="1" w:styleId="AmainSymb">
    <w:name w:val="A main Symb"/>
    <w:basedOn w:val="Amain"/>
    <w:rsid w:val="00E97A9E"/>
    <w:pPr>
      <w:tabs>
        <w:tab w:val="left" w:pos="0"/>
      </w:tabs>
      <w:ind w:left="1120" w:hanging="1600"/>
    </w:pPr>
  </w:style>
  <w:style w:type="paragraph" w:customStyle="1" w:styleId="AparaSymb">
    <w:name w:val="A para Symb"/>
    <w:basedOn w:val="Apara"/>
    <w:rsid w:val="00E97A9E"/>
    <w:pPr>
      <w:tabs>
        <w:tab w:val="right" w:pos="0"/>
      </w:tabs>
      <w:ind w:hanging="2080"/>
    </w:pPr>
  </w:style>
  <w:style w:type="paragraph" w:customStyle="1" w:styleId="Assectheading">
    <w:name w:val="A ssect heading"/>
    <w:basedOn w:val="Amain"/>
    <w:rsid w:val="00E97A9E"/>
    <w:pPr>
      <w:keepNext/>
      <w:tabs>
        <w:tab w:val="clear" w:pos="900"/>
        <w:tab w:val="clear" w:pos="1100"/>
      </w:tabs>
      <w:spacing w:before="300"/>
      <w:ind w:left="0" w:firstLine="0"/>
      <w:outlineLvl w:val="9"/>
    </w:pPr>
    <w:rPr>
      <w:i/>
    </w:rPr>
  </w:style>
  <w:style w:type="paragraph" w:customStyle="1" w:styleId="AsubparaSymb">
    <w:name w:val="A subpara Symb"/>
    <w:basedOn w:val="Asubpara"/>
    <w:rsid w:val="00E97A9E"/>
    <w:pPr>
      <w:tabs>
        <w:tab w:val="left" w:pos="0"/>
      </w:tabs>
      <w:ind w:left="2098" w:hanging="2580"/>
    </w:pPr>
  </w:style>
  <w:style w:type="paragraph" w:customStyle="1" w:styleId="Actdetails">
    <w:name w:val="Act details"/>
    <w:basedOn w:val="Normal"/>
    <w:rsid w:val="00E97A9E"/>
    <w:pPr>
      <w:spacing w:before="20"/>
      <w:ind w:left="1400"/>
    </w:pPr>
    <w:rPr>
      <w:rFonts w:ascii="Arial" w:hAnsi="Arial"/>
      <w:sz w:val="20"/>
    </w:rPr>
  </w:style>
  <w:style w:type="paragraph" w:customStyle="1" w:styleId="AmdtsEntriesDefL2">
    <w:name w:val="AmdtsEntriesDefL2"/>
    <w:basedOn w:val="Normal"/>
    <w:rsid w:val="00E97A9E"/>
    <w:pPr>
      <w:tabs>
        <w:tab w:val="left" w:pos="3000"/>
      </w:tabs>
      <w:ind w:left="3100" w:hanging="2000"/>
    </w:pPr>
    <w:rPr>
      <w:rFonts w:ascii="Arial" w:hAnsi="Arial"/>
      <w:sz w:val="18"/>
    </w:rPr>
  </w:style>
  <w:style w:type="paragraph" w:customStyle="1" w:styleId="AmdtsEntries">
    <w:name w:val="AmdtsEntries"/>
    <w:basedOn w:val="BillBasicHeading"/>
    <w:rsid w:val="00E97A9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97A9E"/>
    <w:pPr>
      <w:tabs>
        <w:tab w:val="clear" w:pos="2600"/>
      </w:tabs>
      <w:spacing w:before="120"/>
      <w:ind w:left="1100"/>
    </w:pPr>
    <w:rPr>
      <w:sz w:val="18"/>
    </w:rPr>
  </w:style>
  <w:style w:type="paragraph" w:customStyle="1" w:styleId="Asamby">
    <w:name w:val="As am by"/>
    <w:basedOn w:val="Normal"/>
    <w:next w:val="Normal"/>
    <w:rsid w:val="00E97A9E"/>
    <w:pPr>
      <w:spacing w:before="240"/>
      <w:ind w:left="1100"/>
    </w:pPr>
    <w:rPr>
      <w:rFonts w:ascii="Arial" w:hAnsi="Arial"/>
      <w:sz w:val="20"/>
    </w:rPr>
  </w:style>
  <w:style w:type="character" w:customStyle="1" w:styleId="charSymb">
    <w:name w:val="charSymb"/>
    <w:basedOn w:val="DefaultParagraphFont"/>
    <w:rsid w:val="00E97A9E"/>
    <w:rPr>
      <w:rFonts w:ascii="Arial" w:hAnsi="Arial"/>
      <w:sz w:val="24"/>
      <w:bdr w:val="single" w:sz="4" w:space="0" w:color="auto"/>
    </w:rPr>
  </w:style>
  <w:style w:type="character" w:customStyle="1" w:styleId="charTableNo">
    <w:name w:val="charTableNo"/>
    <w:basedOn w:val="DefaultParagraphFont"/>
    <w:rsid w:val="00E97A9E"/>
  </w:style>
  <w:style w:type="character" w:customStyle="1" w:styleId="charTableText">
    <w:name w:val="charTableText"/>
    <w:basedOn w:val="DefaultParagraphFont"/>
    <w:rsid w:val="00E97A9E"/>
  </w:style>
  <w:style w:type="paragraph" w:customStyle="1" w:styleId="Dict-HeadingSymb">
    <w:name w:val="Dict-Heading Symb"/>
    <w:basedOn w:val="Dict-Heading"/>
    <w:rsid w:val="00E97A9E"/>
    <w:pPr>
      <w:tabs>
        <w:tab w:val="left" w:pos="0"/>
      </w:tabs>
      <w:ind w:left="2480" w:hanging="2960"/>
    </w:pPr>
  </w:style>
  <w:style w:type="paragraph" w:customStyle="1" w:styleId="EarlierRepubEntries">
    <w:name w:val="EarlierRepubEntries"/>
    <w:basedOn w:val="Normal"/>
    <w:rsid w:val="00E97A9E"/>
    <w:pPr>
      <w:spacing w:before="60" w:after="60"/>
    </w:pPr>
    <w:rPr>
      <w:rFonts w:ascii="Arial" w:hAnsi="Arial"/>
      <w:sz w:val="18"/>
    </w:rPr>
  </w:style>
  <w:style w:type="paragraph" w:customStyle="1" w:styleId="EarlierRepubHdg">
    <w:name w:val="EarlierRepubHdg"/>
    <w:basedOn w:val="Normal"/>
    <w:rsid w:val="00E97A9E"/>
    <w:pPr>
      <w:keepNext/>
    </w:pPr>
    <w:rPr>
      <w:rFonts w:ascii="Arial" w:hAnsi="Arial"/>
      <w:b/>
      <w:sz w:val="20"/>
    </w:rPr>
  </w:style>
  <w:style w:type="paragraph" w:customStyle="1" w:styleId="Endnote20">
    <w:name w:val="Endnote2"/>
    <w:basedOn w:val="Normal"/>
    <w:rsid w:val="00E97A9E"/>
    <w:pPr>
      <w:keepNext/>
      <w:tabs>
        <w:tab w:val="left" w:pos="1100"/>
      </w:tabs>
      <w:spacing w:before="360"/>
    </w:pPr>
    <w:rPr>
      <w:rFonts w:ascii="Arial" w:hAnsi="Arial"/>
      <w:b/>
    </w:rPr>
  </w:style>
  <w:style w:type="paragraph" w:customStyle="1" w:styleId="Endnote3">
    <w:name w:val="Endnote3"/>
    <w:basedOn w:val="Normal"/>
    <w:rsid w:val="00E97A9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97A9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97A9E"/>
    <w:pPr>
      <w:spacing w:before="60"/>
      <w:ind w:left="1100"/>
      <w:jc w:val="both"/>
    </w:pPr>
    <w:rPr>
      <w:sz w:val="20"/>
    </w:rPr>
  </w:style>
  <w:style w:type="paragraph" w:customStyle="1" w:styleId="EndNoteParas">
    <w:name w:val="EndNoteParas"/>
    <w:basedOn w:val="EndNoteTextEPS"/>
    <w:rsid w:val="00E97A9E"/>
    <w:pPr>
      <w:tabs>
        <w:tab w:val="right" w:pos="1432"/>
      </w:tabs>
      <w:ind w:left="1840" w:hanging="1840"/>
    </w:pPr>
  </w:style>
  <w:style w:type="paragraph" w:customStyle="1" w:styleId="EndnotesAbbrev">
    <w:name w:val="EndnotesAbbrev"/>
    <w:basedOn w:val="Normal"/>
    <w:rsid w:val="00E97A9E"/>
    <w:pPr>
      <w:spacing w:before="20"/>
    </w:pPr>
    <w:rPr>
      <w:rFonts w:ascii="Arial" w:hAnsi="Arial"/>
      <w:color w:val="000000"/>
      <w:sz w:val="16"/>
    </w:rPr>
  </w:style>
  <w:style w:type="paragraph" w:customStyle="1" w:styleId="EPSCoverTop">
    <w:name w:val="EPSCoverTop"/>
    <w:basedOn w:val="Normal"/>
    <w:rsid w:val="00E97A9E"/>
    <w:pPr>
      <w:jc w:val="right"/>
    </w:pPr>
    <w:rPr>
      <w:rFonts w:ascii="Arial" w:hAnsi="Arial"/>
      <w:sz w:val="20"/>
    </w:rPr>
  </w:style>
  <w:style w:type="paragraph" w:customStyle="1" w:styleId="LegHistNote">
    <w:name w:val="LegHistNote"/>
    <w:basedOn w:val="Actdetails"/>
    <w:rsid w:val="00E97A9E"/>
    <w:pPr>
      <w:spacing w:before="60"/>
      <w:ind w:left="2700" w:right="-60" w:hanging="1300"/>
    </w:pPr>
    <w:rPr>
      <w:sz w:val="18"/>
    </w:rPr>
  </w:style>
  <w:style w:type="paragraph" w:customStyle="1" w:styleId="LongTitleSymb">
    <w:name w:val="LongTitleSymb"/>
    <w:basedOn w:val="LongTitle"/>
    <w:rsid w:val="00E97A9E"/>
    <w:pPr>
      <w:ind w:hanging="480"/>
    </w:pPr>
  </w:style>
  <w:style w:type="paragraph" w:styleId="MacroText">
    <w:name w:val="macro"/>
    <w:link w:val="MacroTextChar"/>
    <w:semiHidden/>
    <w:rsid w:val="00E97A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97A9E"/>
    <w:rPr>
      <w:rFonts w:ascii="Courier New" w:hAnsi="Courier New" w:cs="Courier New"/>
      <w:lang w:eastAsia="en-US"/>
    </w:rPr>
  </w:style>
  <w:style w:type="paragraph" w:customStyle="1" w:styleId="NewAct">
    <w:name w:val="New Act"/>
    <w:basedOn w:val="Normal"/>
    <w:next w:val="Actdetails"/>
    <w:rsid w:val="00E97A9E"/>
    <w:pPr>
      <w:keepNext/>
      <w:spacing w:before="180"/>
      <w:ind w:left="1100"/>
    </w:pPr>
    <w:rPr>
      <w:rFonts w:ascii="Arial" w:hAnsi="Arial"/>
      <w:b/>
      <w:sz w:val="20"/>
    </w:rPr>
  </w:style>
  <w:style w:type="paragraph" w:customStyle="1" w:styleId="NewReg">
    <w:name w:val="New Reg"/>
    <w:basedOn w:val="NewAct"/>
    <w:next w:val="Actdetails"/>
    <w:rsid w:val="00E97A9E"/>
  </w:style>
  <w:style w:type="paragraph" w:customStyle="1" w:styleId="RenumProvEntries">
    <w:name w:val="RenumProvEntries"/>
    <w:basedOn w:val="Normal"/>
    <w:rsid w:val="00E97A9E"/>
    <w:pPr>
      <w:spacing w:before="60"/>
    </w:pPr>
    <w:rPr>
      <w:rFonts w:ascii="Arial" w:hAnsi="Arial"/>
      <w:sz w:val="20"/>
    </w:rPr>
  </w:style>
  <w:style w:type="paragraph" w:customStyle="1" w:styleId="RenumProvHdg">
    <w:name w:val="RenumProvHdg"/>
    <w:basedOn w:val="Normal"/>
    <w:rsid w:val="00E97A9E"/>
    <w:rPr>
      <w:rFonts w:ascii="Arial" w:hAnsi="Arial"/>
      <w:b/>
      <w:sz w:val="22"/>
    </w:rPr>
  </w:style>
  <w:style w:type="paragraph" w:customStyle="1" w:styleId="RenumProvHeader">
    <w:name w:val="RenumProvHeader"/>
    <w:basedOn w:val="Normal"/>
    <w:rsid w:val="00E97A9E"/>
    <w:rPr>
      <w:rFonts w:ascii="Arial" w:hAnsi="Arial"/>
      <w:b/>
      <w:sz w:val="22"/>
    </w:rPr>
  </w:style>
  <w:style w:type="paragraph" w:customStyle="1" w:styleId="RenumProvSubsectEntries">
    <w:name w:val="RenumProvSubsectEntries"/>
    <w:basedOn w:val="RenumProvEntries"/>
    <w:rsid w:val="00E97A9E"/>
    <w:pPr>
      <w:ind w:left="252"/>
    </w:pPr>
  </w:style>
  <w:style w:type="paragraph" w:customStyle="1" w:styleId="RenumTableHdg">
    <w:name w:val="RenumTableHdg"/>
    <w:basedOn w:val="Normal"/>
    <w:rsid w:val="00E97A9E"/>
    <w:pPr>
      <w:spacing w:before="120"/>
    </w:pPr>
    <w:rPr>
      <w:rFonts w:ascii="Arial" w:hAnsi="Arial"/>
      <w:b/>
      <w:sz w:val="20"/>
    </w:rPr>
  </w:style>
  <w:style w:type="paragraph" w:customStyle="1" w:styleId="SchclauseheadingSymb">
    <w:name w:val="Sch clause heading Symb"/>
    <w:basedOn w:val="Schclauseheading"/>
    <w:rsid w:val="00E97A9E"/>
    <w:pPr>
      <w:tabs>
        <w:tab w:val="left" w:pos="0"/>
      </w:tabs>
      <w:ind w:left="980" w:hanging="1460"/>
    </w:pPr>
  </w:style>
  <w:style w:type="paragraph" w:customStyle="1" w:styleId="SchSubClause">
    <w:name w:val="Sch SubClause"/>
    <w:basedOn w:val="Schclauseheading"/>
    <w:rsid w:val="00E97A9E"/>
    <w:rPr>
      <w:b w:val="0"/>
    </w:rPr>
  </w:style>
  <w:style w:type="paragraph" w:customStyle="1" w:styleId="Sched-FormSymb">
    <w:name w:val="Sched-Form Symb"/>
    <w:basedOn w:val="Sched-Form"/>
    <w:rsid w:val="00E97A9E"/>
    <w:pPr>
      <w:tabs>
        <w:tab w:val="left" w:pos="0"/>
      </w:tabs>
      <w:ind w:left="2480" w:hanging="2960"/>
    </w:pPr>
  </w:style>
  <w:style w:type="paragraph" w:customStyle="1" w:styleId="Sched-headingSymb">
    <w:name w:val="Sched-heading Symb"/>
    <w:basedOn w:val="Sched-heading"/>
    <w:rsid w:val="00E97A9E"/>
    <w:pPr>
      <w:tabs>
        <w:tab w:val="left" w:pos="0"/>
      </w:tabs>
      <w:ind w:left="2480" w:hanging="2960"/>
    </w:pPr>
  </w:style>
  <w:style w:type="paragraph" w:customStyle="1" w:styleId="Sched-PartSymb">
    <w:name w:val="Sched-Part Symb"/>
    <w:basedOn w:val="Sched-Part"/>
    <w:rsid w:val="00E97A9E"/>
    <w:pPr>
      <w:tabs>
        <w:tab w:val="left" w:pos="0"/>
      </w:tabs>
      <w:ind w:left="2480" w:hanging="2960"/>
    </w:pPr>
  </w:style>
  <w:style w:type="paragraph" w:styleId="Subtitle">
    <w:name w:val="Subtitle"/>
    <w:basedOn w:val="Normal"/>
    <w:link w:val="SubtitleChar"/>
    <w:qFormat/>
    <w:rsid w:val="00E97A9E"/>
    <w:pPr>
      <w:spacing w:after="60"/>
      <w:jc w:val="center"/>
      <w:outlineLvl w:val="1"/>
    </w:pPr>
    <w:rPr>
      <w:rFonts w:ascii="Arial" w:hAnsi="Arial"/>
    </w:rPr>
  </w:style>
  <w:style w:type="character" w:customStyle="1" w:styleId="SubtitleChar">
    <w:name w:val="Subtitle Char"/>
    <w:basedOn w:val="DefaultParagraphFont"/>
    <w:link w:val="Subtitle"/>
    <w:rsid w:val="00E97A9E"/>
    <w:rPr>
      <w:rFonts w:ascii="Arial" w:hAnsi="Arial"/>
      <w:sz w:val="24"/>
      <w:lang w:eastAsia="en-US"/>
    </w:rPr>
  </w:style>
  <w:style w:type="paragraph" w:customStyle="1" w:styleId="TLegEntries">
    <w:name w:val="TLegEntries"/>
    <w:basedOn w:val="Normal"/>
    <w:rsid w:val="00E97A9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97A9E"/>
    <w:pPr>
      <w:ind w:firstLine="0"/>
    </w:pPr>
    <w:rPr>
      <w:b/>
    </w:rPr>
  </w:style>
  <w:style w:type="paragraph" w:customStyle="1" w:styleId="EndNoteTextPub">
    <w:name w:val="EndNoteTextPub"/>
    <w:basedOn w:val="Normal"/>
    <w:rsid w:val="00E97A9E"/>
    <w:pPr>
      <w:spacing w:before="60"/>
      <w:ind w:left="1100"/>
      <w:jc w:val="both"/>
    </w:pPr>
    <w:rPr>
      <w:sz w:val="20"/>
    </w:rPr>
  </w:style>
  <w:style w:type="paragraph" w:customStyle="1" w:styleId="TOC10">
    <w:name w:val="TOC 10"/>
    <w:basedOn w:val="TOC5"/>
    <w:rsid w:val="00E97A9E"/>
    <w:rPr>
      <w:szCs w:val="24"/>
    </w:rPr>
  </w:style>
  <w:style w:type="character" w:customStyle="1" w:styleId="charNotBold">
    <w:name w:val="charNotBold"/>
    <w:basedOn w:val="DefaultParagraphFont"/>
    <w:rsid w:val="00E97A9E"/>
    <w:rPr>
      <w:rFonts w:ascii="Arial" w:hAnsi="Arial"/>
      <w:sz w:val="20"/>
    </w:rPr>
  </w:style>
  <w:style w:type="paragraph" w:customStyle="1" w:styleId="ShadedSchClauseSymb">
    <w:name w:val="Shaded Sch Clause Symb"/>
    <w:basedOn w:val="ShadedSchClause"/>
    <w:rsid w:val="00E97A9E"/>
    <w:pPr>
      <w:tabs>
        <w:tab w:val="left" w:pos="0"/>
      </w:tabs>
      <w:ind w:left="975" w:hanging="1457"/>
    </w:pPr>
  </w:style>
  <w:style w:type="paragraph" w:customStyle="1" w:styleId="CoverTextBullet">
    <w:name w:val="CoverTextBullet"/>
    <w:basedOn w:val="CoverText"/>
    <w:qFormat/>
    <w:rsid w:val="00E97A9E"/>
    <w:pPr>
      <w:numPr>
        <w:numId w:val="7"/>
      </w:numPr>
    </w:pPr>
    <w:rPr>
      <w:color w:val="000000"/>
    </w:rPr>
  </w:style>
  <w:style w:type="character" w:customStyle="1" w:styleId="Heading3Char">
    <w:name w:val="Heading 3 Char"/>
    <w:aliases w:val="h3 Char,sec Char"/>
    <w:basedOn w:val="DefaultParagraphFont"/>
    <w:link w:val="Heading3"/>
    <w:rsid w:val="00E97A9E"/>
    <w:rPr>
      <w:b/>
      <w:sz w:val="24"/>
      <w:lang w:eastAsia="en-US"/>
    </w:rPr>
  </w:style>
  <w:style w:type="paragraph" w:customStyle="1" w:styleId="Sched-Form-18Space">
    <w:name w:val="Sched-Form-18Space"/>
    <w:basedOn w:val="Normal"/>
    <w:rsid w:val="00E97A9E"/>
    <w:pPr>
      <w:spacing w:before="360" w:after="60"/>
    </w:pPr>
    <w:rPr>
      <w:sz w:val="22"/>
    </w:rPr>
  </w:style>
  <w:style w:type="paragraph" w:customStyle="1" w:styleId="FormRule">
    <w:name w:val="FormRule"/>
    <w:basedOn w:val="Normal"/>
    <w:rsid w:val="00E97A9E"/>
    <w:pPr>
      <w:pBdr>
        <w:top w:val="single" w:sz="4" w:space="1" w:color="auto"/>
      </w:pBdr>
      <w:spacing w:before="160" w:after="40"/>
      <w:ind w:left="3220" w:right="3260"/>
    </w:pPr>
    <w:rPr>
      <w:sz w:val="8"/>
    </w:rPr>
  </w:style>
  <w:style w:type="paragraph" w:customStyle="1" w:styleId="OldAmdtsEntries">
    <w:name w:val="OldAmdtsEntries"/>
    <w:basedOn w:val="BillBasicHeading"/>
    <w:rsid w:val="00E97A9E"/>
    <w:pPr>
      <w:tabs>
        <w:tab w:val="clear" w:pos="2600"/>
        <w:tab w:val="left" w:leader="dot" w:pos="2700"/>
      </w:tabs>
      <w:ind w:left="2700" w:hanging="2000"/>
    </w:pPr>
    <w:rPr>
      <w:sz w:val="18"/>
    </w:rPr>
  </w:style>
  <w:style w:type="paragraph" w:customStyle="1" w:styleId="OldAmdt2ndLine">
    <w:name w:val="OldAmdt2ndLine"/>
    <w:basedOn w:val="OldAmdtsEntries"/>
    <w:rsid w:val="00E97A9E"/>
    <w:pPr>
      <w:tabs>
        <w:tab w:val="left" w:pos="2700"/>
      </w:tabs>
      <w:spacing w:before="0"/>
    </w:pPr>
  </w:style>
  <w:style w:type="paragraph" w:customStyle="1" w:styleId="parainpara">
    <w:name w:val="para in para"/>
    <w:rsid w:val="00E97A9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7A9E"/>
    <w:pPr>
      <w:spacing w:after="60"/>
      <w:ind w:left="2800"/>
    </w:pPr>
    <w:rPr>
      <w:rFonts w:ascii="ACTCrest" w:hAnsi="ACTCrest"/>
      <w:sz w:val="216"/>
    </w:rPr>
  </w:style>
  <w:style w:type="paragraph" w:customStyle="1" w:styleId="Actbullet">
    <w:name w:val="Act bullet"/>
    <w:basedOn w:val="Normal"/>
    <w:uiPriority w:val="99"/>
    <w:rsid w:val="00E97A9E"/>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E97A9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97A9E"/>
    <w:rPr>
      <w:b w:val="0"/>
      <w:sz w:val="32"/>
    </w:rPr>
  </w:style>
  <w:style w:type="paragraph" w:customStyle="1" w:styleId="MH1Chapter">
    <w:name w:val="M H1 Chapter"/>
    <w:basedOn w:val="AH1Chapter"/>
    <w:rsid w:val="00E97A9E"/>
    <w:pPr>
      <w:tabs>
        <w:tab w:val="clear" w:pos="2600"/>
        <w:tab w:val="left" w:pos="2720"/>
      </w:tabs>
      <w:ind w:left="4000" w:hanging="3300"/>
    </w:pPr>
  </w:style>
  <w:style w:type="paragraph" w:customStyle="1" w:styleId="ModH1Chapter">
    <w:name w:val="Mod H1 Chapter"/>
    <w:basedOn w:val="IH1ChapSymb"/>
    <w:rsid w:val="00E97A9E"/>
    <w:pPr>
      <w:tabs>
        <w:tab w:val="clear" w:pos="2600"/>
        <w:tab w:val="left" w:pos="3300"/>
      </w:tabs>
      <w:ind w:left="3300"/>
    </w:pPr>
  </w:style>
  <w:style w:type="paragraph" w:customStyle="1" w:styleId="ModH2Part">
    <w:name w:val="Mod H2 Part"/>
    <w:basedOn w:val="IH2PartSymb"/>
    <w:rsid w:val="00E97A9E"/>
    <w:pPr>
      <w:tabs>
        <w:tab w:val="clear" w:pos="2600"/>
        <w:tab w:val="left" w:pos="3300"/>
      </w:tabs>
      <w:ind w:left="3300"/>
    </w:pPr>
  </w:style>
  <w:style w:type="paragraph" w:customStyle="1" w:styleId="ModH3Div">
    <w:name w:val="Mod H3 Div"/>
    <w:basedOn w:val="IH3DivSymb"/>
    <w:rsid w:val="00E97A9E"/>
    <w:pPr>
      <w:tabs>
        <w:tab w:val="clear" w:pos="2600"/>
        <w:tab w:val="left" w:pos="3300"/>
      </w:tabs>
      <w:ind w:left="3300"/>
    </w:pPr>
  </w:style>
  <w:style w:type="paragraph" w:customStyle="1" w:styleId="ModH4SubDiv">
    <w:name w:val="Mod H4 SubDiv"/>
    <w:basedOn w:val="IH4SubDivSymb"/>
    <w:rsid w:val="00E97A9E"/>
    <w:pPr>
      <w:tabs>
        <w:tab w:val="clear" w:pos="2600"/>
        <w:tab w:val="left" w:pos="3300"/>
      </w:tabs>
      <w:ind w:left="3300"/>
    </w:pPr>
  </w:style>
  <w:style w:type="paragraph" w:customStyle="1" w:styleId="ModH5Sec">
    <w:name w:val="Mod H5 Sec"/>
    <w:basedOn w:val="IH5SecSymb"/>
    <w:rsid w:val="00E97A9E"/>
    <w:pPr>
      <w:tabs>
        <w:tab w:val="clear" w:pos="1100"/>
        <w:tab w:val="left" w:pos="1800"/>
      </w:tabs>
      <w:ind w:left="2200"/>
    </w:pPr>
  </w:style>
  <w:style w:type="paragraph" w:customStyle="1" w:styleId="Modmain">
    <w:name w:val="Mod main"/>
    <w:basedOn w:val="Amain"/>
    <w:rsid w:val="00E97A9E"/>
    <w:pPr>
      <w:tabs>
        <w:tab w:val="clear" w:pos="900"/>
        <w:tab w:val="clear" w:pos="1100"/>
        <w:tab w:val="right" w:pos="1600"/>
        <w:tab w:val="left" w:pos="1800"/>
      </w:tabs>
      <w:ind w:left="2200"/>
    </w:pPr>
  </w:style>
  <w:style w:type="paragraph" w:customStyle="1" w:styleId="Modpara">
    <w:name w:val="Mod para"/>
    <w:basedOn w:val="BillBasic"/>
    <w:rsid w:val="00E97A9E"/>
    <w:pPr>
      <w:tabs>
        <w:tab w:val="right" w:pos="2100"/>
        <w:tab w:val="left" w:pos="2300"/>
      </w:tabs>
      <w:ind w:left="2700" w:hanging="1600"/>
      <w:outlineLvl w:val="6"/>
    </w:pPr>
  </w:style>
  <w:style w:type="paragraph" w:customStyle="1" w:styleId="Modsubpara">
    <w:name w:val="Mod subpara"/>
    <w:basedOn w:val="Asubpara"/>
    <w:rsid w:val="00E97A9E"/>
    <w:pPr>
      <w:tabs>
        <w:tab w:val="clear" w:pos="1900"/>
        <w:tab w:val="clear" w:pos="2100"/>
        <w:tab w:val="right" w:pos="2640"/>
        <w:tab w:val="left" w:pos="2840"/>
      </w:tabs>
      <w:ind w:left="3240" w:hanging="2140"/>
    </w:pPr>
  </w:style>
  <w:style w:type="paragraph" w:customStyle="1" w:styleId="Modsubsubpara">
    <w:name w:val="Mod subsubpara"/>
    <w:basedOn w:val="AsubsubparaSymb"/>
    <w:rsid w:val="00E97A9E"/>
    <w:pPr>
      <w:tabs>
        <w:tab w:val="clear" w:pos="2400"/>
        <w:tab w:val="clear" w:pos="2600"/>
        <w:tab w:val="right" w:pos="3160"/>
        <w:tab w:val="left" w:pos="3360"/>
      </w:tabs>
      <w:ind w:left="3760" w:hanging="2660"/>
    </w:pPr>
  </w:style>
  <w:style w:type="paragraph" w:customStyle="1" w:styleId="Modmainreturn">
    <w:name w:val="Mod main return"/>
    <w:basedOn w:val="AmainreturnSymb"/>
    <w:rsid w:val="00E97A9E"/>
    <w:pPr>
      <w:ind w:left="1800"/>
    </w:pPr>
  </w:style>
  <w:style w:type="paragraph" w:customStyle="1" w:styleId="Modparareturn">
    <w:name w:val="Mod para return"/>
    <w:basedOn w:val="AparareturnSymb"/>
    <w:rsid w:val="00E97A9E"/>
    <w:pPr>
      <w:ind w:left="2300"/>
    </w:pPr>
  </w:style>
  <w:style w:type="paragraph" w:customStyle="1" w:styleId="Modsubparareturn">
    <w:name w:val="Mod subpara return"/>
    <w:basedOn w:val="AsubparareturnSymb"/>
    <w:rsid w:val="00E97A9E"/>
    <w:pPr>
      <w:ind w:left="3040"/>
    </w:pPr>
  </w:style>
  <w:style w:type="paragraph" w:customStyle="1" w:styleId="Modref">
    <w:name w:val="Mod ref"/>
    <w:basedOn w:val="refSymb"/>
    <w:rsid w:val="00E97A9E"/>
    <w:pPr>
      <w:ind w:left="1100"/>
    </w:pPr>
  </w:style>
  <w:style w:type="paragraph" w:customStyle="1" w:styleId="ModaNote">
    <w:name w:val="Mod aNote"/>
    <w:basedOn w:val="aNoteSymb"/>
    <w:rsid w:val="00E97A9E"/>
    <w:pPr>
      <w:tabs>
        <w:tab w:val="left" w:pos="2600"/>
      </w:tabs>
      <w:ind w:left="2600"/>
    </w:pPr>
  </w:style>
  <w:style w:type="paragraph" w:customStyle="1" w:styleId="ModNote">
    <w:name w:val="Mod Note"/>
    <w:basedOn w:val="aNoteSymb"/>
    <w:rsid w:val="00E97A9E"/>
    <w:pPr>
      <w:tabs>
        <w:tab w:val="left" w:pos="2600"/>
      </w:tabs>
      <w:ind w:left="2600"/>
    </w:pPr>
  </w:style>
  <w:style w:type="paragraph" w:customStyle="1" w:styleId="ApprFormHd">
    <w:name w:val="ApprFormHd"/>
    <w:basedOn w:val="Sched-heading"/>
    <w:rsid w:val="00E97A9E"/>
    <w:pPr>
      <w:ind w:left="0" w:firstLine="0"/>
    </w:pPr>
  </w:style>
  <w:style w:type="paragraph" w:customStyle="1" w:styleId="AmdtEntries">
    <w:name w:val="AmdtEntries"/>
    <w:basedOn w:val="BillBasicHeading"/>
    <w:rsid w:val="00E97A9E"/>
    <w:pPr>
      <w:keepNext w:val="0"/>
      <w:tabs>
        <w:tab w:val="clear" w:pos="2600"/>
      </w:tabs>
      <w:spacing w:before="0"/>
      <w:ind w:left="3200" w:hanging="2100"/>
    </w:pPr>
    <w:rPr>
      <w:sz w:val="18"/>
    </w:rPr>
  </w:style>
  <w:style w:type="paragraph" w:customStyle="1" w:styleId="AmdtEntriesDefL2">
    <w:name w:val="AmdtEntriesDefL2"/>
    <w:basedOn w:val="AmdtEntries"/>
    <w:rsid w:val="00E97A9E"/>
    <w:pPr>
      <w:tabs>
        <w:tab w:val="left" w:pos="3000"/>
      </w:tabs>
      <w:ind w:left="3600" w:hanging="2500"/>
    </w:pPr>
  </w:style>
  <w:style w:type="paragraph" w:customStyle="1" w:styleId="Actdetailsnote">
    <w:name w:val="Act details note"/>
    <w:basedOn w:val="Actdetails"/>
    <w:uiPriority w:val="99"/>
    <w:rsid w:val="00E97A9E"/>
    <w:pPr>
      <w:ind w:left="1620" w:right="-60" w:hanging="720"/>
    </w:pPr>
    <w:rPr>
      <w:sz w:val="18"/>
    </w:rPr>
  </w:style>
  <w:style w:type="paragraph" w:customStyle="1" w:styleId="DetailsNo">
    <w:name w:val="Details No"/>
    <w:basedOn w:val="Actdetails"/>
    <w:uiPriority w:val="99"/>
    <w:rsid w:val="00E97A9E"/>
    <w:pPr>
      <w:ind w:left="0"/>
    </w:pPr>
    <w:rPr>
      <w:sz w:val="18"/>
    </w:rPr>
  </w:style>
  <w:style w:type="paragraph" w:customStyle="1" w:styleId="AssectheadingSymb">
    <w:name w:val="A ssect heading Symb"/>
    <w:basedOn w:val="Amain"/>
    <w:rsid w:val="00E97A9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97A9E"/>
    <w:pPr>
      <w:tabs>
        <w:tab w:val="left" w:pos="0"/>
        <w:tab w:val="right" w:pos="2400"/>
        <w:tab w:val="left" w:pos="2600"/>
      </w:tabs>
      <w:ind w:left="2602" w:hanging="3084"/>
      <w:outlineLvl w:val="8"/>
    </w:pPr>
  </w:style>
  <w:style w:type="paragraph" w:customStyle="1" w:styleId="AmainreturnSymb">
    <w:name w:val="A main return Symb"/>
    <w:basedOn w:val="BillBasic"/>
    <w:rsid w:val="00E97A9E"/>
    <w:pPr>
      <w:tabs>
        <w:tab w:val="left" w:pos="1582"/>
      </w:tabs>
      <w:ind w:left="1100" w:hanging="1582"/>
    </w:pPr>
  </w:style>
  <w:style w:type="paragraph" w:customStyle="1" w:styleId="AparareturnSymb">
    <w:name w:val="A para return Symb"/>
    <w:basedOn w:val="BillBasic"/>
    <w:rsid w:val="00E97A9E"/>
    <w:pPr>
      <w:tabs>
        <w:tab w:val="left" w:pos="2081"/>
      </w:tabs>
      <w:ind w:left="1599" w:hanging="2081"/>
    </w:pPr>
  </w:style>
  <w:style w:type="paragraph" w:customStyle="1" w:styleId="AsubparareturnSymb">
    <w:name w:val="A subpara return Symb"/>
    <w:basedOn w:val="BillBasic"/>
    <w:rsid w:val="00E97A9E"/>
    <w:pPr>
      <w:tabs>
        <w:tab w:val="left" w:pos="2580"/>
      </w:tabs>
      <w:ind w:left="2098" w:hanging="2580"/>
    </w:pPr>
  </w:style>
  <w:style w:type="paragraph" w:customStyle="1" w:styleId="aDefSymb">
    <w:name w:val="aDef Symb"/>
    <w:basedOn w:val="BillBasic"/>
    <w:rsid w:val="00E97A9E"/>
    <w:pPr>
      <w:tabs>
        <w:tab w:val="left" w:pos="1582"/>
      </w:tabs>
      <w:ind w:left="1100" w:hanging="1582"/>
    </w:pPr>
  </w:style>
  <w:style w:type="paragraph" w:customStyle="1" w:styleId="aDefparaSymb">
    <w:name w:val="aDef para Symb"/>
    <w:basedOn w:val="Apara"/>
    <w:rsid w:val="00E97A9E"/>
    <w:pPr>
      <w:tabs>
        <w:tab w:val="clear" w:pos="1600"/>
        <w:tab w:val="left" w:pos="0"/>
        <w:tab w:val="left" w:pos="1599"/>
      </w:tabs>
      <w:ind w:left="1599" w:hanging="2081"/>
    </w:pPr>
  </w:style>
  <w:style w:type="paragraph" w:customStyle="1" w:styleId="aDefsubparaSymb">
    <w:name w:val="aDef subpara Symb"/>
    <w:basedOn w:val="Asubpara"/>
    <w:rsid w:val="00E97A9E"/>
    <w:pPr>
      <w:tabs>
        <w:tab w:val="left" w:pos="0"/>
      </w:tabs>
      <w:ind w:left="2098" w:hanging="2580"/>
    </w:pPr>
  </w:style>
  <w:style w:type="paragraph" w:customStyle="1" w:styleId="SchAmainSymb">
    <w:name w:val="Sch A main Symb"/>
    <w:basedOn w:val="Amain"/>
    <w:rsid w:val="00E97A9E"/>
    <w:pPr>
      <w:tabs>
        <w:tab w:val="left" w:pos="0"/>
      </w:tabs>
      <w:ind w:hanging="1580"/>
    </w:pPr>
  </w:style>
  <w:style w:type="paragraph" w:customStyle="1" w:styleId="SchAparaSymb">
    <w:name w:val="Sch A para Symb"/>
    <w:basedOn w:val="Apara"/>
    <w:rsid w:val="00E97A9E"/>
    <w:pPr>
      <w:tabs>
        <w:tab w:val="left" w:pos="0"/>
      </w:tabs>
      <w:ind w:hanging="2080"/>
    </w:pPr>
  </w:style>
  <w:style w:type="paragraph" w:customStyle="1" w:styleId="SchAsubparaSymb">
    <w:name w:val="Sch A subpara Symb"/>
    <w:basedOn w:val="Asubpara"/>
    <w:rsid w:val="00E97A9E"/>
    <w:pPr>
      <w:tabs>
        <w:tab w:val="left" w:pos="0"/>
      </w:tabs>
      <w:ind w:hanging="2580"/>
    </w:pPr>
  </w:style>
  <w:style w:type="paragraph" w:customStyle="1" w:styleId="SchAsubsubparaSymb">
    <w:name w:val="Sch A subsubpara Symb"/>
    <w:basedOn w:val="AsubsubparaSymb"/>
    <w:rsid w:val="00E97A9E"/>
  </w:style>
  <w:style w:type="paragraph" w:customStyle="1" w:styleId="refSymb">
    <w:name w:val="ref Symb"/>
    <w:basedOn w:val="BillBasic"/>
    <w:next w:val="Normal"/>
    <w:rsid w:val="00E97A9E"/>
    <w:pPr>
      <w:tabs>
        <w:tab w:val="left" w:pos="-480"/>
      </w:tabs>
      <w:spacing w:before="60"/>
      <w:ind w:hanging="480"/>
    </w:pPr>
    <w:rPr>
      <w:sz w:val="18"/>
    </w:rPr>
  </w:style>
  <w:style w:type="paragraph" w:customStyle="1" w:styleId="IshadedH5SecSymb">
    <w:name w:val="I shaded H5 Sec Symb"/>
    <w:basedOn w:val="AH5Sec"/>
    <w:rsid w:val="00E97A9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97A9E"/>
    <w:pPr>
      <w:tabs>
        <w:tab w:val="clear" w:pos="-1580"/>
      </w:tabs>
      <w:ind w:left="975" w:hanging="1457"/>
    </w:pPr>
  </w:style>
  <w:style w:type="paragraph" w:customStyle="1" w:styleId="IH1ChapSymb">
    <w:name w:val="I H1 Chap Symb"/>
    <w:basedOn w:val="BillBasicHeading"/>
    <w:next w:val="Normal"/>
    <w:rsid w:val="00E97A9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97A9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97A9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97A9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97A9E"/>
    <w:pPr>
      <w:tabs>
        <w:tab w:val="clear" w:pos="2600"/>
        <w:tab w:val="left" w:pos="-1580"/>
        <w:tab w:val="left" w:pos="0"/>
        <w:tab w:val="left" w:pos="1100"/>
      </w:tabs>
      <w:spacing w:before="240"/>
      <w:ind w:left="1100" w:hanging="1580"/>
    </w:pPr>
  </w:style>
  <w:style w:type="paragraph" w:customStyle="1" w:styleId="IMainSymb">
    <w:name w:val="I Main Symb"/>
    <w:basedOn w:val="Amain"/>
    <w:rsid w:val="00E97A9E"/>
    <w:pPr>
      <w:tabs>
        <w:tab w:val="left" w:pos="0"/>
      </w:tabs>
      <w:ind w:hanging="1580"/>
    </w:pPr>
  </w:style>
  <w:style w:type="paragraph" w:customStyle="1" w:styleId="IparaSymb">
    <w:name w:val="I para Symb"/>
    <w:basedOn w:val="Apara"/>
    <w:rsid w:val="00E97A9E"/>
    <w:pPr>
      <w:tabs>
        <w:tab w:val="left" w:pos="0"/>
      </w:tabs>
      <w:ind w:hanging="2080"/>
      <w:outlineLvl w:val="9"/>
    </w:pPr>
  </w:style>
  <w:style w:type="paragraph" w:customStyle="1" w:styleId="IsubparaSymb">
    <w:name w:val="I subpara Symb"/>
    <w:basedOn w:val="Asubpara"/>
    <w:rsid w:val="00E97A9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97A9E"/>
    <w:pPr>
      <w:tabs>
        <w:tab w:val="clear" w:pos="2400"/>
        <w:tab w:val="clear" w:pos="2600"/>
        <w:tab w:val="right" w:pos="2460"/>
        <w:tab w:val="left" w:pos="2660"/>
      </w:tabs>
      <w:ind w:left="2660" w:hanging="3140"/>
    </w:pPr>
  </w:style>
  <w:style w:type="paragraph" w:customStyle="1" w:styleId="IdefparaSymb">
    <w:name w:val="I def para Symb"/>
    <w:basedOn w:val="IparaSymb"/>
    <w:rsid w:val="00E97A9E"/>
    <w:pPr>
      <w:ind w:left="1599" w:hanging="2081"/>
    </w:pPr>
  </w:style>
  <w:style w:type="paragraph" w:customStyle="1" w:styleId="IdefsubparaSymb">
    <w:name w:val="I def subpara Symb"/>
    <w:basedOn w:val="IsubparaSymb"/>
    <w:rsid w:val="00E97A9E"/>
    <w:pPr>
      <w:ind w:left="2138"/>
    </w:pPr>
  </w:style>
  <w:style w:type="paragraph" w:customStyle="1" w:styleId="ISched-headingSymb">
    <w:name w:val="I Sched-heading Symb"/>
    <w:basedOn w:val="BillBasicHeading"/>
    <w:next w:val="Normal"/>
    <w:rsid w:val="00E97A9E"/>
    <w:pPr>
      <w:tabs>
        <w:tab w:val="left" w:pos="-3080"/>
        <w:tab w:val="left" w:pos="0"/>
      </w:tabs>
      <w:spacing w:before="320"/>
      <w:ind w:left="2600" w:hanging="3080"/>
    </w:pPr>
    <w:rPr>
      <w:sz w:val="34"/>
    </w:rPr>
  </w:style>
  <w:style w:type="paragraph" w:customStyle="1" w:styleId="ISched-PartSymb">
    <w:name w:val="I Sched-Part Symb"/>
    <w:basedOn w:val="BillBasicHeading"/>
    <w:rsid w:val="00E97A9E"/>
    <w:pPr>
      <w:tabs>
        <w:tab w:val="left" w:pos="-3080"/>
        <w:tab w:val="left" w:pos="0"/>
      </w:tabs>
      <w:spacing w:before="380"/>
      <w:ind w:left="2600" w:hanging="3080"/>
    </w:pPr>
    <w:rPr>
      <w:sz w:val="32"/>
    </w:rPr>
  </w:style>
  <w:style w:type="paragraph" w:customStyle="1" w:styleId="ISched-formSymb">
    <w:name w:val="I Sched-form Symb"/>
    <w:basedOn w:val="BillBasicHeading"/>
    <w:rsid w:val="00E97A9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97A9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97A9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97A9E"/>
    <w:pPr>
      <w:tabs>
        <w:tab w:val="left" w:pos="1100"/>
      </w:tabs>
      <w:spacing w:before="60"/>
      <w:ind w:left="1500" w:hanging="1986"/>
    </w:pPr>
  </w:style>
  <w:style w:type="paragraph" w:customStyle="1" w:styleId="aExamHdgssSymb">
    <w:name w:val="aExamHdgss Symb"/>
    <w:basedOn w:val="BillBasicHeading"/>
    <w:next w:val="Normal"/>
    <w:rsid w:val="00E97A9E"/>
    <w:pPr>
      <w:tabs>
        <w:tab w:val="clear" w:pos="2600"/>
        <w:tab w:val="left" w:pos="1582"/>
      </w:tabs>
      <w:ind w:left="1100" w:hanging="1582"/>
    </w:pPr>
    <w:rPr>
      <w:sz w:val="18"/>
    </w:rPr>
  </w:style>
  <w:style w:type="paragraph" w:customStyle="1" w:styleId="aExamssSymb">
    <w:name w:val="aExamss Symb"/>
    <w:basedOn w:val="aNote"/>
    <w:rsid w:val="00E97A9E"/>
    <w:pPr>
      <w:tabs>
        <w:tab w:val="left" w:pos="1582"/>
      </w:tabs>
      <w:spacing w:before="60"/>
      <w:ind w:left="1100" w:hanging="1582"/>
    </w:pPr>
  </w:style>
  <w:style w:type="paragraph" w:customStyle="1" w:styleId="aExamINumssSymb">
    <w:name w:val="aExamINumss Symb"/>
    <w:basedOn w:val="aExamssSymb"/>
    <w:rsid w:val="00E97A9E"/>
    <w:pPr>
      <w:tabs>
        <w:tab w:val="left" w:pos="1100"/>
      </w:tabs>
      <w:ind w:left="1500" w:hanging="1986"/>
    </w:pPr>
  </w:style>
  <w:style w:type="paragraph" w:customStyle="1" w:styleId="aExamNumTextssSymb">
    <w:name w:val="aExamNumTextss Symb"/>
    <w:basedOn w:val="aExamssSymb"/>
    <w:rsid w:val="00E97A9E"/>
    <w:pPr>
      <w:tabs>
        <w:tab w:val="clear" w:pos="1582"/>
        <w:tab w:val="left" w:pos="1985"/>
      </w:tabs>
      <w:ind w:left="1503" w:hanging="1985"/>
    </w:pPr>
  </w:style>
  <w:style w:type="paragraph" w:customStyle="1" w:styleId="AExamIParaSymb">
    <w:name w:val="AExamIPara Symb"/>
    <w:basedOn w:val="aExam"/>
    <w:rsid w:val="00E97A9E"/>
    <w:pPr>
      <w:tabs>
        <w:tab w:val="right" w:pos="1718"/>
      </w:tabs>
      <w:ind w:left="1984" w:hanging="2466"/>
    </w:pPr>
  </w:style>
  <w:style w:type="paragraph" w:customStyle="1" w:styleId="aExamBulletssSymb">
    <w:name w:val="aExamBulletss Symb"/>
    <w:basedOn w:val="aExamssSymb"/>
    <w:rsid w:val="00E97A9E"/>
    <w:pPr>
      <w:tabs>
        <w:tab w:val="left" w:pos="1100"/>
      </w:tabs>
      <w:ind w:left="1500" w:hanging="1986"/>
    </w:pPr>
  </w:style>
  <w:style w:type="paragraph" w:customStyle="1" w:styleId="aNoteSymb">
    <w:name w:val="aNote Symb"/>
    <w:basedOn w:val="BillBasic"/>
    <w:rsid w:val="00E97A9E"/>
    <w:pPr>
      <w:tabs>
        <w:tab w:val="left" w:pos="1100"/>
        <w:tab w:val="left" w:pos="2381"/>
      </w:tabs>
      <w:ind w:left="1899" w:hanging="2381"/>
    </w:pPr>
    <w:rPr>
      <w:sz w:val="20"/>
    </w:rPr>
  </w:style>
  <w:style w:type="paragraph" w:customStyle="1" w:styleId="aNoteTextssSymb">
    <w:name w:val="aNoteTextss Symb"/>
    <w:basedOn w:val="Normal"/>
    <w:rsid w:val="00E97A9E"/>
    <w:pPr>
      <w:tabs>
        <w:tab w:val="clear" w:pos="0"/>
        <w:tab w:val="left" w:pos="1418"/>
      </w:tabs>
      <w:spacing w:before="60"/>
      <w:ind w:left="1417" w:hanging="1899"/>
      <w:jc w:val="both"/>
    </w:pPr>
    <w:rPr>
      <w:sz w:val="20"/>
    </w:rPr>
  </w:style>
  <w:style w:type="paragraph" w:customStyle="1" w:styleId="aNoteParaSymb">
    <w:name w:val="aNotePara Symb"/>
    <w:basedOn w:val="aNoteSymb"/>
    <w:rsid w:val="00E97A9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97A9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97A9E"/>
    <w:pPr>
      <w:tabs>
        <w:tab w:val="left" w:pos="1616"/>
        <w:tab w:val="left" w:pos="2495"/>
      </w:tabs>
      <w:spacing w:before="60"/>
      <w:ind w:left="2013" w:hanging="2495"/>
    </w:pPr>
  </w:style>
  <w:style w:type="paragraph" w:customStyle="1" w:styleId="aExamHdgparSymb">
    <w:name w:val="aExamHdgpar Symb"/>
    <w:basedOn w:val="aExamHdgssSymb"/>
    <w:next w:val="Normal"/>
    <w:rsid w:val="00E97A9E"/>
    <w:pPr>
      <w:tabs>
        <w:tab w:val="clear" w:pos="1582"/>
        <w:tab w:val="left" w:pos="1599"/>
      </w:tabs>
      <w:ind w:left="1599" w:hanging="2081"/>
    </w:pPr>
  </w:style>
  <w:style w:type="paragraph" w:customStyle="1" w:styleId="aExamparSymb">
    <w:name w:val="aExampar Symb"/>
    <w:basedOn w:val="aExamssSymb"/>
    <w:rsid w:val="00E97A9E"/>
    <w:pPr>
      <w:tabs>
        <w:tab w:val="clear" w:pos="1582"/>
        <w:tab w:val="left" w:pos="1599"/>
      </w:tabs>
      <w:ind w:left="1599" w:hanging="2081"/>
    </w:pPr>
  </w:style>
  <w:style w:type="paragraph" w:customStyle="1" w:styleId="aExamINumparSymb">
    <w:name w:val="aExamINumpar Symb"/>
    <w:basedOn w:val="aExamparSymb"/>
    <w:rsid w:val="00E97A9E"/>
    <w:pPr>
      <w:tabs>
        <w:tab w:val="left" w:pos="2000"/>
      </w:tabs>
      <w:ind w:left="2041" w:hanging="2495"/>
    </w:pPr>
  </w:style>
  <w:style w:type="paragraph" w:customStyle="1" w:styleId="aExamBulletparSymb">
    <w:name w:val="aExamBulletpar Symb"/>
    <w:basedOn w:val="aExamparSymb"/>
    <w:rsid w:val="00E97A9E"/>
    <w:pPr>
      <w:tabs>
        <w:tab w:val="clear" w:pos="1599"/>
        <w:tab w:val="left" w:pos="1616"/>
        <w:tab w:val="left" w:pos="2495"/>
      </w:tabs>
      <w:ind w:left="2013" w:hanging="2495"/>
    </w:pPr>
  </w:style>
  <w:style w:type="paragraph" w:customStyle="1" w:styleId="aNoteparSymb">
    <w:name w:val="aNotepar Symb"/>
    <w:basedOn w:val="BillBasic"/>
    <w:next w:val="Normal"/>
    <w:rsid w:val="00E97A9E"/>
    <w:pPr>
      <w:tabs>
        <w:tab w:val="left" w:pos="1599"/>
        <w:tab w:val="left" w:pos="2398"/>
      </w:tabs>
      <w:ind w:left="2410" w:hanging="2892"/>
    </w:pPr>
    <w:rPr>
      <w:sz w:val="20"/>
    </w:rPr>
  </w:style>
  <w:style w:type="paragraph" w:customStyle="1" w:styleId="aNoteTextparSymb">
    <w:name w:val="aNoteTextpar Symb"/>
    <w:basedOn w:val="aNoteparSymb"/>
    <w:rsid w:val="00E97A9E"/>
    <w:pPr>
      <w:tabs>
        <w:tab w:val="clear" w:pos="1599"/>
        <w:tab w:val="clear" w:pos="2398"/>
        <w:tab w:val="left" w:pos="2880"/>
      </w:tabs>
      <w:spacing w:before="60"/>
      <w:ind w:left="2398" w:hanging="2880"/>
    </w:pPr>
  </w:style>
  <w:style w:type="paragraph" w:customStyle="1" w:styleId="aNoteParaparSymb">
    <w:name w:val="aNoteParapar Symb"/>
    <w:basedOn w:val="aNoteparSymb"/>
    <w:rsid w:val="00E97A9E"/>
    <w:pPr>
      <w:tabs>
        <w:tab w:val="right" w:pos="2640"/>
      </w:tabs>
      <w:spacing w:before="60"/>
      <w:ind w:left="2920" w:hanging="3402"/>
    </w:pPr>
  </w:style>
  <w:style w:type="paragraph" w:customStyle="1" w:styleId="aNoteBulletparSymb">
    <w:name w:val="aNoteBulletpar Symb"/>
    <w:basedOn w:val="aNoteparSymb"/>
    <w:rsid w:val="00E97A9E"/>
    <w:pPr>
      <w:tabs>
        <w:tab w:val="clear" w:pos="1599"/>
        <w:tab w:val="left" w:pos="3289"/>
      </w:tabs>
      <w:spacing w:before="60"/>
      <w:ind w:left="2807" w:hanging="3289"/>
    </w:pPr>
  </w:style>
  <w:style w:type="paragraph" w:customStyle="1" w:styleId="AsubparabulletSymb">
    <w:name w:val="A subpara bullet Symb"/>
    <w:basedOn w:val="BillBasic"/>
    <w:rsid w:val="00E97A9E"/>
    <w:pPr>
      <w:tabs>
        <w:tab w:val="left" w:pos="2138"/>
        <w:tab w:val="left" w:pos="3005"/>
      </w:tabs>
      <w:spacing w:before="60"/>
      <w:ind w:left="2523" w:hanging="3005"/>
    </w:pPr>
  </w:style>
  <w:style w:type="paragraph" w:customStyle="1" w:styleId="aExamHdgsubparSymb">
    <w:name w:val="aExamHdgsubpar Symb"/>
    <w:basedOn w:val="aExamHdgssSymb"/>
    <w:next w:val="Normal"/>
    <w:rsid w:val="00E97A9E"/>
    <w:pPr>
      <w:tabs>
        <w:tab w:val="clear" w:pos="1582"/>
        <w:tab w:val="left" w:pos="2620"/>
      </w:tabs>
      <w:ind w:left="2138" w:hanging="2620"/>
    </w:pPr>
  </w:style>
  <w:style w:type="paragraph" w:customStyle="1" w:styleId="aExamsubparSymb">
    <w:name w:val="aExamsubpar Symb"/>
    <w:basedOn w:val="aExamssSymb"/>
    <w:rsid w:val="00E97A9E"/>
    <w:pPr>
      <w:tabs>
        <w:tab w:val="clear" w:pos="1582"/>
        <w:tab w:val="left" w:pos="2620"/>
      </w:tabs>
      <w:ind w:left="2138" w:hanging="2620"/>
    </w:pPr>
  </w:style>
  <w:style w:type="paragraph" w:customStyle="1" w:styleId="aNotesubparSymb">
    <w:name w:val="aNotesubpar Symb"/>
    <w:basedOn w:val="BillBasic"/>
    <w:next w:val="Normal"/>
    <w:rsid w:val="00E97A9E"/>
    <w:pPr>
      <w:tabs>
        <w:tab w:val="left" w:pos="2138"/>
        <w:tab w:val="left" w:pos="2937"/>
      </w:tabs>
      <w:ind w:left="2455" w:hanging="2937"/>
    </w:pPr>
    <w:rPr>
      <w:sz w:val="20"/>
    </w:rPr>
  </w:style>
  <w:style w:type="paragraph" w:customStyle="1" w:styleId="aNoteTextsubparSymb">
    <w:name w:val="aNoteTextsubpar Symb"/>
    <w:basedOn w:val="aNotesubparSymb"/>
    <w:rsid w:val="00E97A9E"/>
    <w:pPr>
      <w:tabs>
        <w:tab w:val="clear" w:pos="2138"/>
        <w:tab w:val="clear" w:pos="2937"/>
        <w:tab w:val="left" w:pos="2943"/>
      </w:tabs>
      <w:spacing w:before="60"/>
      <w:ind w:left="2943" w:hanging="3425"/>
    </w:pPr>
  </w:style>
  <w:style w:type="paragraph" w:customStyle="1" w:styleId="PenaltySymb">
    <w:name w:val="Penalty Symb"/>
    <w:basedOn w:val="AmainreturnSymb"/>
    <w:rsid w:val="00E97A9E"/>
  </w:style>
  <w:style w:type="paragraph" w:customStyle="1" w:styleId="PenaltyParaSymb">
    <w:name w:val="PenaltyPara Symb"/>
    <w:basedOn w:val="Normal"/>
    <w:rsid w:val="00E97A9E"/>
    <w:pPr>
      <w:tabs>
        <w:tab w:val="right" w:pos="1360"/>
      </w:tabs>
      <w:spacing w:before="60"/>
      <w:ind w:left="1599" w:hanging="2081"/>
      <w:jc w:val="both"/>
    </w:pPr>
  </w:style>
  <w:style w:type="paragraph" w:customStyle="1" w:styleId="FormulaSymb">
    <w:name w:val="Formula Symb"/>
    <w:basedOn w:val="BillBasic"/>
    <w:rsid w:val="00E97A9E"/>
    <w:pPr>
      <w:tabs>
        <w:tab w:val="left" w:pos="-480"/>
      </w:tabs>
      <w:spacing w:line="260" w:lineRule="atLeast"/>
      <w:ind w:hanging="480"/>
      <w:jc w:val="center"/>
    </w:pPr>
  </w:style>
  <w:style w:type="paragraph" w:customStyle="1" w:styleId="NormalSymb">
    <w:name w:val="Normal Symb"/>
    <w:basedOn w:val="Normal"/>
    <w:qFormat/>
    <w:rsid w:val="00E97A9E"/>
    <w:pPr>
      <w:ind w:hanging="482"/>
    </w:pPr>
  </w:style>
  <w:style w:type="character" w:styleId="PlaceholderText">
    <w:name w:val="Placeholder Text"/>
    <w:basedOn w:val="DefaultParagraphFont"/>
    <w:uiPriority w:val="99"/>
    <w:semiHidden/>
    <w:rsid w:val="00E97A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5090">
      <w:bodyDiv w:val="1"/>
      <w:marLeft w:val="0"/>
      <w:marRight w:val="0"/>
      <w:marTop w:val="0"/>
      <w:marBottom w:val="0"/>
      <w:divBdr>
        <w:top w:val="none" w:sz="0" w:space="0" w:color="auto"/>
        <w:left w:val="none" w:sz="0" w:space="0" w:color="auto"/>
        <w:bottom w:val="none" w:sz="0" w:space="0" w:color="auto"/>
        <w:right w:val="none" w:sz="0" w:space="0" w:color="auto"/>
      </w:divBdr>
    </w:div>
    <w:div w:id="195847671">
      <w:bodyDiv w:val="1"/>
      <w:marLeft w:val="0"/>
      <w:marRight w:val="0"/>
      <w:marTop w:val="0"/>
      <w:marBottom w:val="0"/>
      <w:divBdr>
        <w:top w:val="none" w:sz="0" w:space="0" w:color="auto"/>
        <w:left w:val="none" w:sz="0" w:space="0" w:color="auto"/>
        <w:bottom w:val="none" w:sz="0" w:space="0" w:color="auto"/>
        <w:right w:val="none" w:sz="0" w:space="0" w:color="auto"/>
      </w:divBdr>
    </w:div>
    <w:div w:id="879250134">
      <w:bodyDiv w:val="1"/>
      <w:marLeft w:val="0"/>
      <w:marRight w:val="0"/>
      <w:marTop w:val="0"/>
      <w:marBottom w:val="0"/>
      <w:divBdr>
        <w:top w:val="none" w:sz="0" w:space="0" w:color="auto"/>
        <w:left w:val="none" w:sz="0" w:space="0" w:color="auto"/>
        <w:bottom w:val="none" w:sz="0" w:space="0" w:color="auto"/>
        <w:right w:val="none" w:sz="0" w:space="0" w:color="auto"/>
      </w:divBdr>
    </w:div>
    <w:div w:id="900601024">
      <w:bodyDiv w:val="1"/>
      <w:marLeft w:val="0"/>
      <w:marRight w:val="0"/>
      <w:marTop w:val="0"/>
      <w:marBottom w:val="0"/>
      <w:divBdr>
        <w:top w:val="none" w:sz="0" w:space="0" w:color="auto"/>
        <w:left w:val="none" w:sz="0" w:space="0" w:color="auto"/>
        <w:bottom w:val="none" w:sz="0" w:space="0" w:color="auto"/>
        <w:right w:val="none" w:sz="0" w:space="0" w:color="auto"/>
      </w:divBdr>
    </w:div>
    <w:div w:id="1005598080">
      <w:bodyDiv w:val="1"/>
      <w:marLeft w:val="0"/>
      <w:marRight w:val="0"/>
      <w:marTop w:val="0"/>
      <w:marBottom w:val="0"/>
      <w:divBdr>
        <w:top w:val="none" w:sz="0" w:space="0" w:color="auto"/>
        <w:left w:val="none" w:sz="0" w:space="0" w:color="auto"/>
        <w:bottom w:val="none" w:sz="0" w:space="0" w:color="auto"/>
        <w:right w:val="none" w:sz="0" w:space="0" w:color="auto"/>
      </w:divBdr>
    </w:div>
    <w:div w:id="18027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4-59" TargetMode="External"/><Relationship Id="rId21" Type="http://schemas.openxmlformats.org/officeDocument/2006/relationships/hyperlink" Target="http://www.legislation.act.gov.au/a/2023-18" TargetMode="External"/><Relationship Id="rId42" Type="http://schemas.openxmlformats.org/officeDocument/2006/relationships/hyperlink" Target="http://www.legislation.act.gov.au/a/1981-39"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sl/2008-3" TargetMode="External"/><Relationship Id="rId138" Type="http://schemas.openxmlformats.org/officeDocument/2006/relationships/hyperlink" Target="https://www.legislation.act.gov.au/a/2023-18/" TargetMode="External"/><Relationship Id="rId159" Type="http://schemas.openxmlformats.org/officeDocument/2006/relationships/hyperlink" Target="http://www.legislation.act.gov.au/a/2004-11" TargetMode="External"/><Relationship Id="rId170" Type="http://schemas.openxmlformats.org/officeDocument/2006/relationships/hyperlink" Target="http://www.legislation.act.gov.au/a/2005-51" TargetMode="External"/><Relationship Id="rId191" Type="http://schemas.openxmlformats.org/officeDocument/2006/relationships/hyperlink" Target="http://www.legislation.act.gov.au/a/2001-14" TargetMode="External"/><Relationship Id="rId205" Type="http://schemas.openxmlformats.org/officeDocument/2006/relationships/footer" Target="footer14.xml"/><Relationship Id="rId226" Type="http://schemas.openxmlformats.org/officeDocument/2006/relationships/header" Target="header16.xml"/><Relationship Id="rId107" Type="http://schemas.openxmlformats.org/officeDocument/2006/relationships/hyperlink" Target="http://www.legislation.act.gov.au/a/1997-92" TargetMode="External"/><Relationship Id="rId11" Type="http://schemas.openxmlformats.org/officeDocument/2006/relationships/header" Target="header2.xml"/><Relationship Id="rId32" Type="http://schemas.openxmlformats.org/officeDocument/2006/relationships/header" Target="header6.xml"/><Relationship Id="rId53" Type="http://schemas.openxmlformats.org/officeDocument/2006/relationships/hyperlink" Target="http://www.legislation.act.gov.au/a/2000-65" TargetMode="External"/><Relationship Id="rId74" Type="http://schemas.openxmlformats.org/officeDocument/2006/relationships/hyperlink" Target="http://www.legislation.act.gov.au/a/2004-57" TargetMode="External"/><Relationship Id="rId128" Type="http://schemas.openxmlformats.org/officeDocument/2006/relationships/hyperlink" Target="http://www.legislation.act.gov.au/a/2008-19" TargetMode="External"/><Relationship Id="rId149" Type="http://schemas.openxmlformats.org/officeDocument/2006/relationships/image" Target="media/image3.jpeg"/><Relationship Id="rId5" Type="http://schemas.openxmlformats.org/officeDocument/2006/relationships/webSettings" Target="webSettings.xml"/><Relationship Id="rId95" Type="http://schemas.openxmlformats.org/officeDocument/2006/relationships/hyperlink" Target="http://www.legislation.act.gov.au/sl/2008-3" TargetMode="External"/><Relationship Id="rId160" Type="http://schemas.openxmlformats.org/officeDocument/2006/relationships/hyperlink" Target="https://www.legislation.act.gov.au/a/2004-11/" TargetMode="External"/><Relationship Id="rId181" Type="http://schemas.openxmlformats.org/officeDocument/2006/relationships/hyperlink" Target="https://www.legislation.act.gov.au/a/2023-18/" TargetMode="External"/><Relationship Id="rId216" Type="http://schemas.openxmlformats.org/officeDocument/2006/relationships/hyperlink" Target="http://www.legislation.act.gov.au/a/2002-39" TargetMode="External"/><Relationship Id="rId237" Type="http://schemas.openxmlformats.org/officeDocument/2006/relationships/fontTable" Target="fontTable.xml"/><Relationship Id="rId22" Type="http://schemas.openxmlformats.org/officeDocument/2006/relationships/hyperlink" Target="http://www.legislation.act.gov.au/a/2001-14" TargetMode="External"/><Relationship Id="rId43" Type="http://schemas.openxmlformats.org/officeDocument/2006/relationships/hyperlink" Target="http://www.legislation.act.gov.au/a/2013-3" TargetMode="External"/><Relationship Id="rId64" Type="http://schemas.openxmlformats.org/officeDocument/2006/relationships/hyperlink" Target="http://www.standards.org.au/" TargetMode="External"/><Relationship Id="rId118" Type="http://schemas.openxmlformats.org/officeDocument/2006/relationships/hyperlink" Target="http://www.legislation.act.gov.au/a/2014-59" TargetMode="External"/><Relationship Id="rId139" Type="http://schemas.openxmlformats.org/officeDocument/2006/relationships/hyperlink" Target="http://www.legislation.act.gov.au/a/2002-39" TargetMode="External"/><Relationship Id="rId85" Type="http://schemas.openxmlformats.org/officeDocument/2006/relationships/hyperlink" Target="http://www.legislation.act.gov.au/sl/2005-38" TargetMode="External"/><Relationship Id="rId150" Type="http://schemas.openxmlformats.org/officeDocument/2006/relationships/hyperlink" Target="http://www.legislation.act.gov.au/a/2004-11" TargetMode="External"/><Relationship Id="rId171" Type="http://schemas.openxmlformats.org/officeDocument/2006/relationships/hyperlink" Target="http://www.legislation.act.gov.au/a/2013-3" TargetMode="External"/><Relationship Id="rId192" Type="http://schemas.openxmlformats.org/officeDocument/2006/relationships/hyperlink" Target="http://www.legislation.act.gov.au/a/2001-16" TargetMode="External"/><Relationship Id="rId206" Type="http://schemas.openxmlformats.org/officeDocument/2006/relationships/footer" Target="footer15.xml"/><Relationship Id="rId227" Type="http://schemas.openxmlformats.org/officeDocument/2006/relationships/header" Target="header17.xml"/><Relationship Id="rId12" Type="http://schemas.openxmlformats.org/officeDocument/2006/relationships/footer" Target="footer1.xml"/><Relationship Id="rId33" Type="http://schemas.openxmlformats.org/officeDocument/2006/relationships/header" Target="header7.xml"/><Relationship Id="rId108" Type="http://schemas.openxmlformats.org/officeDocument/2006/relationships/hyperlink" Target="https://www.legislation.gov.au/Series/C2004A00485" TargetMode="External"/><Relationship Id="rId129" Type="http://schemas.openxmlformats.org/officeDocument/2006/relationships/hyperlink" Target="http://www.legislation.act.gov.au/a/2004-17" TargetMode="External"/><Relationship Id="rId54" Type="http://schemas.openxmlformats.org/officeDocument/2006/relationships/hyperlink" Target="http://www.legislation.act.gov.au/a/2014-60" TargetMode="External"/><Relationship Id="rId75" Type="http://schemas.openxmlformats.org/officeDocument/2006/relationships/hyperlink" Target="http://www.environment.act.gov.au/" TargetMode="External"/><Relationship Id="rId96" Type="http://schemas.openxmlformats.org/officeDocument/2006/relationships/hyperlink" Target="https://www.legislation.act.gov.au/a/2023-18/" TargetMode="External"/><Relationship Id="rId140" Type="http://schemas.openxmlformats.org/officeDocument/2006/relationships/hyperlink" Target="http://www.legislation.act.gov.au/a/2002-39" TargetMode="External"/><Relationship Id="rId161" Type="http://schemas.openxmlformats.org/officeDocument/2006/relationships/hyperlink" Target="http://www.legislation.act.gov.au/a/2004-11" TargetMode="External"/><Relationship Id="rId182" Type="http://schemas.openxmlformats.org/officeDocument/2006/relationships/hyperlink" Target="http://www.legislation.act.gov.au/a/2001-14" TargetMode="External"/><Relationship Id="rId217" Type="http://schemas.openxmlformats.org/officeDocument/2006/relationships/hyperlink" Target="http://www.legislation.act.gov.au/a/2014-59" TargetMode="External"/><Relationship Id="rId6" Type="http://schemas.openxmlformats.org/officeDocument/2006/relationships/footnotes" Target="footnotes.xml"/><Relationship Id="rId238" Type="http://schemas.openxmlformats.org/officeDocument/2006/relationships/theme" Target="theme/theme1.xml"/><Relationship Id="rId23" Type="http://schemas.openxmlformats.org/officeDocument/2006/relationships/hyperlink" Target="http://www.legislation.act.gov.au/a/2007-19" TargetMode="External"/><Relationship Id="rId119" Type="http://schemas.openxmlformats.org/officeDocument/2006/relationships/hyperlink" Target="http://www.legislation.act.gov.au/a/1997-92" TargetMode="External"/><Relationship Id="rId44" Type="http://schemas.openxmlformats.org/officeDocument/2006/relationships/hyperlink" Target="https://www.legislation.act.gov.au/a/2023-18/" TargetMode="External"/><Relationship Id="rId65" Type="http://schemas.openxmlformats.org/officeDocument/2006/relationships/hyperlink" Target="http://www.legislation.act.gov.au/a/1997-92" TargetMode="External"/><Relationship Id="rId86" Type="http://schemas.openxmlformats.org/officeDocument/2006/relationships/hyperlink" Target="http://www.legislation.act.gov.au/a/1997-92" TargetMode="External"/><Relationship Id="rId130" Type="http://schemas.openxmlformats.org/officeDocument/2006/relationships/hyperlink" Target="http://www.legislation.act.gov.au/a/2004-17" TargetMode="External"/><Relationship Id="rId151" Type="http://schemas.openxmlformats.org/officeDocument/2006/relationships/hyperlink" Target="http://www.legislation.act.gov.au/a/1925-1" TargetMode="External"/><Relationship Id="rId172" Type="http://schemas.openxmlformats.org/officeDocument/2006/relationships/hyperlink" Target="https://www.legislation.act.gov.au/a/2023-18/" TargetMode="External"/><Relationship Id="rId193" Type="http://schemas.openxmlformats.org/officeDocument/2006/relationships/hyperlink" Target="https://www.legislation.act.gov.au/a/2023-18/" TargetMode="External"/><Relationship Id="rId207" Type="http://schemas.openxmlformats.org/officeDocument/2006/relationships/hyperlink" Target="http://www.legislation.act.gov.au/a/2001-16" TargetMode="External"/><Relationship Id="rId228" Type="http://schemas.openxmlformats.org/officeDocument/2006/relationships/footer" Target="footer18.xml"/><Relationship Id="rId13" Type="http://schemas.openxmlformats.org/officeDocument/2006/relationships/footer" Target="footer2.xml"/><Relationship Id="rId109" Type="http://schemas.openxmlformats.org/officeDocument/2006/relationships/hyperlink" Target="http://www.legislation.act.gov.au/a/2007-19" TargetMode="External"/><Relationship Id="rId34" Type="http://schemas.openxmlformats.org/officeDocument/2006/relationships/footer" Target="footer7.xml"/><Relationship Id="rId55" Type="http://schemas.openxmlformats.org/officeDocument/2006/relationships/hyperlink" Target="http://www.legislation.act.gov.au/a/2014-60" TargetMode="External"/><Relationship Id="rId76" Type="http://schemas.openxmlformats.org/officeDocument/2006/relationships/hyperlink" Target="http://www.legislation.act.gov.au/a/2004-57" TargetMode="External"/><Relationship Id="rId97" Type="http://schemas.openxmlformats.org/officeDocument/2006/relationships/hyperlink" Target="http://www.legislation.act.gov.au/a/2013-3" TargetMode="External"/><Relationship Id="rId120" Type="http://schemas.openxmlformats.org/officeDocument/2006/relationships/hyperlink" Target="http://www.legislation.act.gov.au/a/2007-19" TargetMode="External"/><Relationship Id="rId141" Type="http://schemas.openxmlformats.org/officeDocument/2006/relationships/hyperlink" Target="https://www.legislation.act.gov.au/a/2023-18/" TargetMode="External"/><Relationship Id="rId7" Type="http://schemas.openxmlformats.org/officeDocument/2006/relationships/endnotes" Target="endnotes.xml"/><Relationship Id="rId162" Type="http://schemas.openxmlformats.org/officeDocument/2006/relationships/hyperlink" Target="http://www.legislation.act.gov.au/a/2001-16" TargetMode="External"/><Relationship Id="rId183" Type="http://schemas.openxmlformats.org/officeDocument/2006/relationships/hyperlink" Target="http://www.standards.org.au/" TargetMode="External"/><Relationship Id="rId218" Type="http://schemas.openxmlformats.org/officeDocument/2006/relationships/hyperlink" Target="http://www.legislation.act.gov.au/a/2014-59" TargetMode="External"/><Relationship Id="rId24"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4-57" TargetMode="External"/><Relationship Id="rId87" Type="http://schemas.openxmlformats.org/officeDocument/2006/relationships/image" Target="media/image2.png"/><Relationship Id="rId110" Type="http://schemas.openxmlformats.org/officeDocument/2006/relationships/hyperlink" Target="http://www.legislation.act.gov.au/a/1997-92" TargetMode="External"/><Relationship Id="rId131" Type="http://schemas.openxmlformats.org/officeDocument/2006/relationships/hyperlink" Target="http://www.legislation.act.gov.au/a/2008-19" TargetMode="External"/><Relationship Id="rId152" Type="http://schemas.openxmlformats.org/officeDocument/2006/relationships/hyperlink" Target="http://www.legislation.act.gov.au/a/2001-14" TargetMode="External"/><Relationship Id="rId173" Type="http://schemas.openxmlformats.org/officeDocument/2006/relationships/hyperlink" Target="http://www.legislation.act.gov.au/a/1997-92" TargetMode="External"/><Relationship Id="rId194" Type="http://schemas.openxmlformats.org/officeDocument/2006/relationships/hyperlink" Target="https://www.legislation.gov.au/Series/C2004A03701" TargetMode="External"/><Relationship Id="rId208" Type="http://schemas.openxmlformats.org/officeDocument/2006/relationships/header" Target="header14.xml"/><Relationship Id="rId229" Type="http://schemas.openxmlformats.org/officeDocument/2006/relationships/footer" Target="footer19.xml"/><Relationship Id="rId14" Type="http://schemas.openxmlformats.org/officeDocument/2006/relationships/header" Target="header3.xml"/><Relationship Id="rId35" Type="http://schemas.openxmlformats.org/officeDocument/2006/relationships/footer" Target="footer8.xml"/><Relationship Id="rId56" Type="http://schemas.openxmlformats.org/officeDocument/2006/relationships/hyperlink" Target="http://www.legislation.act.gov.au/a/2014-60" TargetMode="External"/><Relationship Id="rId77" Type="http://schemas.openxmlformats.org/officeDocument/2006/relationships/hyperlink" Target="http://www.legislation.act.gov.au/a/2004-57" TargetMode="External"/><Relationship Id="rId100" Type="http://schemas.openxmlformats.org/officeDocument/2006/relationships/hyperlink" Target="http://www.legislation.act.gov.au/a/2013-3" TargetMode="External"/><Relationship Id="rId8" Type="http://schemas.openxmlformats.org/officeDocument/2006/relationships/image" Target="media/image1.png"/><Relationship Id="rId98" Type="http://schemas.openxmlformats.org/officeDocument/2006/relationships/hyperlink" Target="http://www.legislation.act.gov.au/a/2013-3" TargetMode="External"/><Relationship Id="rId121" Type="http://schemas.openxmlformats.org/officeDocument/2006/relationships/hyperlink" Target="http://www.legislation.act.gov.au/a/1997-92" TargetMode="External"/><Relationship Id="rId142" Type="http://schemas.openxmlformats.org/officeDocument/2006/relationships/hyperlink" Target="https://www.legislation.act.gov.au/a/2023-18/" TargetMode="External"/><Relationship Id="rId163" Type="http://schemas.openxmlformats.org/officeDocument/2006/relationships/hyperlink" Target="http://www.legislation.act.gov.au/a/1997-92" TargetMode="External"/><Relationship Id="rId184" Type="http://schemas.openxmlformats.org/officeDocument/2006/relationships/hyperlink" Target="http://www.legislation.act.gov.au/a/2000-65" TargetMode="External"/><Relationship Id="rId219" Type="http://schemas.openxmlformats.org/officeDocument/2006/relationships/hyperlink" Target="http://www.legislation.act.gov.au/a/2014-59" TargetMode="External"/><Relationship Id="rId230" Type="http://schemas.openxmlformats.org/officeDocument/2006/relationships/hyperlink" Target="http://www.legislation.act.gov.au/a/2001-14" TargetMode="External"/><Relationship Id="rId25" Type="http://schemas.openxmlformats.org/officeDocument/2006/relationships/hyperlink" Target="https://www.legislation.act.gov.au/a/2023-18/" TargetMode="External"/><Relationship Id="rId46" Type="http://schemas.openxmlformats.org/officeDocument/2006/relationships/hyperlink" Target="http://www.legislation.act.gov.au/a/2004-11" TargetMode="External"/><Relationship Id="rId67" Type="http://schemas.openxmlformats.org/officeDocument/2006/relationships/hyperlink" Target="http://www.legislation.act.gov.au/a/2014-59" TargetMode="External"/><Relationship Id="rId88" Type="http://schemas.openxmlformats.org/officeDocument/2006/relationships/hyperlink" Target="https://www.legislation.act.gov.au/a/2023-18/" TargetMode="External"/><Relationship Id="rId111" Type="http://schemas.openxmlformats.org/officeDocument/2006/relationships/hyperlink" Target="https://www.legislation.gov.au/Series/C2004A00485" TargetMode="External"/><Relationship Id="rId132" Type="http://schemas.openxmlformats.org/officeDocument/2006/relationships/hyperlink" Target="http://www.legislation.act.gov.au/a/2008-19" TargetMode="External"/><Relationship Id="rId153" Type="http://schemas.openxmlformats.org/officeDocument/2006/relationships/hyperlink" Target="https://www.legislation.act.gov.au/a/2023-18/" TargetMode="External"/><Relationship Id="rId174" Type="http://schemas.openxmlformats.org/officeDocument/2006/relationships/hyperlink" Target="http://www.legislation.act.gov.au/a/2000-65" TargetMode="External"/><Relationship Id="rId195" Type="http://schemas.openxmlformats.org/officeDocument/2006/relationships/header" Target="header8.xml"/><Relationship Id="rId209" Type="http://schemas.openxmlformats.org/officeDocument/2006/relationships/header" Target="header15.xml"/><Relationship Id="rId190" Type="http://schemas.openxmlformats.org/officeDocument/2006/relationships/hyperlink" Target="https://www.legislation.act.gov.au/a/2023-18/" TargetMode="External"/><Relationship Id="rId204" Type="http://schemas.openxmlformats.org/officeDocument/2006/relationships/header" Target="header13.xml"/><Relationship Id="rId220" Type="http://schemas.openxmlformats.org/officeDocument/2006/relationships/hyperlink" Target="https://www.legislation.act.gov.au/a/2023-18/" TargetMode="External"/><Relationship Id="rId225" Type="http://schemas.openxmlformats.org/officeDocument/2006/relationships/hyperlink" Target="http://www.legislation.act.gov.au/a/2008-19" TargetMode="External"/><Relationship Id="rId15" Type="http://schemas.openxmlformats.org/officeDocument/2006/relationships/footer" Target="footer3.xml"/><Relationship Id="rId36" Type="http://schemas.openxmlformats.org/officeDocument/2006/relationships/footer" Target="footer9.xml"/><Relationship Id="rId57" Type="http://schemas.openxmlformats.org/officeDocument/2006/relationships/hyperlink" Target="http://www.legislation.act.gov.au/a/2014-60" TargetMode="External"/><Relationship Id="rId106" Type="http://schemas.openxmlformats.org/officeDocument/2006/relationships/hyperlink" Target="http://www.legislation.act.gov.au/a/2007-19" TargetMode="External"/><Relationship Id="rId127" Type="http://schemas.openxmlformats.org/officeDocument/2006/relationships/hyperlink" Target="http://www.legislation.act.gov.au/a/2004-28" TargetMode="External"/><Relationship Id="rId10" Type="http://schemas.openxmlformats.org/officeDocument/2006/relationships/header" Target="header1.xml"/><Relationship Id="rId31" Type="http://schemas.openxmlformats.org/officeDocument/2006/relationships/hyperlink" Target="https://www.legislation.act.gov.au/a/2023-18/" TargetMode="External"/><Relationship Id="rId52" Type="http://schemas.openxmlformats.org/officeDocument/2006/relationships/hyperlink" Target="http://www.legislation.act.gov.au/a/2001-16" TargetMode="External"/><Relationship Id="rId73" Type="http://schemas.openxmlformats.org/officeDocument/2006/relationships/hyperlink" Target="http://www.legislation.act.gov.au/a/2004-57" TargetMode="External"/><Relationship Id="rId78" Type="http://schemas.openxmlformats.org/officeDocument/2006/relationships/hyperlink" Target="https://www.legislation.act.gov.au/a/2023-18/" TargetMode="External"/><Relationship Id="rId94" Type="http://schemas.openxmlformats.org/officeDocument/2006/relationships/hyperlink" Target="https://www.legislation.act.gov.au/a/2023-18/" TargetMode="External"/><Relationship Id="rId99" Type="http://schemas.openxmlformats.org/officeDocument/2006/relationships/hyperlink" Target="https://www.legislation.act.gov.au/a/2023-18/" TargetMode="External"/><Relationship Id="rId101" Type="http://schemas.openxmlformats.org/officeDocument/2006/relationships/hyperlink" Target="http://www.legislation.act.gov.au/a/2004-11" TargetMode="External"/><Relationship Id="rId122" Type="http://schemas.openxmlformats.org/officeDocument/2006/relationships/hyperlink" Target="https://www.legislation.gov.au/Series/C2004A00485" TargetMode="External"/><Relationship Id="rId143" Type="http://schemas.openxmlformats.org/officeDocument/2006/relationships/hyperlink" Target="http://www.legislation.act.gov.au/a/2001-14" TargetMode="External"/><Relationship Id="rId148" Type="http://schemas.openxmlformats.org/officeDocument/2006/relationships/hyperlink" Target="http://www.legislation.act.gov.au/a/2004-57" TargetMode="External"/><Relationship Id="rId164" Type="http://schemas.openxmlformats.org/officeDocument/2006/relationships/hyperlink" Target="https://www.legislation.act.gov.au/a/2023-18/" TargetMode="External"/><Relationship Id="rId169" Type="http://schemas.openxmlformats.org/officeDocument/2006/relationships/hyperlink" Target="http://www.legislation.act.gov.au/a/2005-51" TargetMode="External"/><Relationship Id="rId185" Type="http://schemas.openxmlformats.org/officeDocument/2006/relationships/hyperlink" Target="http://www.legislation.act.gov.au/a/2007-19" TargetMode="External"/><Relationship Id="rId4" Type="http://schemas.openxmlformats.org/officeDocument/2006/relationships/settings" Target="settings.xml"/><Relationship Id="rId9" Type="http://schemas.openxmlformats.org/officeDocument/2006/relationships/hyperlink" Target="http://www.legislation.act.gov.au/a/2023-18" TargetMode="External"/><Relationship Id="rId180" Type="http://schemas.openxmlformats.org/officeDocument/2006/relationships/hyperlink" Target="http://www.legislation.act.gov.au/a/2001-14" TargetMode="External"/><Relationship Id="rId210" Type="http://schemas.openxmlformats.org/officeDocument/2006/relationships/footer" Target="footer16.xml"/><Relationship Id="rId215" Type="http://schemas.openxmlformats.org/officeDocument/2006/relationships/hyperlink" Target="http://www.legislation.act.gov.au/a/2004-7" TargetMode="External"/><Relationship Id="rId236" Type="http://schemas.openxmlformats.org/officeDocument/2006/relationships/header" Target="header20.xml"/><Relationship Id="rId26" Type="http://schemas.openxmlformats.org/officeDocument/2006/relationships/hyperlink" Target="https://www.legislation.act.gov.au/a/2023-18/" TargetMode="External"/><Relationship Id="rId231" Type="http://schemas.openxmlformats.org/officeDocument/2006/relationships/hyperlink" Target="http://www.legislation.act.gov.au/" TargetMode="External"/><Relationship Id="rId47" Type="http://schemas.openxmlformats.org/officeDocument/2006/relationships/hyperlink" Target="http://www.legislation.act.gov.au/a/1971-30" TargetMode="External"/><Relationship Id="rId68" Type="http://schemas.openxmlformats.org/officeDocument/2006/relationships/hyperlink" Target="http://www.legislation.act.gov.au/a/2005-51" TargetMode="External"/><Relationship Id="rId89" Type="http://schemas.openxmlformats.org/officeDocument/2006/relationships/hyperlink" Target="http://www.legislation.act.gov.au/a/2001-14" TargetMode="External"/><Relationship Id="rId112" Type="http://schemas.openxmlformats.org/officeDocument/2006/relationships/hyperlink" Target="https://www.legislation.act.gov.au/a/2023-18/" TargetMode="External"/><Relationship Id="rId133" Type="http://schemas.openxmlformats.org/officeDocument/2006/relationships/hyperlink" Target="http://www.legislation.act.gov.au/a/2011-42" TargetMode="External"/><Relationship Id="rId154" Type="http://schemas.openxmlformats.org/officeDocument/2006/relationships/hyperlink" Target="http://www.legislation.act.gov.au/a/2001-14" TargetMode="External"/><Relationship Id="rId175" Type="http://schemas.openxmlformats.org/officeDocument/2006/relationships/hyperlink" Target="http://www.legislation.act.gov.au/a/2000-65" TargetMode="External"/><Relationship Id="rId196" Type="http://schemas.openxmlformats.org/officeDocument/2006/relationships/header" Target="header9.xml"/><Relationship Id="rId200" Type="http://schemas.openxmlformats.org/officeDocument/2006/relationships/header" Target="header11.xml"/><Relationship Id="rId16" Type="http://schemas.openxmlformats.org/officeDocument/2006/relationships/header" Target="header4.xml"/><Relationship Id="rId221" Type="http://schemas.openxmlformats.org/officeDocument/2006/relationships/hyperlink" Target="http://www.legislation.act.gov.au/a/2003-51" TargetMode="External"/><Relationship Id="rId37" Type="http://schemas.openxmlformats.org/officeDocument/2006/relationships/hyperlink" Target="http://www.legislation.act.gov.au/a/2004-7" TargetMode="External"/><Relationship Id="rId58" Type="http://schemas.openxmlformats.org/officeDocument/2006/relationships/hyperlink" Target="http://www.legislation.act.gov.au/" TargetMode="External"/><Relationship Id="rId79" Type="http://schemas.openxmlformats.org/officeDocument/2006/relationships/hyperlink" Target="http://www.legislation.act.gov.au/a/2004-7" TargetMode="External"/><Relationship Id="rId102" Type="http://schemas.openxmlformats.org/officeDocument/2006/relationships/hyperlink" Target="https://www.legislation.act.gov.au/a/2023-18/" TargetMode="External"/><Relationship Id="rId123" Type="http://schemas.openxmlformats.org/officeDocument/2006/relationships/hyperlink" Target="http://www.legislation.act.gov.au/a/2007-19" TargetMode="External"/><Relationship Id="rId144" Type="http://schemas.openxmlformats.org/officeDocument/2006/relationships/hyperlink" Target="http://www.legislation.act.gov.au/a/2004-11" TargetMode="External"/><Relationship Id="rId90" Type="http://schemas.openxmlformats.org/officeDocument/2006/relationships/hyperlink" Target="https://www.legislation.act.gov.au/a/2023-18/" TargetMode="External"/><Relationship Id="rId165" Type="http://schemas.openxmlformats.org/officeDocument/2006/relationships/hyperlink" Target="http://www.legislation.act.gov.au/a/2005-51" TargetMode="External"/><Relationship Id="rId186" Type="http://schemas.openxmlformats.org/officeDocument/2006/relationships/hyperlink" Target="http://www.legislation.act.gov.au/a/1997-92" TargetMode="External"/><Relationship Id="rId211" Type="http://schemas.openxmlformats.org/officeDocument/2006/relationships/footer" Target="footer17.xml"/><Relationship Id="rId232" Type="http://schemas.openxmlformats.org/officeDocument/2006/relationships/header" Target="header18.xml"/><Relationship Id="rId27" Type="http://schemas.openxmlformats.org/officeDocument/2006/relationships/hyperlink" Target="https://www.legislation.act.gov.au/a/2023-18/" TargetMode="External"/><Relationship Id="rId48" Type="http://schemas.openxmlformats.org/officeDocument/2006/relationships/hyperlink" Target="http://www.legislation.act.gov.au/a/1912-38" TargetMode="External"/><Relationship Id="rId69" Type="http://schemas.openxmlformats.org/officeDocument/2006/relationships/hyperlink" Target="http://www.legislation.act.gov.au/a/2004-57" TargetMode="External"/><Relationship Id="rId113" Type="http://schemas.openxmlformats.org/officeDocument/2006/relationships/hyperlink" Target="http://www.legislation.act.gov.au/a/1997-92" TargetMode="External"/><Relationship Id="rId134" Type="http://schemas.openxmlformats.org/officeDocument/2006/relationships/hyperlink" Target="https://www.legislation.vic.gov.au/in-force/acts/education-and-care-services-national-law-act-2010/017" TargetMode="External"/><Relationship Id="rId80" Type="http://schemas.openxmlformats.org/officeDocument/2006/relationships/hyperlink" Target="http://www.legislation.act.gov.au/a/2001-14" TargetMode="External"/><Relationship Id="rId155" Type="http://schemas.openxmlformats.org/officeDocument/2006/relationships/hyperlink" Target="http://www.standards.org.au/" TargetMode="External"/><Relationship Id="rId176" Type="http://schemas.openxmlformats.org/officeDocument/2006/relationships/hyperlink" Target="http://www.legislation.act.gov.au/a/2000-65" TargetMode="External"/><Relationship Id="rId197" Type="http://schemas.openxmlformats.org/officeDocument/2006/relationships/footer" Target="footer10.xml"/><Relationship Id="rId201" Type="http://schemas.openxmlformats.org/officeDocument/2006/relationships/footer" Target="footer12.xml"/><Relationship Id="rId222" Type="http://schemas.openxmlformats.org/officeDocument/2006/relationships/hyperlink" Target="http://www.legislation.act.gov.au/a/1981-39" TargetMode="External"/><Relationship Id="rId17" Type="http://schemas.openxmlformats.org/officeDocument/2006/relationships/header" Target="header5.xml"/><Relationship Id="rId38" Type="http://schemas.openxmlformats.org/officeDocument/2006/relationships/hyperlink" Target="http://www.legislation.act.gov.au/a/2014-59" TargetMode="External"/><Relationship Id="rId59" Type="http://schemas.openxmlformats.org/officeDocument/2006/relationships/hyperlink" Target="http://www.iconwater.com.au/" TargetMode="External"/><Relationship Id="rId103" Type="http://schemas.openxmlformats.org/officeDocument/2006/relationships/hyperlink" Target="https://www.legislation.act.gov.au/a/2023-18/" TargetMode="External"/><Relationship Id="rId124" Type="http://schemas.openxmlformats.org/officeDocument/2006/relationships/hyperlink" Target="http://www.legislation.act.gov.au/a/1997-92" TargetMode="External"/><Relationship Id="rId70" Type="http://schemas.openxmlformats.org/officeDocument/2006/relationships/hyperlink" Target="http://www.legislation.act.gov.au/a/2004-57"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4-11" TargetMode="External"/><Relationship Id="rId166" Type="http://schemas.openxmlformats.org/officeDocument/2006/relationships/hyperlink" Target="http://www.legislation.act.gov.au/a/2005-51" TargetMode="External"/><Relationship Id="rId187" Type="http://schemas.openxmlformats.org/officeDocument/2006/relationships/hyperlink" Target="http://www.legislation.act.gov.au/a/2007-19" TargetMode="External"/><Relationship Id="rId1" Type="http://schemas.openxmlformats.org/officeDocument/2006/relationships/customXml" Target="../customXml/item1.xml"/><Relationship Id="rId212" Type="http://schemas.openxmlformats.org/officeDocument/2006/relationships/hyperlink" Target="http://www.legislation.act.gov.au/a/2001-14" TargetMode="External"/><Relationship Id="rId233" Type="http://schemas.openxmlformats.org/officeDocument/2006/relationships/header" Target="header19.xml"/><Relationship Id="rId28" Type="http://schemas.openxmlformats.org/officeDocument/2006/relationships/hyperlink" Target="https://www.legislation.act.gov.au/a/2023-18/" TargetMode="External"/><Relationship Id="rId49" Type="http://schemas.openxmlformats.org/officeDocument/2006/relationships/hyperlink" Target="http://www.legislation.act.gov.au/a/2000-65" TargetMode="External"/><Relationship Id="rId114" Type="http://schemas.openxmlformats.org/officeDocument/2006/relationships/hyperlink" Target="http://www.legislation.act.gov.au/a/1997-92" TargetMode="External"/><Relationship Id="rId60" Type="http://schemas.openxmlformats.org/officeDocument/2006/relationships/hyperlink" Target="http://www.actewagl.com.au/" TargetMode="External"/><Relationship Id="rId81" Type="http://schemas.openxmlformats.org/officeDocument/2006/relationships/hyperlink" Target="http://www.legislation.act.gov.au/a/2004-11" TargetMode="External"/><Relationship Id="rId135" Type="http://schemas.openxmlformats.org/officeDocument/2006/relationships/hyperlink" Target="http://www.legislation.act.gov.au/a/2004-28" TargetMode="External"/><Relationship Id="rId156" Type="http://schemas.openxmlformats.org/officeDocument/2006/relationships/hyperlink" Target="https://www.legislation.act.gov.au/a/1964-20/" TargetMode="External"/><Relationship Id="rId177" Type="http://schemas.openxmlformats.org/officeDocument/2006/relationships/hyperlink" Target="http://www.legislation.act.gov.au/a/2000-65" TargetMode="External"/><Relationship Id="rId198" Type="http://schemas.openxmlformats.org/officeDocument/2006/relationships/footer" Target="footer11.xml"/><Relationship Id="rId202" Type="http://schemas.openxmlformats.org/officeDocument/2006/relationships/footer" Target="footer13.xml"/><Relationship Id="rId223" Type="http://schemas.openxmlformats.org/officeDocument/2006/relationships/hyperlink" Target="http://www.legislation.act.gov.au/a/2013-3" TargetMode="External"/><Relationship Id="rId18" Type="http://schemas.openxmlformats.org/officeDocument/2006/relationships/footer" Target="footer4.xml"/><Relationship Id="rId39" Type="http://schemas.openxmlformats.org/officeDocument/2006/relationships/hyperlink" Target="http://www.legislation.act.gov.au/a/2014-59" TargetMode="External"/><Relationship Id="rId50" Type="http://schemas.openxmlformats.org/officeDocument/2006/relationships/hyperlink" Target="http://www.legislation.act.gov.au/a/2000-68" TargetMode="External"/><Relationship Id="rId104" Type="http://schemas.openxmlformats.org/officeDocument/2006/relationships/hyperlink" Target="http://www.legislation.act.gov.au/a/2013-3" TargetMode="External"/><Relationship Id="rId125" Type="http://schemas.openxmlformats.org/officeDocument/2006/relationships/hyperlink" Target="https://www.legislation.gov.au/Series/C2004A00485" TargetMode="External"/><Relationship Id="rId146" Type="http://schemas.openxmlformats.org/officeDocument/2006/relationships/hyperlink" Target="https://www.legislation.act.gov.au/a/2004-11/" TargetMode="External"/><Relationship Id="rId167" Type="http://schemas.openxmlformats.org/officeDocument/2006/relationships/hyperlink" Target="http://www.legislation.act.gov.au/a/2005-51" TargetMode="External"/><Relationship Id="rId188" Type="http://schemas.openxmlformats.org/officeDocument/2006/relationships/hyperlink" Target="http://www.legislation.act.gov.au/a/2007-19" TargetMode="External"/><Relationship Id="rId71" Type="http://schemas.openxmlformats.org/officeDocument/2006/relationships/hyperlink" Target="http://www.legislation.act.gov.au/a/2004-57" TargetMode="External"/><Relationship Id="rId92" Type="http://schemas.openxmlformats.org/officeDocument/2006/relationships/hyperlink" Target="http://www.standards.org.au/" TargetMode="External"/><Relationship Id="rId213" Type="http://schemas.openxmlformats.org/officeDocument/2006/relationships/hyperlink" Target="http://www.legislation.act.gov.au/a/2023-18" TargetMode="External"/><Relationship Id="rId234" Type="http://schemas.openxmlformats.org/officeDocument/2006/relationships/footer" Target="footer20.xml"/><Relationship Id="rId2" Type="http://schemas.openxmlformats.org/officeDocument/2006/relationships/numbering" Target="numbering.xml"/><Relationship Id="rId29" Type="http://schemas.openxmlformats.org/officeDocument/2006/relationships/hyperlink" Target="http://www.legislation.act.gov.au/a/2004-11" TargetMode="External"/><Relationship Id="rId40" Type="http://schemas.openxmlformats.org/officeDocument/2006/relationships/hyperlink" Target="http://www.legislation.act.gov.au/a/2014-59" TargetMode="External"/><Relationship Id="rId115" Type="http://schemas.openxmlformats.org/officeDocument/2006/relationships/hyperlink" Target="http://www.legislation.act.gov.au/a/1997-92" TargetMode="External"/><Relationship Id="rId136" Type="http://schemas.openxmlformats.org/officeDocument/2006/relationships/hyperlink" Target="http://www.legislation.act.gov.au/a/2004-57" TargetMode="External"/><Relationship Id="rId157" Type="http://schemas.openxmlformats.org/officeDocument/2006/relationships/hyperlink" Target="https://www.legislation.act.gov.au/a/1991-100/" TargetMode="External"/><Relationship Id="rId178" Type="http://schemas.openxmlformats.org/officeDocument/2006/relationships/hyperlink" Target="https://www.legislation.gov.au/Series/C2004A02124"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sl/2008-3" TargetMode="External"/><Relationship Id="rId199" Type="http://schemas.openxmlformats.org/officeDocument/2006/relationships/header" Target="header10.xml"/><Relationship Id="rId203" Type="http://schemas.openxmlformats.org/officeDocument/2006/relationships/header" Target="header12.xml"/><Relationship Id="rId19" Type="http://schemas.openxmlformats.org/officeDocument/2006/relationships/footer" Target="footer5.xml"/><Relationship Id="rId224" Type="http://schemas.openxmlformats.org/officeDocument/2006/relationships/hyperlink" Target="http://www.legislation.act.gov.au/a/2007-19" TargetMode="External"/><Relationship Id="rId30" Type="http://schemas.openxmlformats.org/officeDocument/2006/relationships/hyperlink" Target="http://www.comlaw.gov.au/Series/C2004A00818" TargetMode="External"/><Relationship Id="rId105" Type="http://schemas.openxmlformats.org/officeDocument/2006/relationships/hyperlink" Target="http://www.legislation.act.gov.au/a/2003-51" TargetMode="External"/><Relationship Id="rId126" Type="http://schemas.openxmlformats.org/officeDocument/2006/relationships/hyperlink" Target="http://www.legislation.act.gov.au/a/2007-19" TargetMode="External"/><Relationship Id="rId147" Type="http://schemas.openxmlformats.org/officeDocument/2006/relationships/hyperlink" Target="http://www.legislation.act.gov.au/a/2004-11" TargetMode="External"/><Relationship Id="rId168" Type="http://schemas.openxmlformats.org/officeDocument/2006/relationships/hyperlink" Target="http://www.legislation.act.gov.au/a/2005-51" TargetMode="External"/><Relationship Id="rId51" Type="http://schemas.openxmlformats.org/officeDocument/2006/relationships/hyperlink" Target="http://www.legislation.act.gov.au/a/2002-39" TargetMode="External"/><Relationship Id="rId72" Type="http://schemas.openxmlformats.org/officeDocument/2006/relationships/hyperlink" Target="http://www.legislation.act.gov.au/a/2004-57" TargetMode="External"/><Relationship Id="rId93" Type="http://schemas.openxmlformats.org/officeDocument/2006/relationships/hyperlink" Target="https://www.legislation.act.gov.au/a/2023-18/" TargetMode="External"/><Relationship Id="rId189" Type="http://schemas.openxmlformats.org/officeDocument/2006/relationships/hyperlink" Target="http://www.legislation.act.gov.au/a/2007-19" TargetMode="External"/><Relationship Id="rId3" Type="http://schemas.openxmlformats.org/officeDocument/2006/relationships/styles" Target="styles.xml"/><Relationship Id="rId214" Type="http://schemas.openxmlformats.org/officeDocument/2006/relationships/hyperlink" Target="https://www.legislation.act.gov.au/a/2023-18/" TargetMode="External"/><Relationship Id="rId235" Type="http://schemas.openxmlformats.org/officeDocument/2006/relationships/footer" Target="footer21.xml"/><Relationship Id="rId116" Type="http://schemas.openxmlformats.org/officeDocument/2006/relationships/hyperlink" Target="http://www.legislation.act.gov.au/a/2014-59" TargetMode="External"/><Relationship Id="rId137" Type="http://schemas.openxmlformats.org/officeDocument/2006/relationships/hyperlink" Target="http://www.legislation.act.gov.au/a/2002-39" TargetMode="External"/><Relationship Id="rId158" Type="http://schemas.openxmlformats.org/officeDocument/2006/relationships/hyperlink" Target="http://www.legislation.act.gov.au/a/2007-24" TargetMode="External"/><Relationship Id="rId20" Type="http://schemas.openxmlformats.org/officeDocument/2006/relationships/footer" Target="footer6.xml"/><Relationship Id="rId41" Type="http://schemas.openxmlformats.org/officeDocument/2006/relationships/hyperlink" Target="https://www.legislation.act.gov.au/a/2023-18/" TargetMode="External"/><Relationship Id="rId62" Type="http://schemas.openxmlformats.org/officeDocument/2006/relationships/hyperlink" Target="https://www.legislation.act.gov.au/a/2023-18/" TargetMode="External"/><Relationship Id="rId83" Type="http://schemas.openxmlformats.org/officeDocument/2006/relationships/hyperlink" Target="http://www.legislation.act.gov.au/sl/2005-38" TargetMode="External"/><Relationship Id="rId179" Type="http://schemas.openxmlformats.org/officeDocument/2006/relationships/hyperlink" Target="http://www.legislation.act.gov.au/a/2000-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27145</Words>
  <Characters>135326</Characters>
  <Application>Microsoft Office Word</Application>
  <DocSecurity>0</DocSecurity>
  <Lines>4114</Lines>
  <Paragraphs>2361</Paragraphs>
  <ScaleCrop>false</ScaleCrop>
  <HeadingPairs>
    <vt:vector size="2" baseType="variant">
      <vt:variant>
        <vt:lpstr>Title</vt:lpstr>
      </vt:variant>
      <vt:variant>
        <vt:i4>1</vt:i4>
      </vt:variant>
    </vt:vector>
  </HeadingPairs>
  <TitlesOfParts>
    <vt:vector size="1" baseType="lpstr">
      <vt:lpstr>Planning (Exempt Development) Regulation 2023</vt:lpstr>
    </vt:vector>
  </TitlesOfParts>
  <Manager>Regulation</Manager>
  <Company>Section</Company>
  <LinksUpToDate>false</LinksUpToDate>
  <CharactersWithSpaces>160999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(Exempt Development) Regulation 2023</dc:title>
  <dc:subject/>
  <dc:creator>ACT Government</dc:creator>
  <cp:keywords>N01</cp:keywords>
  <dc:description>J2021-1000</dc:description>
  <cp:lastModifiedBy>PCODCS</cp:lastModifiedBy>
  <cp:revision>4</cp:revision>
  <cp:lastPrinted>2023-09-06T05:01:00Z</cp:lastPrinted>
  <dcterms:created xsi:type="dcterms:W3CDTF">2023-09-08T05:19:00Z</dcterms:created>
  <dcterms:modified xsi:type="dcterms:W3CDTF">2023-09-08T05:19:00Z</dcterms:modified>
  <cp:category>SL2023-21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Pamela Avell</vt:lpwstr>
  </property>
  <property fmtid="{D5CDD505-2E9C-101B-9397-08002B2CF9AE}" pid="4" name="DrafterEmail">
    <vt:lpwstr>Pamela.Avell@act.gov.au</vt:lpwstr>
  </property>
  <property fmtid="{D5CDD505-2E9C-101B-9397-08002B2CF9AE}" pid="5" name="DrafterPh">
    <vt:lpwstr>62050072</vt:lpwstr>
  </property>
  <property fmtid="{D5CDD505-2E9C-101B-9397-08002B2CF9AE}" pid="6" name="SettlerName">
    <vt:lpwstr>Christina Maselos</vt:lpwstr>
  </property>
  <property fmtid="{D5CDD505-2E9C-101B-9397-08002B2CF9AE}" pid="7" name="SettlerEmail">
    <vt:lpwstr>christina.maselos@act.gov.au</vt:lpwstr>
  </property>
  <property fmtid="{D5CDD505-2E9C-101B-9397-08002B2CF9AE}" pid="8" name="SettlerPh">
    <vt:lpwstr>62053775</vt:lpwstr>
  </property>
  <property fmtid="{D5CDD505-2E9C-101B-9397-08002B2CF9AE}" pid="9" name="Client">
    <vt:lpwstr>Environment, Planning and Sustainable Development Directorate</vt:lpwstr>
  </property>
  <property fmtid="{D5CDD505-2E9C-101B-9397-08002B2CF9AE}" pid="10" name="ClientName1">
    <vt:lpwstr>Monica Saad</vt:lpwstr>
  </property>
  <property fmtid="{D5CDD505-2E9C-101B-9397-08002B2CF9AE}" pid="11" name="ClientEmail1">
    <vt:lpwstr>Monica.Saad@act.gov.au</vt:lpwstr>
  </property>
  <property fmtid="{D5CDD505-2E9C-101B-9397-08002B2CF9AE}" pid="12" name="ClientPh1">
    <vt:lpwstr>62072112</vt:lpwstr>
  </property>
  <property fmtid="{D5CDD505-2E9C-101B-9397-08002B2CF9AE}" pid="13" name="ClientName2">
    <vt:lpwstr>Stephen O'Shea</vt:lpwstr>
  </property>
  <property fmtid="{D5CDD505-2E9C-101B-9397-08002B2CF9AE}" pid="14" name="ClientEmail2">
    <vt:lpwstr>Stephen.O'Shea@act.gov.au</vt:lpwstr>
  </property>
  <property fmtid="{D5CDD505-2E9C-101B-9397-08002B2CF9AE}" pid="15" name="ClientPh2">
    <vt:lpwstr>62054880</vt:lpwstr>
  </property>
  <property fmtid="{D5CDD505-2E9C-101B-9397-08002B2CF9AE}" pid="16" name="jobType">
    <vt:lpwstr>Drafting</vt:lpwstr>
  </property>
  <property fmtid="{D5CDD505-2E9C-101B-9397-08002B2CF9AE}" pid="17" name="DMSID">
    <vt:lpwstr>10979266</vt:lpwstr>
  </property>
  <property fmtid="{D5CDD505-2E9C-101B-9397-08002B2CF9AE}" pid="18" name="JMSREQUIREDCHECKIN">
    <vt:lpwstr/>
  </property>
  <property fmtid="{D5CDD505-2E9C-101B-9397-08002B2CF9AE}" pid="19" name="CHECKEDOUTFROMJMS">
    <vt:lpwstr/>
  </property>
  <property fmtid="{D5CDD505-2E9C-101B-9397-08002B2CF9AE}" pid="20" name="Citation">
    <vt:lpwstr>Planning (Exempt Development) Regulation 2023</vt:lpwstr>
  </property>
  <property fmtid="{D5CDD505-2E9C-101B-9397-08002B2CF9AE}" pid="21" name="ActName">
    <vt:lpwstr>Planning Act 2023</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