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15D4" w14:textId="77777777" w:rsidR="008807C8" w:rsidRDefault="008807C8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23A74D46" wp14:editId="644C33B8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764E51" w14:textId="77777777" w:rsidR="008807C8" w:rsidRDefault="008807C8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0987AAAB" w14:textId="1CBCD7E1" w:rsidR="00244E66" w:rsidRPr="00647FD5" w:rsidRDefault="005B74A2" w:rsidP="00AB3E20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74548A">
        <w:t>Residential Tenancies Amendment Regulation 2023 (No 1)</w:t>
      </w:r>
      <w:r>
        <w:fldChar w:fldCharType="end"/>
      </w:r>
    </w:p>
    <w:p w14:paraId="34AB2748" w14:textId="4318C60D" w:rsidR="00244E66" w:rsidRPr="00647FD5" w:rsidRDefault="00244E66">
      <w:pPr>
        <w:pStyle w:val="ActNo"/>
      </w:pPr>
      <w:r w:rsidRPr="00647FD5">
        <w:t xml:space="preserve">Subordinate Law </w:t>
      </w:r>
      <w:r w:rsidR="005B74A2">
        <w:fldChar w:fldCharType="begin"/>
      </w:r>
      <w:r w:rsidR="005B74A2">
        <w:instrText xml:space="preserve"> DOCPROPERTY "Category"  \* MERGEFORMAT </w:instrText>
      </w:r>
      <w:r w:rsidR="005B74A2">
        <w:fldChar w:fldCharType="separate"/>
      </w:r>
      <w:r w:rsidR="0074548A">
        <w:t>SL2023-4</w:t>
      </w:r>
      <w:r w:rsidR="005B74A2">
        <w:fldChar w:fldCharType="end"/>
      </w:r>
    </w:p>
    <w:p w14:paraId="250EC1BC" w14:textId="77777777" w:rsidR="00244E66" w:rsidRPr="00647FD5" w:rsidRDefault="00244E66">
      <w:pPr>
        <w:pStyle w:val="N-line3"/>
      </w:pPr>
    </w:p>
    <w:p w14:paraId="422B1533" w14:textId="1A26923D" w:rsidR="00244E66" w:rsidRPr="00647FD5" w:rsidRDefault="00244E66">
      <w:pPr>
        <w:pStyle w:val="EnactingWords"/>
      </w:pPr>
      <w:r w:rsidRPr="00647FD5">
        <w:t xml:space="preserve">The Australian Capital Territory Executive makes the following regulation under the </w:t>
      </w:r>
      <w:hyperlink r:id="rId9" w:tooltip="A1997-84" w:history="1">
        <w:r w:rsidR="00F155C7" w:rsidRPr="00F155C7">
          <w:rPr>
            <w:rStyle w:val="charCitHyperlinkItal"/>
          </w:rPr>
          <w:t>Residential Tenancies Act 1997</w:t>
        </w:r>
      </w:hyperlink>
      <w:r w:rsidRPr="00647FD5">
        <w:t>.</w:t>
      </w:r>
    </w:p>
    <w:p w14:paraId="09D91F72" w14:textId="2D040D3F" w:rsidR="00244E66" w:rsidRPr="00647FD5" w:rsidRDefault="00244E66">
      <w:pPr>
        <w:pStyle w:val="DateLine"/>
      </w:pPr>
      <w:r w:rsidRPr="00647FD5">
        <w:t xml:space="preserve">Dated </w:t>
      </w:r>
      <w:r w:rsidR="008807C8">
        <w:t>28 March 2023</w:t>
      </w:r>
      <w:r w:rsidRPr="00647FD5">
        <w:t>.</w:t>
      </w:r>
    </w:p>
    <w:p w14:paraId="69980AB0" w14:textId="0F7CEF0C" w:rsidR="00244E66" w:rsidRPr="00647FD5" w:rsidRDefault="008807C8">
      <w:pPr>
        <w:pStyle w:val="Minister"/>
      </w:pPr>
      <w:r>
        <w:t>Andrew Barr</w:t>
      </w:r>
    </w:p>
    <w:p w14:paraId="08DEFD93" w14:textId="77777777" w:rsidR="00244E66" w:rsidRPr="00647FD5" w:rsidRDefault="00244E66">
      <w:pPr>
        <w:pStyle w:val="MinisterWord"/>
      </w:pPr>
      <w:r w:rsidRPr="00647FD5">
        <w:t>Chief Minister</w:t>
      </w:r>
    </w:p>
    <w:p w14:paraId="6DB298A3" w14:textId="46EB6BF0" w:rsidR="00244E66" w:rsidRPr="00647FD5" w:rsidRDefault="008807C8">
      <w:pPr>
        <w:pStyle w:val="Minister"/>
      </w:pPr>
      <w:r>
        <w:t>Shane Rattenbury</w:t>
      </w:r>
    </w:p>
    <w:p w14:paraId="779693CE" w14:textId="77777777" w:rsidR="00244E66" w:rsidRPr="00647FD5" w:rsidRDefault="00244E66">
      <w:pPr>
        <w:pStyle w:val="MinisterWord"/>
      </w:pPr>
      <w:r w:rsidRPr="00647FD5">
        <w:t>Minister</w:t>
      </w:r>
    </w:p>
    <w:p w14:paraId="66B149EF" w14:textId="77777777" w:rsidR="00244E66" w:rsidRPr="00647FD5" w:rsidRDefault="00244E66">
      <w:pPr>
        <w:pStyle w:val="N-line3"/>
      </w:pPr>
    </w:p>
    <w:p w14:paraId="0D51E933" w14:textId="77777777" w:rsidR="00016E84" w:rsidRDefault="00016E84">
      <w:pPr>
        <w:pStyle w:val="00SigningPage"/>
        <w:sectPr w:rsidR="00016E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1447B7DF" w14:textId="77777777" w:rsidR="008807C8" w:rsidRDefault="008807C8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3E199B6A" wp14:editId="776C0653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5AFE5" w14:textId="77777777" w:rsidR="008807C8" w:rsidRDefault="008807C8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545BE288" w14:textId="30AA8A11" w:rsidR="00244E66" w:rsidRPr="00647FD5" w:rsidRDefault="008807C8" w:rsidP="00AB3E20">
      <w:pPr>
        <w:pStyle w:val="Billname"/>
      </w:pPr>
      <w:bookmarkStart w:id="0" w:name="Citation"/>
      <w:r>
        <w:t>Residential Tenancies Amendment Regulation 2023 (No 1)</w:t>
      </w:r>
      <w:bookmarkEnd w:id="0"/>
    </w:p>
    <w:p w14:paraId="640E5ADD" w14:textId="5339D5CB" w:rsidR="00244E66" w:rsidRPr="00647FD5" w:rsidRDefault="00244E66">
      <w:pPr>
        <w:pStyle w:val="ActNo"/>
      </w:pPr>
      <w:r w:rsidRPr="00647FD5">
        <w:t xml:space="preserve">Subordinate Law </w:t>
      </w:r>
      <w:r w:rsidR="005B74A2">
        <w:fldChar w:fldCharType="begin"/>
      </w:r>
      <w:r w:rsidR="005B74A2">
        <w:instrText xml:space="preserve"> DOCPROPERTY "Category"  \* MERGEFORMAT </w:instrText>
      </w:r>
      <w:r w:rsidR="005B74A2">
        <w:fldChar w:fldCharType="separate"/>
      </w:r>
      <w:r w:rsidR="0074548A">
        <w:t>SL2023-4</w:t>
      </w:r>
      <w:r w:rsidR="005B74A2">
        <w:fldChar w:fldCharType="end"/>
      </w:r>
    </w:p>
    <w:p w14:paraId="15C0B9DD" w14:textId="77777777" w:rsidR="00244E66" w:rsidRPr="00647FD5" w:rsidRDefault="00244E66">
      <w:pPr>
        <w:pStyle w:val="madeunder"/>
      </w:pPr>
      <w:r w:rsidRPr="00647FD5">
        <w:t>made under the</w:t>
      </w:r>
    </w:p>
    <w:bookmarkStart w:id="1" w:name="ActName"/>
    <w:p w14:paraId="1DA70424" w14:textId="0A2F0159" w:rsidR="00244E66" w:rsidRPr="00647FD5" w:rsidRDefault="00F155C7">
      <w:pPr>
        <w:pStyle w:val="AuthLaw"/>
      </w:pPr>
      <w:r w:rsidRPr="00F155C7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"http://www.legislation.act.gov.au/a/1997-84" \o "A1997-84"</w:instrText>
      </w:r>
      <w:r w:rsidRPr="00F155C7">
        <w:rPr>
          <w:rStyle w:val="charCitHyperlinkAbbrev"/>
        </w:rPr>
      </w:r>
      <w:r w:rsidRPr="00F155C7">
        <w:rPr>
          <w:rStyle w:val="charCitHyperlinkAbbrev"/>
        </w:rPr>
        <w:fldChar w:fldCharType="separate"/>
      </w:r>
      <w:r w:rsidRPr="00F155C7">
        <w:rPr>
          <w:rStyle w:val="charCitHyperlinkAbbrev"/>
        </w:rPr>
        <w:t>Residential Tenancies Act 1997</w:t>
      </w:r>
      <w:r w:rsidRPr="00F155C7">
        <w:rPr>
          <w:rStyle w:val="charCitHyperlinkAbbrev"/>
        </w:rPr>
        <w:fldChar w:fldCharType="end"/>
      </w:r>
      <w:bookmarkEnd w:id="1"/>
    </w:p>
    <w:p w14:paraId="2B569D0A" w14:textId="77777777" w:rsidR="00244E66" w:rsidRPr="00647FD5" w:rsidRDefault="00244E66">
      <w:pPr>
        <w:pStyle w:val="Placeholder"/>
      </w:pPr>
      <w:r w:rsidRPr="00647FD5">
        <w:rPr>
          <w:rStyle w:val="CharChapNo"/>
        </w:rPr>
        <w:t xml:space="preserve">  </w:t>
      </w:r>
      <w:r w:rsidRPr="00647FD5">
        <w:rPr>
          <w:rStyle w:val="CharChapText"/>
        </w:rPr>
        <w:t xml:space="preserve">  </w:t>
      </w:r>
    </w:p>
    <w:p w14:paraId="34D358CF" w14:textId="77777777" w:rsidR="00244E66" w:rsidRPr="00647FD5" w:rsidRDefault="00244E66">
      <w:pPr>
        <w:pStyle w:val="Placeholder"/>
      </w:pPr>
      <w:r w:rsidRPr="00647FD5">
        <w:rPr>
          <w:rStyle w:val="CharPartNo"/>
        </w:rPr>
        <w:t xml:space="preserve">  </w:t>
      </w:r>
      <w:r w:rsidRPr="00647FD5">
        <w:rPr>
          <w:rStyle w:val="CharPartText"/>
        </w:rPr>
        <w:t xml:space="preserve">  </w:t>
      </w:r>
    </w:p>
    <w:p w14:paraId="2B02BE50" w14:textId="77777777" w:rsidR="00244E66" w:rsidRPr="00647FD5" w:rsidRDefault="00244E66">
      <w:pPr>
        <w:pStyle w:val="Placeholder"/>
      </w:pPr>
      <w:r w:rsidRPr="00647FD5">
        <w:rPr>
          <w:rStyle w:val="CharDivNo"/>
        </w:rPr>
        <w:t xml:space="preserve">  </w:t>
      </w:r>
      <w:r w:rsidRPr="00647FD5">
        <w:rPr>
          <w:rStyle w:val="CharDivText"/>
        </w:rPr>
        <w:t xml:space="preserve">  </w:t>
      </w:r>
    </w:p>
    <w:p w14:paraId="234BD6FC" w14:textId="77777777" w:rsidR="00244E66" w:rsidRPr="00647FD5" w:rsidRDefault="00244E66">
      <w:pPr>
        <w:pStyle w:val="Placeholder"/>
      </w:pPr>
      <w:r w:rsidRPr="00647FD5">
        <w:rPr>
          <w:rStyle w:val="charContents"/>
          <w:sz w:val="16"/>
        </w:rPr>
        <w:t xml:space="preserve">  </w:t>
      </w:r>
      <w:r w:rsidRPr="00647FD5">
        <w:rPr>
          <w:rStyle w:val="charPage"/>
        </w:rPr>
        <w:t xml:space="preserve">  </w:t>
      </w:r>
    </w:p>
    <w:p w14:paraId="2F8345CF" w14:textId="77777777" w:rsidR="00244E66" w:rsidRPr="00647FD5" w:rsidRDefault="00244E66">
      <w:pPr>
        <w:pStyle w:val="N-TOCheading"/>
      </w:pPr>
      <w:r w:rsidRPr="00647FD5">
        <w:rPr>
          <w:rStyle w:val="charContents"/>
        </w:rPr>
        <w:t>Contents</w:t>
      </w:r>
    </w:p>
    <w:p w14:paraId="5A19DBE2" w14:textId="77777777" w:rsidR="00244E66" w:rsidRPr="00647FD5" w:rsidRDefault="00244E66">
      <w:pPr>
        <w:pStyle w:val="N-9pt"/>
      </w:pPr>
      <w:r w:rsidRPr="00647FD5">
        <w:tab/>
      </w:r>
      <w:r w:rsidRPr="00647FD5">
        <w:rPr>
          <w:rStyle w:val="charPage"/>
        </w:rPr>
        <w:t>Page</w:t>
      </w:r>
    </w:p>
    <w:p w14:paraId="77689ADB" w14:textId="77BF4A5E" w:rsidR="00016E84" w:rsidRDefault="00016E8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28565045" w:history="1">
        <w:r w:rsidRPr="008A3B7A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A3B7A">
          <w:t>Name of regulation</w:t>
        </w:r>
        <w:r>
          <w:tab/>
        </w:r>
        <w:r>
          <w:fldChar w:fldCharType="begin"/>
        </w:r>
        <w:r>
          <w:instrText xml:space="preserve"> PAGEREF _Toc128565045 \h </w:instrText>
        </w:r>
        <w:r>
          <w:fldChar w:fldCharType="separate"/>
        </w:r>
        <w:r w:rsidR="0074548A">
          <w:t>1</w:t>
        </w:r>
        <w:r>
          <w:fldChar w:fldCharType="end"/>
        </w:r>
      </w:hyperlink>
    </w:p>
    <w:p w14:paraId="0309C1BE" w14:textId="6A4291E5" w:rsidR="00016E84" w:rsidRDefault="00016E8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565046" w:history="1">
        <w:r w:rsidRPr="008A3B7A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A3B7A">
          <w:t>Commencement</w:t>
        </w:r>
        <w:r>
          <w:tab/>
        </w:r>
        <w:r>
          <w:fldChar w:fldCharType="begin"/>
        </w:r>
        <w:r>
          <w:instrText xml:space="preserve"> PAGEREF _Toc128565046 \h </w:instrText>
        </w:r>
        <w:r>
          <w:fldChar w:fldCharType="separate"/>
        </w:r>
        <w:r w:rsidR="0074548A">
          <w:t>1</w:t>
        </w:r>
        <w:r>
          <w:fldChar w:fldCharType="end"/>
        </w:r>
      </w:hyperlink>
    </w:p>
    <w:p w14:paraId="285A4501" w14:textId="3F679695" w:rsidR="00016E84" w:rsidRDefault="00016E8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565047" w:history="1">
        <w:r w:rsidRPr="008A3B7A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A3B7A">
          <w:t>Legislation amended</w:t>
        </w:r>
        <w:r>
          <w:tab/>
        </w:r>
        <w:r>
          <w:fldChar w:fldCharType="begin"/>
        </w:r>
        <w:r>
          <w:instrText xml:space="preserve"> PAGEREF _Toc128565047 \h </w:instrText>
        </w:r>
        <w:r>
          <w:fldChar w:fldCharType="separate"/>
        </w:r>
        <w:r w:rsidR="0074548A">
          <w:t>1</w:t>
        </w:r>
        <w:r>
          <w:fldChar w:fldCharType="end"/>
        </w:r>
      </w:hyperlink>
    </w:p>
    <w:p w14:paraId="2A160CEF" w14:textId="5D524866" w:rsidR="00016E84" w:rsidRDefault="00016E8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565048" w:history="1">
        <w:r w:rsidRPr="008A3B7A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A3B7A">
          <w:t>Legislation repealed</w:t>
        </w:r>
        <w:r>
          <w:tab/>
        </w:r>
        <w:r>
          <w:fldChar w:fldCharType="begin"/>
        </w:r>
        <w:r>
          <w:instrText xml:space="preserve"> PAGEREF _Toc128565048 \h </w:instrText>
        </w:r>
        <w:r>
          <w:fldChar w:fldCharType="separate"/>
        </w:r>
        <w:r w:rsidR="0074548A">
          <w:t>1</w:t>
        </w:r>
        <w:r>
          <w:fldChar w:fldCharType="end"/>
        </w:r>
      </w:hyperlink>
    </w:p>
    <w:p w14:paraId="2AFB07F0" w14:textId="626ED43C" w:rsidR="00016E84" w:rsidRDefault="00016E8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565049" w:history="1">
        <w:r w:rsidRPr="008A3B7A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A3B7A">
          <w:t>New part 1 heading</w:t>
        </w:r>
        <w:r>
          <w:tab/>
        </w:r>
        <w:r>
          <w:fldChar w:fldCharType="begin"/>
        </w:r>
        <w:r>
          <w:instrText xml:space="preserve"> PAGEREF _Toc128565049 \h </w:instrText>
        </w:r>
        <w:r>
          <w:fldChar w:fldCharType="separate"/>
        </w:r>
        <w:r w:rsidR="0074548A">
          <w:t>1</w:t>
        </w:r>
        <w:r>
          <w:fldChar w:fldCharType="end"/>
        </w:r>
      </w:hyperlink>
    </w:p>
    <w:p w14:paraId="7B6C573A" w14:textId="7AF6664F" w:rsidR="00016E84" w:rsidRDefault="00016E8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565050" w:history="1">
        <w:r w:rsidRPr="008A3B7A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A3B7A">
          <w:t>Section 1AA</w:t>
        </w:r>
        <w:r>
          <w:tab/>
        </w:r>
        <w:r>
          <w:fldChar w:fldCharType="begin"/>
        </w:r>
        <w:r>
          <w:instrText xml:space="preserve"> PAGEREF _Toc128565050 \h </w:instrText>
        </w:r>
        <w:r>
          <w:fldChar w:fldCharType="separate"/>
        </w:r>
        <w:r w:rsidR="0074548A">
          <w:t>1</w:t>
        </w:r>
        <w:r>
          <w:fldChar w:fldCharType="end"/>
        </w:r>
      </w:hyperlink>
    </w:p>
    <w:p w14:paraId="065B527F" w14:textId="3269BBE8" w:rsidR="00016E84" w:rsidRDefault="00016E8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128565051" w:history="1">
        <w:r w:rsidRPr="008A3B7A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A3B7A">
          <w:t>New part 2 heading</w:t>
        </w:r>
        <w:r>
          <w:tab/>
        </w:r>
        <w:r>
          <w:fldChar w:fldCharType="begin"/>
        </w:r>
        <w:r>
          <w:instrText xml:space="preserve"> PAGEREF _Toc128565051 \h </w:instrText>
        </w:r>
        <w:r>
          <w:fldChar w:fldCharType="separate"/>
        </w:r>
        <w:r w:rsidR="0074548A">
          <w:t>1</w:t>
        </w:r>
        <w:r>
          <w:fldChar w:fldCharType="end"/>
        </w:r>
      </w:hyperlink>
    </w:p>
    <w:p w14:paraId="78788084" w14:textId="344F622B" w:rsidR="00016E84" w:rsidRDefault="00016E8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565052" w:history="1">
        <w:r w:rsidRPr="008A3B7A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A3B7A">
          <w:t>New part 3</w:t>
        </w:r>
        <w:r>
          <w:tab/>
        </w:r>
        <w:r>
          <w:fldChar w:fldCharType="begin"/>
        </w:r>
        <w:r>
          <w:instrText xml:space="preserve"> PAGEREF _Toc128565052 \h </w:instrText>
        </w:r>
        <w:r>
          <w:fldChar w:fldCharType="separate"/>
        </w:r>
        <w:r w:rsidR="0074548A">
          <w:t>1</w:t>
        </w:r>
        <w:r>
          <w:fldChar w:fldCharType="end"/>
        </w:r>
      </w:hyperlink>
    </w:p>
    <w:p w14:paraId="41E73280" w14:textId="1AB7089E" w:rsidR="00016E84" w:rsidRDefault="00016E84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8565053" w:history="1">
        <w:r w:rsidRPr="008A3B7A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A3B7A">
          <w:t>Dictionary</w:t>
        </w:r>
        <w:r>
          <w:tab/>
        </w:r>
        <w:r>
          <w:fldChar w:fldCharType="begin"/>
        </w:r>
        <w:r>
          <w:instrText xml:space="preserve"> PAGEREF _Toc128565053 \h </w:instrText>
        </w:r>
        <w:r>
          <w:fldChar w:fldCharType="separate"/>
        </w:r>
        <w:r w:rsidR="0074548A">
          <w:t>1</w:t>
        </w:r>
        <w:r>
          <w:fldChar w:fldCharType="end"/>
        </w:r>
      </w:hyperlink>
    </w:p>
    <w:p w14:paraId="2D154418" w14:textId="5D893DBA" w:rsidR="00244E66" w:rsidRPr="00647FD5" w:rsidRDefault="00016E84">
      <w:pPr>
        <w:pStyle w:val="BillBasic"/>
      </w:pPr>
      <w:r>
        <w:fldChar w:fldCharType="end"/>
      </w:r>
    </w:p>
    <w:p w14:paraId="2837D5D4" w14:textId="77777777" w:rsidR="00016E84" w:rsidRDefault="00016E84">
      <w:pPr>
        <w:pStyle w:val="01Contents"/>
        <w:sectPr w:rsidR="00016E84" w:rsidSect="00FE5883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35447541" w14:textId="7EAF36B6" w:rsidR="00244E66" w:rsidRPr="00647FD5" w:rsidRDefault="00016E84" w:rsidP="00016E84">
      <w:pPr>
        <w:pStyle w:val="AH5Sec"/>
        <w:shd w:val="pct25" w:color="auto" w:fill="auto"/>
      </w:pPr>
      <w:bookmarkStart w:id="2" w:name="_Toc128565045"/>
      <w:r w:rsidRPr="00016E84">
        <w:rPr>
          <w:rStyle w:val="CharSectNo"/>
        </w:rPr>
        <w:lastRenderedPageBreak/>
        <w:t>1</w:t>
      </w:r>
      <w:r w:rsidRPr="00647FD5">
        <w:tab/>
      </w:r>
      <w:r w:rsidR="00244E66" w:rsidRPr="00647FD5">
        <w:t>Name of regulation</w:t>
      </w:r>
      <w:bookmarkEnd w:id="2"/>
    </w:p>
    <w:p w14:paraId="1E52FE9B" w14:textId="57012A91" w:rsidR="00244E66" w:rsidRPr="00647FD5" w:rsidRDefault="00244E66">
      <w:pPr>
        <w:pStyle w:val="Amainreturn"/>
        <w:rPr>
          <w:iCs/>
        </w:rPr>
      </w:pPr>
      <w:r w:rsidRPr="00647FD5">
        <w:t xml:space="preserve">This regulation is the </w:t>
      </w:r>
      <w:r w:rsidRPr="00647FD5">
        <w:rPr>
          <w:i/>
        </w:rPr>
        <w:fldChar w:fldCharType="begin"/>
      </w:r>
      <w:r w:rsidRPr="00647FD5">
        <w:rPr>
          <w:i/>
        </w:rPr>
        <w:instrText xml:space="preserve"> REF citation \*charformat </w:instrText>
      </w:r>
      <w:r w:rsidRPr="00647FD5">
        <w:rPr>
          <w:i/>
        </w:rPr>
        <w:fldChar w:fldCharType="separate"/>
      </w:r>
      <w:r w:rsidR="0074548A" w:rsidRPr="0074548A">
        <w:rPr>
          <w:i/>
        </w:rPr>
        <w:t>Residential Tenancies Amendment Regulation 2023 (No 1)</w:t>
      </w:r>
      <w:r w:rsidRPr="00647FD5">
        <w:rPr>
          <w:i/>
        </w:rPr>
        <w:fldChar w:fldCharType="end"/>
      </w:r>
      <w:r w:rsidRPr="00647FD5">
        <w:rPr>
          <w:iCs/>
        </w:rPr>
        <w:t>.</w:t>
      </w:r>
    </w:p>
    <w:p w14:paraId="70FE386D" w14:textId="68B18E5B" w:rsidR="00244E66" w:rsidRPr="00647FD5" w:rsidRDefault="00016E84" w:rsidP="00016E84">
      <w:pPr>
        <w:pStyle w:val="AH5Sec"/>
        <w:shd w:val="pct25" w:color="auto" w:fill="auto"/>
      </w:pPr>
      <w:bookmarkStart w:id="3" w:name="_Toc128565046"/>
      <w:r w:rsidRPr="00016E84">
        <w:rPr>
          <w:rStyle w:val="CharSectNo"/>
        </w:rPr>
        <w:t>2</w:t>
      </w:r>
      <w:r w:rsidRPr="00647FD5">
        <w:tab/>
      </w:r>
      <w:r w:rsidR="00244E66" w:rsidRPr="00647FD5">
        <w:t>Commencement</w:t>
      </w:r>
      <w:bookmarkEnd w:id="3"/>
    </w:p>
    <w:p w14:paraId="63C7AFAC" w14:textId="0DDB0909" w:rsidR="00244E66" w:rsidRPr="00647FD5" w:rsidRDefault="00244E66" w:rsidP="00016E84">
      <w:pPr>
        <w:pStyle w:val="Amainreturn"/>
        <w:keepNext/>
      </w:pPr>
      <w:r w:rsidRPr="00647FD5">
        <w:t xml:space="preserve">This regulation commences on </w:t>
      </w:r>
      <w:r w:rsidR="00BE3089" w:rsidRPr="00647FD5">
        <w:t>1 April 2023.</w:t>
      </w:r>
    </w:p>
    <w:p w14:paraId="7EAB3FE8" w14:textId="43EC9274" w:rsidR="00244E66" w:rsidRPr="00647FD5" w:rsidRDefault="00244E66">
      <w:pPr>
        <w:pStyle w:val="aNote"/>
      </w:pPr>
      <w:r w:rsidRPr="00647FD5">
        <w:rPr>
          <w:rStyle w:val="charItals"/>
        </w:rPr>
        <w:t>Note</w:t>
      </w:r>
      <w:r w:rsidRPr="00647FD5">
        <w:rPr>
          <w:rStyle w:val="charItals"/>
        </w:rPr>
        <w:tab/>
      </w:r>
      <w:r w:rsidRPr="00647FD5">
        <w:t xml:space="preserve">The naming and commencement provisions automatically commence on the notification day (see </w:t>
      </w:r>
      <w:hyperlink r:id="rId21" w:tooltip="A2001-14" w:history="1">
        <w:r w:rsidR="00F155C7" w:rsidRPr="00F155C7">
          <w:rPr>
            <w:rStyle w:val="charCitHyperlinkAbbrev"/>
          </w:rPr>
          <w:t>Legislation Act</w:t>
        </w:r>
      </w:hyperlink>
      <w:r w:rsidRPr="00647FD5">
        <w:t>, s 75 (1)).</w:t>
      </w:r>
    </w:p>
    <w:p w14:paraId="1517E34E" w14:textId="13A62A4D" w:rsidR="00244E66" w:rsidRPr="00647FD5" w:rsidRDefault="00016E84" w:rsidP="00016E84">
      <w:pPr>
        <w:pStyle w:val="AH5Sec"/>
        <w:shd w:val="pct25" w:color="auto" w:fill="auto"/>
      </w:pPr>
      <w:bookmarkStart w:id="4" w:name="_Toc128565047"/>
      <w:r w:rsidRPr="00016E84">
        <w:rPr>
          <w:rStyle w:val="CharSectNo"/>
        </w:rPr>
        <w:t>3</w:t>
      </w:r>
      <w:r w:rsidRPr="00647FD5">
        <w:tab/>
      </w:r>
      <w:r w:rsidR="00244E66" w:rsidRPr="00647FD5">
        <w:t>Legislation amended</w:t>
      </w:r>
      <w:bookmarkEnd w:id="4"/>
    </w:p>
    <w:p w14:paraId="5077F017" w14:textId="5D3ED6EE" w:rsidR="00244E66" w:rsidRPr="00647FD5" w:rsidRDefault="00244E66">
      <w:pPr>
        <w:pStyle w:val="Amainreturn"/>
      </w:pPr>
      <w:r w:rsidRPr="00647FD5">
        <w:t xml:space="preserve">This regulation amends the </w:t>
      </w:r>
      <w:hyperlink r:id="rId22" w:tooltip="SL1998-17" w:history="1">
        <w:r w:rsidR="00F155C7" w:rsidRPr="00F155C7">
          <w:rPr>
            <w:rStyle w:val="charCitHyperlinkItal"/>
          </w:rPr>
          <w:t>Residential Tenancies Regulation 1998</w:t>
        </w:r>
      </w:hyperlink>
      <w:r w:rsidRPr="00647FD5">
        <w:t>.</w:t>
      </w:r>
    </w:p>
    <w:p w14:paraId="68A73C47" w14:textId="3979E07F" w:rsidR="00745677" w:rsidRPr="00647FD5" w:rsidRDefault="00016E84" w:rsidP="00016E84">
      <w:pPr>
        <w:pStyle w:val="AH5Sec"/>
        <w:shd w:val="pct25" w:color="auto" w:fill="auto"/>
      </w:pPr>
      <w:bookmarkStart w:id="5" w:name="_Toc128565048"/>
      <w:r w:rsidRPr="00016E84">
        <w:rPr>
          <w:rStyle w:val="CharSectNo"/>
        </w:rPr>
        <w:t>4</w:t>
      </w:r>
      <w:r w:rsidRPr="00647FD5">
        <w:tab/>
      </w:r>
      <w:r w:rsidR="00745677" w:rsidRPr="00647FD5">
        <w:t>Legislation repealed</w:t>
      </w:r>
      <w:bookmarkEnd w:id="5"/>
    </w:p>
    <w:p w14:paraId="72C070D1" w14:textId="76F44F7E" w:rsidR="00745677" w:rsidRPr="00647FD5" w:rsidRDefault="00745677" w:rsidP="00745677">
      <w:pPr>
        <w:pStyle w:val="Amainreturn"/>
      </w:pPr>
      <w:r w:rsidRPr="00647FD5">
        <w:t xml:space="preserve">The </w:t>
      </w:r>
      <w:hyperlink r:id="rId23" w:tooltip="SL2022-16" w:history="1">
        <w:r w:rsidR="00F155C7" w:rsidRPr="00F155C7">
          <w:rPr>
            <w:rStyle w:val="charCitHyperlinkItal"/>
          </w:rPr>
          <w:t>Residential Tenancies Amendment Regulation 2022 (No 1)</w:t>
        </w:r>
      </w:hyperlink>
      <w:r w:rsidRPr="00647FD5">
        <w:t xml:space="preserve"> </w:t>
      </w:r>
      <w:r w:rsidR="00A90C8B" w:rsidRPr="00647FD5">
        <w:t xml:space="preserve">(SL2022-16) </w:t>
      </w:r>
      <w:r w:rsidRPr="00647FD5">
        <w:t>is repealed.</w:t>
      </w:r>
    </w:p>
    <w:p w14:paraId="39A28EFC" w14:textId="7CAAA49C" w:rsidR="00160421" w:rsidRPr="00647FD5" w:rsidRDefault="00016E84" w:rsidP="00016E84">
      <w:pPr>
        <w:pStyle w:val="AH5Sec"/>
        <w:shd w:val="pct25" w:color="auto" w:fill="auto"/>
      </w:pPr>
      <w:bookmarkStart w:id="6" w:name="_Toc128565049"/>
      <w:r w:rsidRPr="00016E84">
        <w:rPr>
          <w:rStyle w:val="CharSectNo"/>
        </w:rPr>
        <w:t>5</w:t>
      </w:r>
      <w:r w:rsidRPr="00647FD5">
        <w:tab/>
      </w:r>
      <w:r w:rsidR="00160421" w:rsidRPr="00647FD5">
        <w:t>New part 1 heading</w:t>
      </w:r>
      <w:bookmarkEnd w:id="6"/>
    </w:p>
    <w:p w14:paraId="2C543B08" w14:textId="77777777" w:rsidR="00160421" w:rsidRPr="00647FD5" w:rsidRDefault="00160421" w:rsidP="00160421">
      <w:pPr>
        <w:pStyle w:val="direction"/>
      </w:pPr>
      <w:r w:rsidRPr="00647FD5">
        <w:t>insert</w:t>
      </w:r>
    </w:p>
    <w:p w14:paraId="36696172" w14:textId="77777777" w:rsidR="00160421" w:rsidRPr="00647FD5" w:rsidRDefault="00160421" w:rsidP="007B6B0B">
      <w:pPr>
        <w:pStyle w:val="IH2Part"/>
        <w:keepNext w:val="0"/>
      </w:pPr>
      <w:r w:rsidRPr="00647FD5">
        <w:t>Part 1</w:t>
      </w:r>
      <w:r w:rsidRPr="00647FD5">
        <w:tab/>
        <w:t>Preliminary</w:t>
      </w:r>
    </w:p>
    <w:p w14:paraId="03CC2D75" w14:textId="2A619555" w:rsidR="00160421" w:rsidRPr="00647FD5" w:rsidRDefault="00016E84" w:rsidP="00016E84">
      <w:pPr>
        <w:pStyle w:val="AH5Sec"/>
        <w:shd w:val="pct25" w:color="auto" w:fill="auto"/>
      </w:pPr>
      <w:bookmarkStart w:id="7" w:name="_Toc128565050"/>
      <w:r w:rsidRPr="00016E84">
        <w:rPr>
          <w:rStyle w:val="CharSectNo"/>
        </w:rPr>
        <w:t>6</w:t>
      </w:r>
      <w:r w:rsidRPr="00647FD5">
        <w:tab/>
      </w:r>
      <w:r w:rsidR="00160421" w:rsidRPr="00647FD5">
        <w:t>Section 1AA</w:t>
      </w:r>
      <w:bookmarkEnd w:id="7"/>
    </w:p>
    <w:p w14:paraId="4AF88937" w14:textId="77777777" w:rsidR="00160421" w:rsidRPr="00647FD5" w:rsidRDefault="00160421" w:rsidP="00160421">
      <w:pPr>
        <w:pStyle w:val="direction"/>
      </w:pPr>
      <w:r w:rsidRPr="00647FD5">
        <w:t>substitute</w:t>
      </w:r>
    </w:p>
    <w:p w14:paraId="3BB4E729" w14:textId="77777777" w:rsidR="00160421" w:rsidRPr="00647FD5" w:rsidRDefault="00160421" w:rsidP="00160421">
      <w:pPr>
        <w:pStyle w:val="IH5Sec"/>
      </w:pPr>
      <w:r w:rsidRPr="00647FD5">
        <w:t>1AA</w:t>
      </w:r>
      <w:r w:rsidRPr="00647FD5">
        <w:tab/>
        <w:t>Dictionary</w:t>
      </w:r>
    </w:p>
    <w:p w14:paraId="2614E41E" w14:textId="77777777" w:rsidR="00160421" w:rsidRPr="00647FD5" w:rsidRDefault="00160421" w:rsidP="00160421">
      <w:pPr>
        <w:pStyle w:val="Amainreturn"/>
        <w:keepNext/>
      </w:pPr>
      <w:r w:rsidRPr="00647FD5">
        <w:t>The dictionary at the end of this regulation is part of this regulation.</w:t>
      </w:r>
    </w:p>
    <w:p w14:paraId="0A800CAC" w14:textId="77777777" w:rsidR="00160421" w:rsidRPr="00647FD5" w:rsidRDefault="00160421" w:rsidP="00160421">
      <w:pPr>
        <w:pStyle w:val="aNote"/>
      </w:pPr>
      <w:r w:rsidRPr="00647FD5">
        <w:rPr>
          <w:rStyle w:val="charItals"/>
        </w:rPr>
        <w:t>Note 1</w:t>
      </w:r>
      <w:r w:rsidRPr="00647FD5">
        <w:tab/>
        <w:t>The dictionary at the end of this regulation defines certain terms used in this regulation, and includes references (</w:t>
      </w:r>
      <w:r w:rsidRPr="00647FD5">
        <w:rPr>
          <w:rStyle w:val="charBoldItals"/>
        </w:rPr>
        <w:t>signpost definitions</w:t>
      </w:r>
      <w:r w:rsidRPr="00647FD5">
        <w:t>) to other terms defined elsewhere in this regulation.</w:t>
      </w:r>
    </w:p>
    <w:p w14:paraId="6D72D7AE" w14:textId="77777777" w:rsidR="00160421" w:rsidRPr="00647FD5" w:rsidRDefault="00160421" w:rsidP="00160421">
      <w:pPr>
        <w:pStyle w:val="aNoteTextss"/>
        <w:keepNext/>
      </w:pPr>
      <w:r w:rsidRPr="00647FD5">
        <w:lastRenderedPageBreak/>
        <w:t>For example, the signpost definition ‘</w:t>
      </w:r>
      <w:r w:rsidRPr="00647FD5">
        <w:rPr>
          <w:rStyle w:val="charBoldItals"/>
        </w:rPr>
        <w:t>approved installer</w:t>
      </w:r>
      <w:r w:rsidRPr="00647FD5">
        <w:t>, for part 3 (Minimum insulation standard for ceilings)—see section 8.’ means that the term ‘approved installer’ is defined in that section for part 3.</w:t>
      </w:r>
    </w:p>
    <w:p w14:paraId="69C92D10" w14:textId="624A1AEB" w:rsidR="00160421" w:rsidRPr="00647FD5" w:rsidRDefault="00160421" w:rsidP="00160421">
      <w:pPr>
        <w:pStyle w:val="aNote"/>
        <w:rPr>
          <w:iCs/>
        </w:rPr>
      </w:pPr>
      <w:r w:rsidRPr="00647FD5">
        <w:rPr>
          <w:rStyle w:val="charItals"/>
        </w:rPr>
        <w:t>Note 2</w:t>
      </w:r>
      <w:r w:rsidRPr="00647FD5">
        <w:rPr>
          <w:iCs/>
        </w:rPr>
        <w:tab/>
        <w:t xml:space="preserve">A definition in the dictionary (including a signpost definition) applies to the entire regulation unless the definition, or another provision of the regulation, provides otherwise or the contrary intention otherwise appears (see </w:t>
      </w:r>
      <w:hyperlink r:id="rId24" w:tooltip="A2001-14" w:history="1">
        <w:r w:rsidR="00F155C7" w:rsidRPr="00F155C7">
          <w:rPr>
            <w:rStyle w:val="charCitHyperlinkAbbrev"/>
          </w:rPr>
          <w:t>Legislation Act</w:t>
        </w:r>
      </w:hyperlink>
      <w:r w:rsidRPr="00647FD5">
        <w:rPr>
          <w:iCs/>
        </w:rPr>
        <w:t>, s 155 and s 156 (1)).</w:t>
      </w:r>
    </w:p>
    <w:p w14:paraId="65D2AC95" w14:textId="5FA75BB4" w:rsidR="00160421" w:rsidRDefault="00160421" w:rsidP="00160421">
      <w:pPr>
        <w:pStyle w:val="IH5Sec"/>
      </w:pPr>
      <w:r w:rsidRPr="00647FD5">
        <w:t>1AB</w:t>
      </w:r>
      <w:r w:rsidRPr="00647FD5">
        <w:tab/>
        <w:t>Notes</w:t>
      </w:r>
    </w:p>
    <w:p w14:paraId="5E33ADF0" w14:textId="77777777" w:rsidR="00160421" w:rsidRPr="00647FD5" w:rsidRDefault="00160421" w:rsidP="00160421">
      <w:pPr>
        <w:pStyle w:val="Amainreturn"/>
        <w:keepNext/>
      </w:pPr>
      <w:r w:rsidRPr="00647FD5">
        <w:t>A note included in this regulation is explanatory and is not part of this regulation.</w:t>
      </w:r>
    </w:p>
    <w:p w14:paraId="7FA4B9E8" w14:textId="689EFBB0" w:rsidR="00160421" w:rsidRPr="00647FD5" w:rsidRDefault="00160421" w:rsidP="00160421">
      <w:pPr>
        <w:pStyle w:val="aNote"/>
      </w:pPr>
      <w:r w:rsidRPr="00647FD5">
        <w:rPr>
          <w:rStyle w:val="charItals"/>
        </w:rPr>
        <w:t>Note</w:t>
      </w:r>
      <w:r w:rsidRPr="00647FD5">
        <w:rPr>
          <w:rStyle w:val="charItals"/>
        </w:rPr>
        <w:tab/>
      </w:r>
      <w:r w:rsidRPr="00647FD5">
        <w:t xml:space="preserve">See the </w:t>
      </w:r>
      <w:hyperlink r:id="rId25" w:tooltip="A2001-14" w:history="1">
        <w:r w:rsidR="00F155C7" w:rsidRPr="00F155C7">
          <w:rPr>
            <w:rStyle w:val="charCitHyperlinkAbbrev"/>
          </w:rPr>
          <w:t>Legislation Act</w:t>
        </w:r>
      </w:hyperlink>
      <w:r w:rsidRPr="00647FD5">
        <w:t>, s 127 (1), (4) and (5) for the legal status of notes.</w:t>
      </w:r>
    </w:p>
    <w:p w14:paraId="2570676C" w14:textId="3C79DEB5" w:rsidR="004854A4" w:rsidRPr="00647FD5" w:rsidRDefault="00016E84" w:rsidP="00016E84">
      <w:pPr>
        <w:pStyle w:val="AH5Sec"/>
        <w:shd w:val="pct25" w:color="auto" w:fill="auto"/>
      </w:pPr>
      <w:bookmarkStart w:id="8" w:name="_Toc128565051"/>
      <w:r w:rsidRPr="00016E84">
        <w:rPr>
          <w:rStyle w:val="CharSectNo"/>
        </w:rPr>
        <w:t>7</w:t>
      </w:r>
      <w:r w:rsidRPr="00647FD5">
        <w:tab/>
      </w:r>
      <w:r w:rsidR="004854A4" w:rsidRPr="00647FD5">
        <w:t>New part 2 heading</w:t>
      </w:r>
      <w:bookmarkEnd w:id="8"/>
    </w:p>
    <w:p w14:paraId="643C60D1" w14:textId="77777777" w:rsidR="004854A4" w:rsidRPr="00647FD5" w:rsidRDefault="004854A4" w:rsidP="004854A4">
      <w:pPr>
        <w:pStyle w:val="direction"/>
      </w:pPr>
      <w:r w:rsidRPr="00647FD5">
        <w:t>before section 1A, insert</w:t>
      </w:r>
    </w:p>
    <w:p w14:paraId="7B5B0FCF" w14:textId="77777777" w:rsidR="004854A4" w:rsidRPr="00647FD5" w:rsidRDefault="004854A4" w:rsidP="007B6B0B">
      <w:pPr>
        <w:pStyle w:val="IH2Part"/>
        <w:keepNext w:val="0"/>
      </w:pPr>
      <w:r w:rsidRPr="00647FD5">
        <w:t>Part 2</w:t>
      </w:r>
      <w:r w:rsidRPr="00647FD5">
        <w:tab/>
        <w:t>General matters</w:t>
      </w:r>
    </w:p>
    <w:p w14:paraId="67BBD4CE" w14:textId="0310F454" w:rsidR="00BE3089" w:rsidRPr="00647FD5" w:rsidRDefault="00016E84" w:rsidP="00016E84">
      <w:pPr>
        <w:pStyle w:val="AH5Sec"/>
        <w:shd w:val="pct25" w:color="auto" w:fill="auto"/>
      </w:pPr>
      <w:bookmarkStart w:id="9" w:name="_Toc128565052"/>
      <w:r w:rsidRPr="00016E84">
        <w:rPr>
          <w:rStyle w:val="CharSectNo"/>
        </w:rPr>
        <w:t>8</w:t>
      </w:r>
      <w:r w:rsidRPr="00647FD5">
        <w:tab/>
      </w:r>
      <w:r w:rsidR="00745677" w:rsidRPr="00647FD5">
        <w:t>New p</w:t>
      </w:r>
      <w:r w:rsidR="00BE3089" w:rsidRPr="00647FD5">
        <w:t>art 3</w:t>
      </w:r>
      <w:bookmarkEnd w:id="9"/>
    </w:p>
    <w:p w14:paraId="2BDFD4F4" w14:textId="408DFB8B" w:rsidR="00BE3089" w:rsidRPr="00647FD5" w:rsidRDefault="00E044BA" w:rsidP="00BE3089">
      <w:pPr>
        <w:pStyle w:val="direction"/>
      </w:pPr>
      <w:r w:rsidRPr="00647FD5">
        <w:t>insert</w:t>
      </w:r>
    </w:p>
    <w:p w14:paraId="481F94AD" w14:textId="77777777" w:rsidR="00BE3089" w:rsidRPr="00647FD5" w:rsidRDefault="00BE3089" w:rsidP="00BE3089">
      <w:pPr>
        <w:pStyle w:val="IH2Part"/>
      </w:pPr>
      <w:r w:rsidRPr="00647FD5">
        <w:t>Part 3</w:t>
      </w:r>
      <w:r w:rsidRPr="00647FD5">
        <w:tab/>
        <w:t>Minimum housing standards—ceiling insulation standards</w:t>
      </w:r>
    </w:p>
    <w:p w14:paraId="7E97867D" w14:textId="77777777" w:rsidR="00BE3089" w:rsidRPr="00647FD5" w:rsidRDefault="00BE3089" w:rsidP="00BE3089">
      <w:pPr>
        <w:pStyle w:val="IH5Sec"/>
      </w:pPr>
      <w:r w:rsidRPr="00647FD5">
        <w:t>8</w:t>
      </w:r>
      <w:r w:rsidRPr="00647FD5">
        <w:tab/>
        <w:t>Definitions—pt 3</w:t>
      </w:r>
    </w:p>
    <w:p w14:paraId="160F5ADB" w14:textId="77777777" w:rsidR="00BE3089" w:rsidRPr="00647FD5" w:rsidRDefault="00BE3089" w:rsidP="00BE3089">
      <w:pPr>
        <w:pStyle w:val="IMain"/>
      </w:pPr>
      <w:r w:rsidRPr="00647FD5">
        <w:tab/>
        <w:t>(1)</w:t>
      </w:r>
      <w:r w:rsidRPr="00647FD5">
        <w:tab/>
        <w:t>In this part:</w:t>
      </w:r>
    </w:p>
    <w:p w14:paraId="661D3755" w14:textId="0BD06B2A" w:rsidR="00BE3089" w:rsidRPr="00647FD5" w:rsidRDefault="00BE3089" w:rsidP="00016E84">
      <w:pPr>
        <w:pStyle w:val="aDef"/>
      </w:pPr>
      <w:r w:rsidRPr="00647FD5">
        <w:rPr>
          <w:rStyle w:val="charBoldItals"/>
        </w:rPr>
        <w:t>approved installer</w:t>
      </w:r>
      <w:r w:rsidRPr="00647FD5">
        <w:t xml:space="preserve"> means a person who satisfies the requirements determined under section</w:t>
      </w:r>
      <w:r w:rsidR="004854A4" w:rsidRPr="00647FD5">
        <w:t> </w:t>
      </w:r>
      <w:r w:rsidRPr="00647FD5">
        <w:t>1</w:t>
      </w:r>
      <w:r w:rsidR="00745677" w:rsidRPr="00647FD5">
        <w:t>3</w:t>
      </w:r>
      <w:r w:rsidRPr="00647FD5">
        <w:t>.</w:t>
      </w:r>
    </w:p>
    <w:p w14:paraId="09E0A56D" w14:textId="77777777" w:rsidR="00BE3089" w:rsidRPr="00647FD5" w:rsidRDefault="00BE3089" w:rsidP="00016E84">
      <w:pPr>
        <w:pStyle w:val="aDef"/>
      </w:pPr>
      <w:r w:rsidRPr="00647FD5">
        <w:rPr>
          <w:rStyle w:val="charBoldItals"/>
        </w:rPr>
        <w:t>ceiling insulation</w:t>
      </w:r>
      <w:r w:rsidRPr="00647FD5">
        <w:t xml:space="preserve"> means insulation intended to be used in ceiling spaces in residential premises.</w:t>
      </w:r>
    </w:p>
    <w:p w14:paraId="0A370F82" w14:textId="714FE462" w:rsidR="00BE3089" w:rsidRPr="00647FD5" w:rsidRDefault="00BE3089" w:rsidP="00016E84">
      <w:pPr>
        <w:pStyle w:val="aDef"/>
      </w:pPr>
      <w:r w:rsidRPr="00647FD5">
        <w:rPr>
          <w:rStyle w:val="charBoldItals"/>
        </w:rPr>
        <w:lastRenderedPageBreak/>
        <w:t>ceiling insulation standard</w:t>
      </w:r>
      <w:r w:rsidRPr="00647FD5">
        <w:t>—see section</w:t>
      </w:r>
      <w:r w:rsidR="004854A4" w:rsidRPr="00647FD5">
        <w:t> </w:t>
      </w:r>
      <w:r w:rsidRPr="00647FD5">
        <w:t>9.</w:t>
      </w:r>
    </w:p>
    <w:p w14:paraId="7D5A9795" w14:textId="7C0DB54D" w:rsidR="00BE3089" w:rsidRPr="00647FD5" w:rsidRDefault="00BE3089" w:rsidP="00016E84">
      <w:pPr>
        <w:pStyle w:val="aDef"/>
      </w:pPr>
      <w:r w:rsidRPr="00647FD5">
        <w:rPr>
          <w:rStyle w:val="charBoldItals"/>
        </w:rPr>
        <w:t>commencement day</w:t>
      </w:r>
      <w:r w:rsidRPr="00647FD5">
        <w:t xml:space="preserve"> means 1</w:t>
      </w:r>
      <w:r w:rsidR="00E044BA" w:rsidRPr="00647FD5">
        <w:t> </w:t>
      </w:r>
      <w:r w:rsidRPr="00647FD5">
        <w:t>April</w:t>
      </w:r>
      <w:r w:rsidR="00E044BA" w:rsidRPr="00647FD5">
        <w:t> </w:t>
      </w:r>
      <w:r w:rsidRPr="00647FD5">
        <w:t>2023.</w:t>
      </w:r>
    </w:p>
    <w:p w14:paraId="2D89900A" w14:textId="77777777" w:rsidR="00BE3089" w:rsidRPr="00647FD5" w:rsidRDefault="00BE3089" w:rsidP="00016E84">
      <w:pPr>
        <w:pStyle w:val="aDef"/>
      </w:pPr>
      <w:r w:rsidRPr="00647FD5">
        <w:rPr>
          <w:rStyle w:val="charBoldItals"/>
        </w:rPr>
        <w:t>continuously tenanted</w:t>
      </w:r>
      <w:r w:rsidRPr="00647FD5">
        <w:t>, for a period, means premises are occupied for the period by—</w:t>
      </w:r>
    </w:p>
    <w:p w14:paraId="1167989E" w14:textId="77777777" w:rsidR="00BE3089" w:rsidRPr="00647FD5" w:rsidRDefault="00BE3089" w:rsidP="00BE3089">
      <w:pPr>
        <w:pStyle w:val="Idefpara"/>
      </w:pPr>
      <w:r w:rsidRPr="00647FD5">
        <w:tab/>
        <w:t>(a)</w:t>
      </w:r>
      <w:r w:rsidRPr="00647FD5">
        <w:tab/>
        <w:t>a tenant under a residential tenancy agreement; and</w:t>
      </w:r>
    </w:p>
    <w:p w14:paraId="4E5695BA" w14:textId="77777777" w:rsidR="00BE3089" w:rsidRPr="00647FD5" w:rsidRDefault="00BE3089" w:rsidP="00BE3089">
      <w:pPr>
        <w:pStyle w:val="Idefpara"/>
      </w:pPr>
      <w:r w:rsidRPr="00647FD5">
        <w:tab/>
        <w:t>(b)</w:t>
      </w:r>
      <w:r w:rsidRPr="00647FD5">
        <w:tab/>
        <w:t>a tenant, including a different tenant to the tenant mentioned in paragraph (a), under any subsequent residential tenancy agreement.</w:t>
      </w:r>
    </w:p>
    <w:p w14:paraId="7F4B6FF5" w14:textId="0D3052C9" w:rsidR="00C35852" w:rsidRPr="00647FD5" w:rsidRDefault="00C35852" w:rsidP="00FE5883">
      <w:pPr>
        <w:pStyle w:val="aExamHdgss"/>
      </w:pPr>
      <w:r w:rsidRPr="00647FD5">
        <w:t>Example—continuously tenanted</w:t>
      </w:r>
    </w:p>
    <w:p w14:paraId="0C130EA1" w14:textId="2C72F404" w:rsidR="00C35852" w:rsidRPr="00647FD5" w:rsidRDefault="00C35852" w:rsidP="00FE5883">
      <w:pPr>
        <w:pStyle w:val="aExamss"/>
      </w:pPr>
      <w:r w:rsidRPr="00647FD5">
        <w:t>A lessor enters into a residential tenancy agreement on 1</w:t>
      </w:r>
      <w:r w:rsidR="00235939" w:rsidRPr="00647FD5">
        <w:t> </w:t>
      </w:r>
      <w:r w:rsidRPr="00647FD5">
        <w:t>January</w:t>
      </w:r>
      <w:r w:rsidR="00235939" w:rsidRPr="00647FD5">
        <w:t> </w:t>
      </w:r>
      <w:r w:rsidRPr="00647FD5">
        <w:t>2024 for a fixed term of 6</w:t>
      </w:r>
      <w:r w:rsidR="00235939" w:rsidRPr="00647FD5">
        <w:t> </w:t>
      </w:r>
      <w:r w:rsidRPr="00647FD5">
        <w:t>months. The lessor enters into a subsequent agreement for the premises with a different tenant for a fixed term of 6</w:t>
      </w:r>
      <w:r w:rsidR="00235939" w:rsidRPr="00647FD5">
        <w:t> </w:t>
      </w:r>
      <w:r w:rsidRPr="00647FD5">
        <w:t xml:space="preserve">months. The premises are taken to be continuously tenanted for the period from 1 January 2024 until the subsequent agreement </w:t>
      </w:r>
      <w:r w:rsidR="00F413BE" w:rsidRPr="00647FD5">
        <w:t>ends</w:t>
      </w:r>
      <w:r w:rsidRPr="00647FD5">
        <w:t>.</w:t>
      </w:r>
    </w:p>
    <w:p w14:paraId="7B680F75" w14:textId="1763A50A" w:rsidR="00BE3089" w:rsidRPr="00647FD5" w:rsidRDefault="00BE3089" w:rsidP="00016E84">
      <w:pPr>
        <w:pStyle w:val="aDef"/>
      </w:pPr>
      <w:r w:rsidRPr="00647FD5">
        <w:rPr>
          <w:rStyle w:val="charBoldItals"/>
        </w:rPr>
        <w:t>licensed electrician</w:t>
      </w:r>
      <w:r w:rsidRPr="00647FD5">
        <w:t xml:space="preserve"> means a person who holds a licence as an electrician under the </w:t>
      </w:r>
      <w:hyperlink r:id="rId26" w:tooltip="A2004-12" w:history="1">
        <w:r w:rsidR="00F155C7" w:rsidRPr="00F155C7">
          <w:rPr>
            <w:rStyle w:val="charCitHyperlinkItal"/>
          </w:rPr>
          <w:t>Construction Occupations (Licensing) Act 2004</w:t>
        </w:r>
      </w:hyperlink>
      <w:r w:rsidRPr="00F155C7">
        <w:rPr>
          <w:rStyle w:val="charItals"/>
        </w:rPr>
        <w:t xml:space="preserve"> </w:t>
      </w:r>
      <w:r w:rsidRPr="00647FD5">
        <w:t>or the law of another jurisdiction.</w:t>
      </w:r>
    </w:p>
    <w:p w14:paraId="6225E813" w14:textId="77777777" w:rsidR="00BE3089" w:rsidRPr="00647FD5" w:rsidRDefault="00BE3089" w:rsidP="00016E84">
      <w:pPr>
        <w:pStyle w:val="aDef"/>
      </w:pPr>
      <w:r w:rsidRPr="00647FD5">
        <w:rPr>
          <w:rStyle w:val="charBoldItals"/>
        </w:rPr>
        <w:t>required area</w:t>
      </w:r>
      <w:r w:rsidRPr="00647FD5">
        <w:t>, for premises, means any habitable part of the premises.</w:t>
      </w:r>
    </w:p>
    <w:p w14:paraId="63450262" w14:textId="77777777" w:rsidR="00BE3089" w:rsidRPr="00647FD5" w:rsidRDefault="00BE3089" w:rsidP="00016E84">
      <w:pPr>
        <w:pStyle w:val="aDef"/>
      </w:pPr>
      <w:r w:rsidRPr="00647FD5">
        <w:rPr>
          <w:rStyle w:val="charBoldItals"/>
        </w:rPr>
        <w:t>required ceiling insulation</w:t>
      </w:r>
      <w:r w:rsidRPr="00647FD5">
        <w:t>, for the required area of premises, means—</w:t>
      </w:r>
    </w:p>
    <w:p w14:paraId="69794F80" w14:textId="0133D82B" w:rsidR="00BE3089" w:rsidRPr="00647FD5" w:rsidRDefault="00BE3089" w:rsidP="00BE3089">
      <w:pPr>
        <w:pStyle w:val="Idefpara"/>
      </w:pPr>
      <w:r w:rsidRPr="00647FD5">
        <w:tab/>
        <w:t>(a)</w:t>
      </w:r>
      <w:r w:rsidRPr="00647FD5">
        <w:tab/>
        <w:t xml:space="preserve">any ceiling insulation in a required area </w:t>
      </w:r>
      <w:r w:rsidR="00F413BE" w:rsidRPr="00647FD5">
        <w:t xml:space="preserve">that, </w:t>
      </w:r>
      <w:r w:rsidRPr="00647FD5">
        <w:t>on the commencement day</w:t>
      </w:r>
      <w:r w:rsidR="00F413BE" w:rsidRPr="00647FD5">
        <w:t>,</w:t>
      </w:r>
      <w:r w:rsidRPr="00647FD5">
        <w:t xml:space="preserve"> has a</w:t>
      </w:r>
      <w:r w:rsidR="003D2A4A" w:rsidRPr="00647FD5">
        <w:t>n</w:t>
      </w:r>
      <w:r w:rsidRPr="00647FD5">
        <w:t xml:space="preserve"> R</w:t>
      </w:r>
      <w:r w:rsidRPr="00647FD5">
        <w:noBreakHyphen/>
        <w:t>value of 2 or more; or</w:t>
      </w:r>
    </w:p>
    <w:p w14:paraId="6DEBE2E6" w14:textId="3CF88CEA" w:rsidR="00BE3089" w:rsidRPr="00647FD5" w:rsidRDefault="00BE3089" w:rsidP="00ED4B49">
      <w:pPr>
        <w:pStyle w:val="Idefpara"/>
      </w:pPr>
      <w:r w:rsidRPr="00647FD5">
        <w:tab/>
        <w:t>(b)</w:t>
      </w:r>
      <w:r w:rsidRPr="00647FD5">
        <w:tab/>
        <w:t>for any required area that does not comply with paragraph</w:t>
      </w:r>
      <w:r w:rsidR="00ED4B49" w:rsidRPr="00647FD5">
        <w:t> </w:t>
      </w:r>
      <w:r w:rsidRPr="00647FD5">
        <w:t>(a)—</w:t>
      </w:r>
    </w:p>
    <w:p w14:paraId="0D6C85FF" w14:textId="6D8B4254" w:rsidR="00BE3089" w:rsidRPr="00647FD5" w:rsidRDefault="00BE3089" w:rsidP="00BE3089">
      <w:pPr>
        <w:pStyle w:val="Idefsubpara"/>
      </w:pPr>
      <w:r w:rsidRPr="00647FD5">
        <w:tab/>
        <w:t>(</w:t>
      </w:r>
      <w:proofErr w:type="spellStart"/>
      <w:r w:rsidRPr="00647FD5">
        <w:t>i</w:t>
      </w:r>
      <w:proofErr w:type="spellEnd"/>
      <w:r w:rsidRPr="00647FD5">
        <w:t>)</w:t>
      </w:r>
      <w:r w:rsidRPr="00647FD5">
        <w:tab/>
        <w:t>if the required area does not have existing ceiling insulation—ceiling insulation that has a</w:t>
      </w:r>
      <w:r w:rsidR="003D2A4A" w:rsidRPr="00647FD5">
        <w:t>n</w:t>
      </w:r>
      <w:r w:rsidRPr="00647FD5">
        <w:t xml:space="preserve"> R</w:t>
      </w:r>
      <w:r w:rsidRPr="00647FD5">
        <w:noBreakHyphen/>
        <w:t>value of 5 or more; or</w:t>
      </w:r>
    </w:p>
    <w:p w14:paraId="175D459B" w14:textId="3110F30E" w:rsidR="00BE3089" w:rsidRPr="00647FD5" w:rsidRDefault="00BE3089" w:rsidP="00BE3089">
      <w:pPr>
        <w:pStyle w:val="Idefsubpara"/>
      </w:pPr>
      <w:r w:rsidRPr="00647FD5">
        <w:tab/>
        <w:t>(ii)</w:t>
      </w:r>
      <w:r w:rsidRPr="00647FD5">
        <w:tab/>
        <w:t>if the required area has existing ceiling insulation batts—additional ceiling insulation batts so that the combined R</w:t>
      </w:r>
      <w:r w:rsidR="00745677" w:rsidRPr="00647FD5">
        <w:noBreakHyphen/>
      </w:r>
      <w:r w:rsidRPr="00647FD5">
        <w:t>value of the insulation is 5 or more; or</w:t>
      </w:r>
    </w:p>
    <w:p w14:paraId="70440719" w14:textId="77777777" w:rsidR="00BE3089" w:rsidRPr="00647FD5" w:rsidRDefault="00BE3089" w:rsidP="00016E84">
      <w:pPr>
        <w:pStyle w:val="Idefsubpara"/>
        <w:keepNext/>
      </w:pPr>
      <w:r w:rsidRPr="00647FD5">
        <w:lastRenderedPageBreak/>
        <w:tab/>
        <w:t>(iii)</w:t>
      </w:r>
      <w:r w:rsidRPr="00647FD5">
        <w:tab/>
        <w:t>if the required area has existing ceiling insulation that is non</w:t>
      </w:r>
      <w:r w:rsidRPr="00647FD5">
        <w:noBreakHyphen/>
        <w:t>cellulose loose-fill product—additional non-cellulose loose-fill product so that the combined R-value of the insulation is 5 or more.</w:t>
      </w:r>
    </w:p>
    <w:p w14:paraId="7CD14855" w14:textId="127C8C60" w:rsidR="00BE3089" w:rsidRPr="00647FD5" w:rsidRDefault="00BE3089" w:rsidP="00BE3089">
      <w:pPr>
        <w:pStyle w:val="aNote"/>
        <w:ind w:left="2835"/>
      </w:pPr>
      <w:r w:rsidRPr="00647FD5">
        <w:rPr>
          <w:rStyle w:val="charItals"/>
        </w:rPr>
        <w:t>Note</w:t>
      </w:r>
      <w:r w:rsidRPr="00647FD5">
        <w:rPr>
          <w:rStyle w:val="charItals"/>
        </w:rPr>
        <w:tab/>
      </w:r>
      <w:r w:rsidRPr="00647FD5">
        <w:t>Existing insulation that is cellulose</w:t>
      </w:r>
      <w:r w:rsidRPr="00647FD5">
        <w:noBreakHyphen/>
        <w:t>based loose-fill product that has a</w:t>
      </w:r>
      <w:r w:rsidR="003D2A4A" w:rsidRPr="00647FD5">
        <w:t>n</w:t>
      </w:r>
      <w:r w:rsidRPr="00647FD5">
        <w:t xml:space="preserve"> R</w:t>
      </w:r>
      <w:r w:rsidRPr="00647FD5">
        <w:noBreakHyphen/>
        <w:t>value of less than 2 must be removed, see</w:t>
      </w:r>
      <w:r w:rsidR="00C35852" w:rsidRPr="00647FD5">
        <w:t> </w:t>
      </w:r>
      <w:r w:rsidRPr="00647FD5">
        <w:t>s</w:t>
      </w:r>
      <w:r w:rsidR="00C35852" w:rsidRPr="00647FD5">
        <w:t> </w:t>
      </w:r>
      <w:r w:rsidRPr="00647FD5">
        <w:t>10</w:t>
      </w:r>
      <w:r w:rsidR="00C35852" w:rsidRPr="00647FD5">
        <w:t> </w:t>
      </w:r>
      <w:r w:rsidRPr="00647FD5">
        <w:t>(</w:t>
      </w:r>
      <w:r w:rsidR="00576307" w:rsidRPr="00647FD5">
        <w:t>2</w:t>
      </w:r>
      <w:r w:rsidRPr="00647FD5">
        <w:t>)</w:t>
      </w:r>
      <w:r w:rsidR="00C35852" w:rsidRPr="00647FD5">
        <w:t> (</w:t>
      </w:r>
      <w:r w:rsidR="00576307" w:rsidRPr="00647FD5">
        <w:t>c</w:t>
      </w:r>
      <w:r w:rsidR="00C35852" w:rsidRPr="00647FD5">
        <w:t>)</w:t>
      </w:r>
      <w:r w:rsidRPr="00647FD5">
        <w:t>.</w:t>
      </w:r>
    </w:p>
    <w:p w14:paraId="03D0E7A2" w14:textId="77777777" w:rsidR="00BE3089" w:rsidRPr="00647FD5" w:rsidRDefault="00BE3089" w:rsidP="00016E84">
      <w:pPr>
        <w:pStyle w:val="aDef"/>
      </w:pPr>
      <w:r w:rsidRPr="00647FD5">
        <w:rPr>
          <w:rStyle w:val="charBoldItals"/>
        </w:rPr>
        <w:t>R-value</w:t>
      </w:r>
      <w:r w:rsidRPr="00647FD5">
        <w:t xml:space="preserve"> means the thermal resistance of the ceiling insulation as worked out in accordance with </w:t>
      </w:r>
      <w:r w:rsidRPr="00647FD5">
        <w:rPr>
          <w:color w:val="000000"/>
          <w:shd w:val="clear" w:color="auto" w:fill="FFFFFF"/>
        </w:rPr>
        <w:t xml:space="preserve">AS </w:t>
      </w:r>
      <w:r w:rsidRPr="00647FD5">
        <w:rPr>
          <w:rFonts w:cstheme="minorHAnsi"/>
        </w:rPr>
        <w:t>4859.1</w:t>
      </w:r>
      <w:r w:rsidRPr="00647FD5">
        <w:rPr>
          <w:color w:val="000000"/>
          <w:shd w:val="clear" w:color="auto" w:fill="FFFFFF"/>
        </w:rPr>
        <w:t xml:space="preserve"> (</w:t>
      </w:r>
      <w:r w:rsidRPr="00647FD5">
        <w:t>Materials for the thermal insulation of buildings</w:t>
      </w:r>
      <w:r w:rsidRPr="00647FD5">
        <w:rPr>
          <w:color w:val="000000"/>
          <w:shd w:val="clear" w:color="auto" w:fill="FFFFFF"/>
        </w:rPr>
        <w:t>) as in force from time to time</w:t>
      </w:r>
      <w:r w:rsidRPr="00647FD5">
        <w:t>.</w:t>
      </w:r>
    </w:p>
    <w:p w14:paraId="0052E3FC" w14:textId="77777777" w:rsidR="00BE3089" w:rsidRPr="00647FD5" w:rsidRDefault="00BE3089" w:rsidP="00BE3089">
      <w:pPr>
        <w:pStyle w:val="IMain"/>
      </w:pPr>
      <w:r w:rsidRPr="00647FD5">
        <w:tab/>
        <w:t>(2)</w:t>
      </w:r>
      <w:r w:rsidRPr="00647FD5">
        <w:tab/>
        <w:t>In this section:</w:t>
      </w:r>
    </w:p>
    <w:p w14:paraId="0700DB85" w14:textId="482EF079" w:rsidR="00BE3089" w:rsidRPr="00647FD5" w:rsidRDefault="00BE3089" w:rsidP="00016E84">
      <w:pPr>
        <w:pStyle w:val="aDef"/>
      </w:pPr>
      <w:r w:rsidRPr="00647FD5">
        <w:rPr>
          <w:rStyle w:val="charBoldItals"/>
        </w:rPr>
        <w:t>law of another jurisdiction</w:t>
      </w:r>
      <w:r w:rsidRPr="00647FD5">
        <w:t xml:space="preserve"> means a law of the Commonwealth, a State or </w:t>
      </w:r>
      <w:r w:rsidR="00E044BA" w:rsidRPr="00647FD5">
        <w:t>the Northern Territory</w:t>
      </w:r>
      <w:r w:rsidRPr="00647FD5">
        <w:t>.</w:t>
      </w:r>
    </w:p>
    <w:p w14:paraId="46F22DCC" w14:textId="77777777" w:rsidR="00BE3089" w:rsidRPr="00647FD5" w:rsidRDefault="00BE3089" w:rsidP="00BE3089">
      <w:pPr>
        <w:pStyle w:val="IH5Sec"/>
      </w:pPr>
      <w:r w:rsidRPr="00647FD5">
        <w:t>9</w:t>
      </w:r>
      <w:r w:rsidRPr="00647FD5">
        <w:tab/>
        <w:t>Minimum housing standard for ceiling insulation—Act, s 19A (1) (b)</w:t>
      </w:r>
    </w:p>
    <w:p w14:paraId="53D3C0F8" w14:textId="17F48C59" w:rsidR="00BE3089" w:rsidRPr="00647FD5" w:rsidRDefault="00BE3089" w:rsidP="00BE3089">
      <w:pPr>
        <w:pStyle w:val="Amainreturn"/>
      </w:pPr>
      <w:r w:rsidRPr="00647FD5">
        <w:t>The minimum housing standard for ceiling insulation (the</w:t>
      </w:r>
      <w:r w:rsidR="00816D9E" w:rsidRPr="00647FD5">
        <w:t> </w:t>
      </w:r>
      <w:r w:rsidRPr="00647FD5">
        <w:rPr>
          <w:rStyle w:val="charBoldItals"/>
        </w:rPr>
        <w:t>ceiling</w:t>
      </w:r>
      <w:r w:rsidR="00816D9E" w:rsidRPr="00647FD5">
        <w:rPr>
          <w:rStyle w:val="charBoldItals"/>
        </w:rPr>
        <w:t xml:space="preserve"> </w:t>
      </w:r>
      <w:r w:rsidRPr="00647FD5">
        <w:rPr>
          <w:rStyle w:val="charBoldItals"/>
        </w:rPr>
        <w:t>insulation standard</w:t>
      </w:r>
      <w:r w:rsidRPr="00647FD5">
        <w:t>) in premises is that</w:t>
      </w:r>
      <w:r w:rsidR="00745677" w:rsidRPr="00647FD5">
        <w:t xml:space="preserve"> the</w:t>
      </w:r>
      <w:r w:rsidRPr="00647FD5">
        <w:t xml:space="preserve"> premises have required ceiling insulation installed in all required areas of the premises.</w:t>
      </w:r>
    </w:p>
    <w:p w14:paraId="7D9EBACA" w14:textId="77777777" w:rsidR="00BE3089" w:rsidRPr="00647FD5" w:rsidRDefault="00BE3089" w:rsidP="00BE3089">
      <w:pPr>
        <w:pStyle w:val="IH5Sec"/>
      </w:pPr>
      <w:r w:rsidRPr="00647FD5">
        <w:t>10</w:t>
      </w:r>
      <w:r w:rsidRPr="00647FD5">
        <w:tab/>
        <w:t>Installing or upgrading ceiling insulation to comply with ceiling insulation standard</w:t>
      </w:r>
    </w:p>
    <w:p w14:paraId="593E4C05" w14:textId="77777777" w:rsidR="00F413BE" w:rsidRPr="00647FD5" w:rsidRDefault="00BE3089" w:rsidP="00ED4B49">
      <w:pPr>
        <w:pStyle w:val="IMain"/>
      </w:pPr>
      <w:r w:rsidRPr="00647FD5">
        <w:tab/>
        <w:t>(1)</w:t>
      </w:r>
      <w:r w:rsidRPr="00647FD5">
        <w:tab/>
      </w:r>
      <w:r w:rsidR="00F413BE" w:rsidRPr="00647FD5">
        <w:t>This section applies i</w:t>
      </w:r>
      <w:r w:rsidRPr="00647FD5">
        <w:t>f a lessor is required to install or upgrade ceiling insulation for premises to comply with the ceiling insulation standard</w:t>
      </w:r>
      <w:r w:rsidR="00F413BE" w:rsidRPr="00647FD5">
        <w:t>.</w:t>
      </w:r>
    </w:p>
    <w:p w14:paraId="4D70C946" w14:textId="5D5015B9" w:rsidR="00BE3089" w:rsidRPr="00647FD5" w:rsidRDefault="00F413BE" w:rsidP="00F413BE">
      <w:pPr>
        <w:pStyle w:val="IMain"/>
      </w:pPr>
      <w:r w:rsidRPr="00647FD5">
        <w:tab/>
        <w:t>(2)</w:t>
      </w:r>
      <w:r w:rsidRPr="00647FD5">
        <w:tab/>
        <w:t>T</w:t>
      </w:r>
      <w:r w:rsidR="00BE3089" w:rsidRPr="00647FD5">
        <w:t>he lessor must, on or before the required date—</w:t>
      </w:r>
    </w:p>
    <w:p w14:paraId="7AE65FDD" w14:textId="7DACE6C7" w:rsidR="00BE3089" w:rsidRPr="00647FD5" w:rsidRDefault="00BE3089" w:rsidP="00BE3089">
      <w:pPr>
        <w:pStyle w:val="Ipara"/>
      </w:pPr>
      <w:r w:rsidRPr="00647FD5">
        <w:tab/>
        <w:t>(a)</w:t>
      </w:r>
      <w:r w:rsidRPr="00647FD5">
        <w:tab/>
      </w:r>
      <w:r w:rsidR="00D40098" w:rsidRPr="00647FD5">
        <w:t>ensure that</w:t>
      </w:r>
      <w:r w:rsidR="00F413BE" w:rsidRPr="00647FD5">
        <w:t>, before any work is undertaken under paragraph (c) or (d),</w:t>
      </w:r>
      <w:r w:rsidR="00D40098" w:rsidRPr="00647FD5">
        <w:t xml:space="preserve"> </w:t>
      </w:r>
      <w:r w:rsidRPr="00647FD5">
        <w:t>a licensed electrician does the following:</w:t>
      </w:r>
    </w:p>
    <w:p w14:paraId="72F88E87" w14:textId="77777777" w:rsidR="00BE3089" w:rsidRPr="00647FD5" w:rsidRDefault="00BE3089" w:rsidP="00BE3089">
      <w:pPr>
        <w:pStyle w:val="Isubpara"/>
      </w:pPr>
      <w:r w:rsidRPr="00647FD5">
        <w:tab/>
        <w:t>(</w:t>
      </w:r>
      <w:proofErr w:type="spellStart"/>
      <w:r w:rsidRPr="00647FD5">
        <w:t>i</w:t>
      </w:r>
      <w:proofErr w:type="spellEnd"/>
      <w:r w:rsidRPr="00647FD5">
        <w:t>)</w:t>
      </w:r>
      <w:r w:rsidRPr="00647FD5">
        <w:tab/>
        <w:t>completes an inspection of the premises to identify any required electrical work;</w:t>
      </w:r>
    </w:p>
    <w:p w14:paraId="4480CAF4" w14:textId="18AFCB88" w:rsidR="00BE3089" w:rsidRPr="00647FD5" w:rsidRDefault="00BE3089" w:rsidP="00ED4B49">
      <w:pPr>
        <w:pStyle w:val="Isubpara"/>
      </w:pPr>
      <w:r w:rsidRPr="00647FD5">
        <w:lastRenderedPageBreak/>
        <w:tab/>
        <w:t>(ii)</w:t>
      </w:r>
      <w:r w:rsidRPr="00647FD5">
        <w:tab/>
      </w:r>
      <w:r w:rsidR="00D40098" w:rsidRPr="00647FD5">
        <w:t>gives</w:t>
      </w:r>
      <w:r w:rsidRPr="00647FD5">
        <w:t xml:space="preserve"> </w:t>
      </w:r>
      <w:r w:rsidR="00321255" w:rsidRPr="00647FD5">
        <w:t xml:space="preserve">the lessor </w:t>
      </w:r>
      <w:r w:rsidRPr="00647FD5">
        <w:t xml:space="preserve">a report </w:t>
      </w:r>
      <w:r w:rsidR="000D0214" w:rsidRPr="00647FD5">
        <w:t>(a </w:t>
      </w:r>
      <w:r w:rsidR="000D0214" w:rsidRPr="00F155C7">
        <w:rPr>
          <w:rStyle w:val="charBoldItals"/>
        </w:rPr>
        <w:t>required electrical work report</w:t>
      </w:r>
      <w:r w:rsidR="000D0214" w:rsidRPr="00647FD5">
        <w:t>)</w:t>
      </w:r>
      <w:r w:rsidRPr="00647FD5">
        <w:t>—</w:t>
      </w:r>
    </w:p>
    <w:p w14:paraId="1BF6BA80" w14:textId="77777777" w:rsidR="00BE3089" w:rsidRPr="00647FD5" w:rsidRDefault="00BE3089" w:rsidP="00BE3089">
      <w:pPr>
        <w:pStyle w:val="Isubsubpara"/>
      </w:pPr>
      <w:r w:rsidRPr="00647FD5">
        <w:tab/>
        <w:t>(A)</w:t>
      </w:r>
      <w:r w:rsidRPr="00647FD5">
        <w:tab/>
        <w:t>stating whether any required electrical work was identified during the inspection; and</w:t>
      </w:r>
    </w:p>
    <w:p w14:paraId="635D7B64" w14:textId="63E7CE3D" w:rsidR="00BE3089" w:rsidRPr="00647FD5" w:rsidRDefault="00BE3089" w:rsidP="00BE3089">
      <w:pPr>
        <w:pStyle w:val="Isubsubpara"/>
      </w:pPr>
      <w:r w:rsidRPr="00647FD5">
        <w:tab/>
        <w:t>(B)</w:t>
      </w:r>
      <w:r w:rsidRPr="00647FD5">
        <w:tab/>
        <w:t>if required electrical work was identified during the inspection—</w:t>
      </w:r>
      <w:r w:rsidR="009D36EA" w:rsidRPr="00647FD5">
        <w:t xml:space="preserve">that includes </w:t>
      </w:r>
      <w:r w:rsidRPr="00647FD5">
        <w:t>details of the required electrical work;</w:t>
      </w:r>
    </w:p>
    <w:p w14:paraId="1453A2B1" w14:textId="77777777" w:rsidR="00BE3089" w:rsidRPr="00647FD5" w:rsidRDefault="00BE3089" w:rsidP="00BE3089">
      <w:pPr>
        <w:pStyle w:val="Isubpara"/>
      </w:pPr>
      <w:r w:rsidRPr="00647FD5">
        <w:tab/>
        <w:t>(iii)</w:t>
      </w:r>
      <w:r w:rsidRPr="00647FD5">
        <w:tab/>
        <w:t>completes any required electrical work;</w:t>
      </w:r>
    </w:p>
    <w:p w14:paraId="1A01D6CD" w14:textId="02E71D4A" w:rsidR="00321255" w:rsidRPr="00647FD5" w:rsidRDefault="00321255" w:rsidP="00321255">
      <w:pPr>
        <w:pStyle w:val="Isubpara"/>
      </w:pPr>
      <w:r w:rsidRPr="00647FD5">
        <w:tab/>
        <w:t>(iv)</w:t>
      </w:r>
      <w:r w:rsidRPr="00647FD5">
        <w:tab/>
        <w:t xml:space="preserve">if required electrical work </w:t>
      </w:r>
      <w:r w:rsidR="009D36EA" w:rsidRPr="00647FD5">
        <w:t>i</w:t>
      </w:r>
      <w:r w:rsidRPr="00647FD5">
        <w:t xml:space="preserve">s completed—gives the lessor a report </w:t>
      </w:r>
      <w:r w:rsidR="009D36EA" w:rsidRPr="00647FD5">
        <w:t>(a </w:t>
      </w:r>
      <w:r w:rsidR="009D36EA" w:rsidRPr="00F155C7">
        <w:rPr>
          <w:rStyle w:val="charBoldItals"/>
        </w:rPr>
        <w:t>completed electrical work report</w:t>
      </w:r>
      <w:r w:rsidR="009D36EA" w:rsidRPr="00647FD5">
        <w:t>) that includes details of the completed work</w:t>
      </w:r>
      <w:r w:rsidRPr="00647FD5">
        <w:t>; and</w:t>
      </w:r>
    </w:p>
    <w:p w14:paraId="077F080A" w14:textId="6F884815" w:rsidR="002C483E" w:rsidRPr="00647FD5" w:rsidRDefault="002C483E" w:rsidP="002C483E">
      <w:pPr>
        <w:pStyle w:val="Ipara"/>
      </w:pPr>
      <w:r w:rsidRPr="00647FD5">
        <w:tab/>
        <w:t>(b)</w:t>
      </w:r>
      <w:r w:rsidRPr="00647FD5">
        <w:tab/>
        <w:t>before any work is undertaken under paragraph (</w:t>
      </w:r>
      <w:r w:rsidR="000D0214" w:rsidRPr="00647FD5">
        <w:t>c</w:t>
      </w:r>
      <w:r w:rsidRPr="00647FD5">
        <w:t>) or (</w:t>
      </w:r>
      <w:r w:rsidR="000D0214" w:rsidRPr="00647FD5">
        <w:t>d</w:t>
      </w:r>
      <w:r w:rsidRPr="00647FD5">
        <w:t xml:space="preserve">), give a copy of the </w:t>
      </w:r>
      <w:r w:rsidR="000D0214" w:rsidRPr="00647FD5">
        <w:t xml:space="preserve">required electrical work </w:t>
      </w:r>
      <w:r w:rsidRPr="00647FD5">
        <w:t xml:space="preserve">report </w:t>
      </w:r>
      <w:r w:rsidR="009D36EA" w:rsidRPr="00647FD5">
        <w:t xml:space="preserve">and the completed electrical work report </w:t>
      </w:r>
      <w:r w:rsidR="000D0214" w:rsidRPr="00647FD5">
        <w:t>to any approved installer who is to undertake the work mentioned in paragraph (c) or (d); and</w:t>
      </w:r>
    </w:p>
    <w:p w14:paraId="5F2CD38E" w14:textId="77660E55" w:rsidR="00BE3089" w:rsidRPr="00647FD5" w:rsidRDefault="00BE3089" w:rsidP="00BE3089">
      <w:pPr>
        <w:pStyle w:val="Ipara"/>
      </w:pPr>
      <w:r w:rsidRPr="00647FD5">
        <w:tab/>
        <w:t>(</w:t>
      </w:r>
      <w:r w:rsidR="002C483E" w:rsidRPr="00647FD5">
        <w:t>c</w:t>
      </w:r>
      <w:r w:rsidRPr="00647FD5">
        <w:t>)</w:t>
      </w:r>
      <w:r w:rsidRPr="00647FD5">
        <w:tab/>
        <w:t>if any required area has existing lower value insulation—</w:t>
      </w:r>
      <w:r w:rsidR="00D40098" w:rsidRPr="00647FD5">
        <w:t xml:space="preserve">ensure that </w:t>
      </w:r>
      <w:r w:rsidRPr="00647FD5">
        <w:t>the lower value insulation is removed by an approved installer; and</w:t>
      </w:r>
    </w:p>
    <w:p w14:paraId="55BCDD54" w14:textId="6D936A48" w:rsidR="00BE3089" w:rsidRPr="00647FD5" w:rsidRDefault="00BE3089" w:rsidP="00BE3089">
      <w:pPr>
        <w:pStyle w:val="Ipara"/>
      </w:pPr>
      <w:r w:rsidRPr="00647FD5">
        <w:tab/>
        <w:t>(</w:t>
      </w:r>
      <w:r w:rsidR="002C483E" w:rsidRPr="00647FD5">
        <w:t>d</w:t>
      </w:r>
      <w:r w:rsidRPr="00647FD5">
        <w:t>)</w:t>
      </w:r>
      <w:r w:rsidRPr="00647FD5">
        <w:tab/>
      </w:r>
      <w:r w:rsidR="00D40098" w:rsidRPr="00647FD5">
        <w:t xml:space="preserve">ensure that </w:t>
      </w:r>
      <w:r w:rsidRPr="00647FD5">
        <w:t>required ceiling insulation is installed in the required area by an approved installer.</w:t>
      </w:r>
    </w:p>
    <w:p w14:paraId="4983CB30" w14:textId="5399D82F" w:rsidR="00BE3089" w:rsidRPr="00647FD5" w:rsidRDefault="00BE3089" w:rsidP="00016E84">
      <w:pPr>
        <w:pStyle w:val="IMain"/>
        <w:keepNext/>
      </w:pPr>
      <w:r w:rsidRPr="00647FD5">
        <w:tab/>
        <w:t>(</w:t>
      </w:r>
      <w:r w:rsidR="009A4353" w:rsidRPr="00647FD5">
        <w:t>3</w:t>
      </w:r>
      <w:r w:rsidRPr="00647FD5">
        <w:t>)</w:t>
      </w:r>
      <w:r w:rsidRPr="00647FD5">
        <w:tab/>
        <w:t>However, if the cost of a lessor complying with subsection (</w:t>
      </w:r>
      <w:r w:rsidR="009A4353" w:rsidRPr="00647FD5">
        <w:t>2</w:t>
      </w:r>
      <w:r w:rsidRPr="00647FD5">
        <w:t>) is likely to be more than $10 000, the lessor is taken to comply with subsection (</w:t>
      </w:r>
      <w:r w:rsidR="009A4353" w:rsidRPr="00647FD5">
        <w:t>2</w:t>
      </w:r>
      <w:r w:rsidRPr="00647FD5">
        <w:t>) if, on or before the required date, the things mentioned in that subsection are done in as many designated rooms as possible for $10 000.</w:t>
      </w:r>
    </w:p>
    <w:p w14:paraId="6016CAF3" w14:textId="4810D153" w:rsidR="00BE3089" w:rsidRPr="00647FD5" w:rsidRDefault="00C35852" w:rsidP="00C35852">
      <w:pPr>
        <w:pStyle w:val="aNote"/>
      </w:pPr>
      <w:r w:rsidRPr="00647FD5">
        <w:rPr>
          <w:rStyle w:val="charItals"/>
        </w:rPr>
        <w:t>Note</w:t>
      </w:r>
      <w:r w:rsidRPr="00647FD5">
        <w:rPr>
          <w:rStyle w:val="charItals"/>
        </w:rPr>
        <w:tab/>
      </w:r>
      <w:r w:rsidR="00BE3089" w:rsidRPr="00647FD5">
        <w:t>If s (</w:t>
      </w:r>
      <w:r w:rsidR="009A4353" w:rsidRPr="00647FD5">
        <w:t>3</w:t>
      </w:r>
      <w:r w:rsidR="00BE3089" w:rsidRPr="00647FD5">
        <w:t>) applies, the lessor is required to keep records showing the likely cost of the work (see s 1</w:t>
      </w:r>
      <w:r w:rsidR="00FC5E1B" w:rsidRPr="00647FD5">
        <w:t>2</w:t>
      </w:r>
      <w:r w:rsidR="00BE3089" w:rsidRPr="00647FD5">
        <w:t xml:space="preserve"> (1) (a)).</w:t>
      </w:r>
    </w:p>
    <w:p w14:paraId="6574B64D" w14:textId="6E7B9F26" w:rsidR="00BE3089" w:rsidRPr="00647FD5" w:rsidRDefault="00BE3089" w:rsidP="00DB46BF">
      <w:pPr>
        <w:pStyle w:val="IMain"/>
        <w:keepNext/>
      </w:pPr>
      <w:r w:rsidRPr="00647FD5">
        <w:lastRenderedPageBreak/>
        <w:tab/>
        <w:t>(</w:t>
      </w:r>
      <w:r w:rsidR="00C376FA" w:rsidRPr="00647FD5">
        <w:t>4</w:t>
      </w:r>
      <w:r w:rsidRPr="00647FD5">
        <w:t>)</w:t>
      </w:r>
      <w:r w:rsidRPr="00647FD5">
        <w:tab/>
        <w:t>For subsection (</w:t>
      </w:r>
      <w:r w:rsidR="009A4353" w:rsidRPr="00647FD5">
        <w:t>3</w:t>
      </w:r>
      <w:r w:rsidRPr="00647FD5">
        <w:t>), the cost of complying with subsection (</w:t>
      </w:r>
      <w:r w:rsidR="009A4353" w:rsidRPr="00647FD5">
        <w:t>2</w:t>
      </w:r>
      <w:r w:rsidRPr="00647FD5">
        <w:t>)—</w:t>
      </w:r>
    </w:p>
    <w:p w14:paraId="498282A3" w14:textId="77777777" w:rsidR="00BE3089" w:rsidRPr="00647FD5" w:rsidRDefault="00BE3089" w:rsidP="00DB46BF">
      <w:pPr>
        <w:pStyle w:val="Ipara"/>
        <w:keepNext/>
      </w:pPr>
      <w:r w:rsidRPr="00647FD5">
        <w:tab/>
        <w:t>(a)</w:t>
      </w:r>
      <w:r w:rsidRPr="00647FD5">
        <w:tab/>
        <w:t>includes the cost of—</w:t>
      </w:r>
    </w:p>
    <w:p w14:paraId="2EDA78D0" w14:textId="77777777" w:rsidR="00BE3089" w:rsidRPr="00647FD5" w:rsidRDefault="00BE3089" w:rsidP="00BE3089">
      <w:pPr>
        <w:pStyle w:val="Isubpara"/>
      </w:pPr>
      <w:r w:rsidRPr="00647FD5">
        <w:tab/>
        <w:t>(</w:t>
      </w:r>
      <w:proofErr w:type="spellStart"/>
      <w:r w:rsidRPr="00647FD5">
        <w:t>i</w:t>
      </w:r>
      <w:proofErr w:type="spellEnd"/>
      <w:r w:rsidRPr="00647FD5">
        <w:t>)</w:t>
      </w:r>
      <w:r w:rsidRPr="00647FD5">
        <w:tab/>
        <w:t>any required electrical work; and</w:t>
      </w:r>
    </w:p>
    <w:p w14:paraId="0E5995FD" w14:textId="77777777" w:rsidR="00BE3089" w:rsidRPr="00647FD5" w:rsidRDefault="00BE3089" w:rsidP="00BE3089">
      <w:pPr>
        <w:pStyle w:val="Isubpara"/>
      </w:pPr>
      <w:r w:rsidRPr="00647FD5">
        <w:tab/>
        <w:t>(ii)</w:t>
      </w:r>
      <w:r w:rsidRPr="00647FD5">
        <w:tab/>
        <w:t>any other work necessary to ensure the safe and effective installation of ceiling insulation; but</w:t>
      </w:r>
    </w:p>
    <w:p w14:paraId="1DDBB6E5" w14:textId="77777777" w:rsidR="00BE3089" w:rsidRPr="00647FD5" w:rsidRDefault="00BE3089" w:rsidP="00ED4B49">
      <w:pPr>
        <w:pStyle w:val="Ipara"/>
      </w:pPr>
      <w:r w:rsidRPr="00647FD5">
        <w:tab/>
        <w:t>(b)</w:t>
      </w:r>
      <w:r w:rsidRPr="00647FD5">
        <w:tab/>
        <w:t>does not include the cost of any maintenance work required or recommended to be undertaken even if ceiling insulation was not being installed in the premises.</w:t>
      </w:r>
    </w:p>
    <w:p w14:paraId="159EEF6C" w14:textId="70885301" w:rsidR="00BE2079" w:rsidRPr="00647FD5" w:rsidRDefault="00BE2079" w:rsidP="00FE5883">
      <w:pPr>
        <w:pStyle w:val="aExamHdgss"/>
      </w:pPr>
      <w:r w:rsidRPr="00647FD5">
        <w:t>Example—par (a)</w:t>
      </w:r>
    </w:p>
    <w:p w14:paraId="0D53BA0F" w14:textId="7C05D113" w:rsidR="00BE2079" w:rsidRPr="00647FD5" w:rsidRDefault="009D192C" w:rsidP="00FE5883">
      <w:pPr>
        <w:pStyle w:val="aExamss"/>
      </w:pPr>
      <w:r w:rsidRPr="00647FD5">
        <w:t xml:space="preserve">changing </w:t>
      </w:r>
      <w:r w:rsidR="00B43F6C" w:rsidRPr="00647FD5">
        <w:t xml:space="preserve">a </w:t>
      </w:r>
      <w:r w:rsidRPr="00647FD5">
        <w:t>circuit protection rating to allow for the effects of thermal insulation on the wiring system</w:t>
      </w:r>
    </w:p>
    <w:p w14:paraId="38E54D7E" w14:textId="70FEAF8C" w:rsidR="00BE2079" w:rsidRPr="00647FD5" w:rsidRDefault="00BE2079" w:rsidP="00FE5883">
      <w:pPr>
        <w:pStyle w:val="aExamHdgss"/>
      </w:pPr>
      <w:r w:rsidRPr="00647FD5">
        <w:t>Example—par (b)</w:t>
      </w:r>
    </w:p>
    <w:p w14:paraId="4FDAA5A0" w14:textId="17D97FF8" w:rsidR="00BE2079" w:rsidRPr="00647FD5" w:rsidRDefault="00C35852" w:rsidP="00FE5883">
      <w:pPr>
        <w:pStyle w:val="aExamss"/>
      </w:pPr>
      <w:r w:rsidRPr="00647FD5">
        <w:t>replacing unsafe wiring, repairing rotted or rotting joists</w:t>
      </w:r>
    </w:p>
    <w:p w14:paraId="23F3C804" w14:textId="596C39DB" w:rsidR="00BE3089" w:rsidRPr="00647FD5" w:rsidRDefault="00BE3089" w:rsidP="00BE3089">
      <w:pPr>
        <w:pStyle w:val="IMain"/>
      </w:pPr>
      <w:r w:rsidRPr="00647FD5">
        <w:tab/>
        <w:t>(</w:t>
      </w:r>
      <w:r w:rsidR="00C376FA" w:rsidRPr="00647FD5">
        <w:t>5</w:t>
      </w:r>
      <w:r w:rsidRPr="00647FD5">
        <w:t>)</w:t>
      </w:r>
      <w:r w:rsidRPr="00647FD5">
        <w:tab/>
        <w:t>In this section:</w:t>
      </w:r>
    </w:p>
    <w:p w14:paraId="5A4D0077" w14:textId="77777777" w:rsidR="00BE3089" w:rsidRPr="00647FD5" w:rsidRDefault="00BE3089" w:rsidP="00016E84">
      <w:pPr>
        <w:pStyle w:val="aDef"/>
      </w:pPr>
      <w:r w:rsidRPr="00647FD5">
        <w:rPr>
          <w:rStyle w:val="charBoldItals"/>
        </w:rPr>
        <w:t>designated rooms</w:t>
      </w:r>
      <w:r w:rsidRPr="00647FD5">
        <w:t xml:space="preserve"> means entire rooms likely to be occupied for longer periods.</w:t>
      </w:r>
    </w:p>
    <w:p w14:paraId="5717CC37" w14:textId="77777777" w:rsidR="00BE3089" w:rsidRPr="00647FD5" w:rsidRDefault="00BE3089" w:rsidP="00BE3089">
      <w:pPr>
        <w:pStyle w:val="aExamHdgss"/>
      </w:pPr>
      <w:r w:rsidRPr="00647FD5">
        <w:t>Examples—rooms occupied for longer periods</w:t>
      </w:r>
    </w:p>
    <w:p w14:paraId="470244E7" w14:textId="77777777" w:rsidR="00BE3089" w:rsidRPr="00647FD5" w:rsidRDefault="00BE3089" w:rsidP="00BE3089">
      <w:pPr>
        <w:pStyle w:val="aExamss"/>
      </w:pPr>
      <w:r w:rsidRPr="00647FD5">
        <w:t>bedrooms, lounge rooms, living rooms</w:t>
      </w:r>
    </w:p>
    <w:p w14:paraId="3D1A337A" w14:textId="179C0C86" w:rsidR="00BE3089" w:rsidRPr="00647FD5" w:rsidRDefault="00BE3089" w:rsidP="00016E84">
      <w:pPr>
        <w:pStyle w:val="aDef"/>
      </w:pPr>
      <w:r w:rsidRPr="00647FD5">
        <w:rPr>
          <w:rStyle w:val="charBoldItals"/>
        </w:rPr>
        <w:t>electrical installation</w:t>
      </w:r>
      <w:r w:rsidRPr="00647FD5">
        <w:t xml:space="preserve">—see the </w:t>
      </w:r>
      <w:hyperlink r:id="rId27" w:tooltip="A1971-30" w:history="1">
        <w:r w:rsidR="00F155C7" w:rsidRPr="00F155C7">
          <w:rPr>
            <w:rStyle w:val="charCitHyperlinkItal"/>
          </w:rPr>
          <w:t>Electricity Safety Act 1971</w:t>
        </w:r>
      </w:hyperlink>
      <w:r w:rsidRPr="00647FD5">
        <w:t>, dictionary.</w:t>
      </w:r>
    </w:p>
    <w:p w14:paraId="313595D4" w14:textId="77777777" w:rsidR="00BE3089" w:rsidRPr="00647FD5" w:rsidRDefault="00BE3089" w:rsidP="00016E84">
      <w:pPr>
        <w:pStyle w:val="aDef"/>
      </w:pPr>
      <w:r w:rsidRPr="00647FD5">
        <w:rPr>
          <w:rStyle w:val="charBoldItals"/>
        </w:rPr>
        <w:t>IC</w:t>
      </w:r>
      <w:r w:rsidRPr="00647FD5">
        <w:rPr>
          <w:rStyle w:val="charBoldItals"/>
        </w:rPr>
        <w:noBreakHyphen/>
        <w:t>4 rated LED downlighting</w:t>
      </w:r>
      <w:r w:rsidRPr="00647FD5">
        <w:t xml:space="preserve"> means light-emitting diode downlighting with an insulation contact rating of 4 in accordance with AS 60598.2.2:2001 (Luminaries) as in force from time to time.</w:t>
      </w:r>
    </w:p>
    <w:p w14:paraId="6FC1BCEE" w14:textId="77777777" w:rsidR="00BE3089" w:rsidRPr="00647FD5" w:rsidRDefault="00BE3089" w:rsidP="00016E84">
      <w:pPr>
        <w:pStyle w:val="aDef"/>
      </w:pPr>
      <w:r w:rsidRPr="00647FD5">
        <w:rPr>
          <w:rStyle w:val="charBoldItals"/>
        </w:rPr>
        <w:t>lower value insulation</w:t>
      </w:r>
      <w:r w:rsidRPr="00647FD5">
        <w:t xml:space="preserve"> means insulation that—</w:t>
      </w:r>
    </w:p>
    <w:p w14:paraId="7679EB45" w14:textId="4F21FC17" w:rsidR="00BE3089" w:rsidRPr="00647FD5" w:rsidRDefault="00BE3089" w:rsidP="00ED4B49">
      <w:pPr>
        <w:pStyle w:val="Idefpara"/>
      </w:pPr>
      <w:r w:rsidRPr="00647FD5">
        <w:tab/>
        <w:t>(a)</w:t>
      </w:r>
      <w:r w:rsidRPr="00647FD5">
        <w:tab/>
        <w:t>has a</w:t>
      </w:r>
      <w:r w:rsidR="003D2A4A" w:rsidRPr="00647FD5">
        <w:t>n</w:t>
      </w:r>
      <w:r w:rsidRPr="00647FD5">
        <w:t xml:space="preserve"> R</w:t>
      </w:r>
      <w:r w:rsidRPr="00647FD5">
        <w:noBreakHyphen/>
        <w:t>value of less than 2; and</w:t>
      </w:r>
    </w:p>
    <w:p w14:paraId="3E43BD2A" w14:textId="77777777" w:rsidR="00BE3089" w:rsidRPr="00647FD5" w:rsidRDefault="00BE3089" w:rsidP="00BE3089">
      <w:pPr>
        <w:pStyle w:val="Idefpara"/>
      </w:pPr>
      <w:r w:rsidRPr="00647FD5">
        <w:tab/>
        <w:t>(b)</w:t>
      </w:r>
      <w:r w:rsidRPr="00647FD5">
        <w:tab/>
        <w:t>is—</w:t>
      </w:r>
    </w:p>
    <w:p w14:paraId="47BCBAEA" w14:textId="77777777" w:rsidR="00BE3089" w:rsidRPr="00647FD5" w:rsidRDefault="00BE3089" w:rsidP="00BE3089">
      <w:pPr>
        <w:pStyle w:val="Idefsubpara"/>
      </w:pPr>
      <w:r w:rsidRPr="00647FD5">
        <w:tab/>
        <w:t>(</w:t>
      </w:r>
      <w:proofErr w:type="spellStart"/>
      <w:r w:rsidRPr="00647FD5">
        <w:t>i</w:t>
      </w:r>
      <w:proofErr w:type="spellEnd"/>
      <w:r w:rsidRPr="00647FD5">
        <w:t>)</w:t>
      </w:r>
      <w:r w:rsidRPr="00647FD5">
        <w:tab/>
        <w:t xml:space="preserve">foil laminated type product; or </w:t>
      </w:r>
    </w:p>
    <w:p w14:paraId="2E5B87DD" w14:textId="77777777" w:rsidR="00BE3089" w:rsidRPr="00647FD5" w:rsidRDefault="00BE3089" w:rsidP="00BE3089">
      <w:pPr>
        <w:pStyle w:val="Idefsubpara"/>
      </w:pPr>
      <w:r w:rsidRPr="00647FD5">
        <w:lastRenderedPageBreak/>
        <w:tab/>
        <w:t>(ii)</w:t>
      </w:r>
      <w:r w:rsidRPr="00647FD5">
        <w:tab/>
        <w:t>cellulose</w:t>
      </w:r>
      <w:r w:rsidRPr="00647FD5">
        <w:noBreakHyphen/>
        <w:t>based loose</w:t>
      </w:r>
      <w:r w:rsidRPr="00647FD5">
        <w:noBreakHyphen/>
        <w:t>fill product.</w:t>
      </w:r>
    </w:p>
    <w:p w14:paraId="0877EF7F" w14:textId="77777777" w:rsidR="00BE3089" w:rsidRPr="00647FD5" w:rsidRDefault="00BE3089" w:rsidP="00016E84">
      <w:pPr>
        <w:pStyle w:val="aDef"/>
        <w:rPr>
          <w:shd w:val="clear" w:color="auto" w:fill="FFFFFF"/>
        </w:rPr>
      </w:pPr>
      <w:r w:rsidRPr="00647FD5">
        <w:rPr>
          <w:rStyle w:val="charBoldItals"/>
        </w:rPr>
        <w:t>required date</w:t>
      </w:r>
      <w:r w:rsidRPr="00647FD5">
        <w:rPr>
          <w:shd w:val="clear" w:color="auto" w:fill="FFFFFF"/>
        </w:rPr>
        <w:t xml:space="preserve"> means</w:t>
      </w:r>
      <w:r w:rsidRPr="00647FD5">
        <w:t>—</w:t>
      </w:r>
    </w:p>
    <w:p w14:paraId="7C2B962D" w14:textId="3B47EDC5" w:rsidR="00BE3089" w:rsidRPr="00647FD5" w:rsidRDefault="00BE3089" w:rsidP="00ED4B49">
      <w:pPr>
        <w:pStyle w:val="Idefpara"/>
        <w:rPr>
          <w:shd w:val="clear" w:color="auto" w:fill="FFFFFF"/>
        </w:rPr>
      </w:pPr>
      <w:r w:rsidRPr="00647FD5">
        <w:rPr>
          <w:shd w:val="clear" w:color="auto" w:fill="FFFFFF"/>
        </w:rPr>
        <w:tab/>
        <w:t>(a)</w:t>
      </w:r>
      <w:r w:rsidRPr="00647FD5">
        <w:rPr>
          <w:shd w:val="clear" w:color="auto" w:fill="FFFFFF"/>
        </w:rPr>
        <w:tab/>
      </w:r>
      <w:r w:rsidR="0004730D" w:rsidRPr="00647FD5">
        <w:rPr>
          <w:shd w:val="clear" w:color="auto" w:fill="FFFFFF"/>
        </w:rPr>
        <w:t>30 November 2026</w:t>
      </w:r>
      <w:r w:rsidRPr="00647FD5">
        <w:rPr>
          <w:shd w:val="clear" w:color="auto" w:fill="FFFFFF"/>
        </w:rPr>
        <w:t xml:space="preserve"> if</w:t>
      </w:r>
      <w:r w:rsidRPr="00647FD5">
        <w:t>—</w:t>
      </w:r>
    </w:p>
    <w:p w14:paraId="2F2D41A5" w14:textId="77777777" w:rsidR="00BE3089" w:rsidRPr="00647FD5" w:rsidRDefault="00BE3089" w:rsidP="00BE3089">
      <w:pPr>
        <w:pStyle w:val="Isubpara"/>
        <w:rPr>
          <w:shd w:val="clear" w:color="auto" w:fill="FFFFFF"/>
        </w:rPr>
      </w:pPr>
      <w:r w:rsidRPr="00647FD5">
        <w:rPr>
          <w:shd w:val="clear" w:color="auto" w:fill="FFFFFF"/>
        </w:rPr>
        <w:tab/>
        <w:t>(</w:t>
      </w:r>
      <w:proofErr w:type="spellStart"/>
      <w:r w:rsidRPr="00647FD5">
        <w:rPr>
          <w:shd w:val="clear" w:color="auto" w:fill="FFFFFF"/>
        </w:rPr>
        <w:t>i</w:t>
      </w:r>
      <w:proofErr w:type="spellEnd"/>
      <w:r w:rsidRPr="00647FD5">
        <w:rPr>
          <w:shd w:val="clear" w:color="auto" w:fill="FFFFFF"/>
        </w:rPr>
        <w:t>)</w:t>
      </w:r>
      <w:r w:rsidRPr="00647FD5">
        <w:rPr>
          <w:shd w:val="clear" w:color="auto" w:fill="FFFFFF"/>
        </w:rPr>
        <w:tab/>
        <w:t xml:space="preserve">a residential tenancy agreement (the </w:t>
      </w:r>
      <w:r w:rsidRPr="00647FD5">
        <w:rPr>
          <w:rStyle w:val="charBoldItals"/>
        </w:rPr>
        <w:t>first agreement</w:t>
      </w:r>
      <w:r w:rsidRPr="00647FD5">
        <w:rPr>
          <w:shd w:val="clear" w:color="auto" w:fill="FFFFFF"/>
        </w:rPr>
        <w:t>) is entered into before 1 April 2023; and</w:t>
      </w:r>
    </w:p>
    <w:p w14:paraId="763C362C" w14:textId="6F5E1EB5" w:rsidR="00BE3089" w:rsidRPr="00647FD5" w:rsidRDefault="00BE3089" w:rsidP="00BE3089">
      <w:pPr>
        <w:pStyle w:val="Isubpara"/>
        <w:rPr>
          <w:shd w:val="clear" w:color="auto" w:fill="FFFFFF"/>
        </w:rPr>
      </w:pPr>
      <w:r w:rsidRPr="00647FD5">
        <w:rPr>
          <w:shd w:val="clear" w:color="auto" w:fill="FFFFFF"/>
        </w:rPr>
        <w:tab/>
        <w:t>(ii)</w:t>
      </w:r>
      <w:r w:rsidRPr="00647FD5">
        <w:rPr>
          <w:shd w:val="clear" w:color="auto" w:fill="FFFFFF"/>
        </w:rPr>
        <w:tab/>
        <w:t xml:space="preserve">the premises are continuously tenanted </w:t>
      </w:r>
      <w:r w:rsidR="00000A2D" w:rsidRPr="00647FD5">
        <w:rPr>
          <w:shd w:val="clear" w:color="auto" w:fill="FFFFFF"/>
        </w:rPr>
        <w:t>in</w:t>
      </w:r>
      <w:r w:rsidRPr="00647FD5">
        <w:rPr>
          <w:shd w:val="clear" w:color="auto" w:fill="FFFFFF"/>
        </w:rPr>
        <w:t xml:space="preserve"> the period </w:t>
      </w:r>
      <w:r w:rsidR="0004730D" w:rsidRPr="00647FD5">
        <w:rPr>
          <w:shd w:val="clear" w:color="auto" w:fill="FFFFFF"/>
        </w:rPr>
        <w:t xml:space="preserve">beginning </w:t>
      </w:r>
      <w:r w:rsidRPr="00647FD5">
        <w:rPr>
          <w:shd w:val="clear" w:color="auto" w:fill="FFFFFF"/>
        </w:rPr>
        <w:t xml:space="preserve">on 1 April 2023 and ending on </w:t>
      </w:r>
      <w:r w:rsidR="0004730D" w:rsidRPr="00647FD5">
        <w:rPr>
          <w:shd w:val="clear" w:color="auto" w:fill="FFFFFF"/>
        </w:rPr>
        <w:t>30 November 2026</w:t>
      </w:r>
      <w:r w:rsidRPr="00647FD5">
        <w:rPr>
          <w:shd w:val="clear" w:color="auto" w:fill="FFFFFF"/>
        </w:rPr>
        <w:t>; or</w:t>
      </w:r>
    </w:p>
    <w:p w14:paraId="7EF73103" w14:textId="77777777" w:rsidR="00BE3089" w:rsidRPr="00647FD5" w:rsidRDefault="00BE3089" w:rsidP="00ED4B49">
      <w:pPr>
        <w:pStyle w:val="Idefpara"/>
        <w:rPr>
          <w:shd w:val="clear" w:color="auto" w:fill="FFFFFF"/>
        </w:rPr>
      </w:pPr>
      <w:r w:rsidRPr="00647FD5">
        <w:rPr>
          <w:shd w:val="clear" w:color="auto" w:fill="FFFFFF"/>
        </w:rPr>
        <w:tab/>
        <w:t>(b)</w:t>
      </w:r>
      <w:r w:rsidRPr="00647FD5">
        <w:rPr>
          <w:shd w:val="clear" w:color="auto" w:fill="FFFFFF"/>
        </w:rPr>
        <w:tab/>
        <w:t>9 months after the day the first agreement is entered into if</w:t>
      </w:r>
      <w:r w:rsidRPr="00647FD5">
        <w:t>—</w:t>
      </w:r>
    </w:p>
    <w:p w14:paraId="6C204A2E" w14:textId="6F657CFA" w:rsidR="00BE3089" w:rsidRPr="00647FD5" w:rsidRDefault="00BE3089" w:rsidP="00ED4B49">
      <w:pPr>
        <w:pStyle w:val="Idefsubpara"/>
      </w:pPr>
      <w:r w:rsidRPr="00647FD5">
        <w:tab/>
        <w:t>(</w:t>
      </w:r>
      <w:proofErr w:type="spellStart"/>
      <w:r w:rsidRPr="00647FD5">
        <w:t>i</w:t>
      </w:r>
      <w:proofErr w:type="spellEnd"/>
      <w:r w:rsidRPr="00647FD5">
        <w:t>)</w:t>
      </w:r>
      <w:r w:rsidRPr="00647FD5">
        <w:tab/>
        <w:t xml:space="preserve">the first agreement is entered into in the period </w:t>
      </w:r>
      <w:r w:rsidR="00000A2D" w:rsidRPr="00647FD5">
        <w:t>beginning</w:t>
      </w:r>
      <w:r w:rsidRPr="00647FD5">
        <w:t xml:space="preserve"> on 1 April 2023 and ending on 30 June 2026; and</w:t>
      </w:r>
    </w:p>
    <w:p w14:paraId="2DCABDEC" w14:textId="17270228" w:rsidR="00BE3089" w:rsidRPr="00647FD5" w:rsidRDefault="00BE3089" w:rsidP="00ED4B49">
      <w:pPr>
        <w:pStyle w:val="Idefsubpara"/>
      </w:pPr>
      <w:r w:rsidRPr="00647FD5">
        <w:tab/>
        <w:t>(ii)</w:t>
      </w:r>
      <w:r w:rsidRPr="00647FD5">
        <w:tab/>
        <w:t>the premises are continuously tenanted in</w:t>
      </w:r>
      <w:r w:rsidR="00BE2079" w:rsidRPr="00647FD5">
        <w:t xml:space="preserve"> the period beginning on</w:t>
      </w:r>
      <w:r w:rsidRPr="00647FD5">
        <w:t xml:space="preserve"> </w:t>
      </w:r>
      <w:r w:rsidR="00BE2079" w:rsidRPr="00647FD5">
        <w:t>the day the first agreement is entered into and ending 9 months after the first agreement is entered into</w:t>
      </w:r>
      <w:r w:rsidRPr="00647FD5">
        <w:t>; or</w:t>
      </w:r>
    </w:p>
    <w:p w14:paraId="55E4E046" w14:textId="77777777" w:rsidR="00BE3089" w:rsidRPr="00647FD5" w:rsidRDefault="00BE3089" w:rsidP="00ED4B49">
      <w:pPr>
        <w:pStyle w:val="Idefpara"/>
      </w:pPr>
      <w:r w:rsidRPr="00647FD5">
        <w:tab/>
        <w:t>(c)</w:t>
      </w:r>
      <w:r w:rsidRPr="00647FD5">
        <w:tab/>
        <w:t>3 months after the day the first agreement is entered into if—</w:t>
      </w:r>
    </w:p>
    <w:p w14:paraId="487CB997" w14:textId="780AAE48" w:rsidR="00BE3089" w:rsidRPr="00647FD5" w:rsidRDefault="00BE3089" w:rsidP="00BE3089">
      <w:pPr>
        <w:pStyle w:val="Isubpara"/>
        <w:rPr>
          <w:shd w:val="clear" w:color="auto" w:fill="FFFFFF"/>
        </w:rPr>
      </w:pPr>
      <w:r w:rsidRPr="00647FD5">
        <w:rPr>
          <w:shd w:val="clear" w:color="auto" w:fill="FFFFFF"/>
        </w:rPr>
        <w:tab/>
        <w:t>(</w:t>
      </w:r>
      <w:proofErr w:type="spellStart"/>
      <w:r w:rsidRPr="00647FD5">
        <w:rPr>
          <w:shd w:val="clear" w:color="auto" w:fill="FFFFFF"/>
        </w:rPr>
        <w:t>i</w:t>
      </w:r>
      <w:proofErr w:type="spellEnd"/>
      <w:r w:rsidRPr="00647FD5">
        <w:rPr>
          <w:shd w:val="clear" w:color="auto" w:fill="FFFFFF"/>
        </w:rPr>
        <w:t>)</w:t>
      </w:r>
      <w:r w:rsidRPr="00647FD5">
        <w:rPr>
          <w:shd w:val="clear" w:color="auto" w:fill="FFFFFF"/>
        </w:rPr>
        <w:tab/>
        <w:t xml:space="preserve">the first agreement is entered into on or after </w:t>
      </w:r>
      <w:r w:rsidR="00170276" w:rsidRPr="00647FD5">
        <w:rPr>
          <w:shd w:val="clear" w:color="auto" w:fill="FFFFFF"/>
        </w:rPr>
        <w:t>1</w:t>
      </w:r>
      <w:r w:rsidR="0004730D" w:rsidRPr="00647FD5">
        <w:rPr>
          <w:shd w:val="clear" w:color="auto" w:fill="FFFFFF"/>
        </w:rPr>
        <w:t> </w:t>
      </w:r>
      <w:r w:rsidR="00170276" w:rsidRPr="00647FD5">
        <w:rPr>
          <w:shd w:val="clear" w:color="auto" w:fill="FFFFFF"/>
        </w:rPr>
        <w:t>December</w:t>
      </w:r>
      <w:r w:rsidR="0004730D" w:rsidRPr="00647FD5">
        <w:rPr>
          <w:shd w:val="clear" w:color="auto" w:fill="FFFFFF"/>
        </w:rPr>
        <w:t> 2026</w:t>
      </w:r>
      <w:r w:rsidRPr="00647FD5">
        <w:rPr>
          <w:shd w:val="clear" w:color="auto" w:fill="FFFFFF"/>
        </w:rPr>
        <w:t>; and</w:t>
      </w:r>
    </w:p>
    <w:p w14:paraId="73E8BFBA" w14:textId="7299D691" w:rsidR="00BE3089" w:rsidRPr="00647FD5" w:rsidRDefault="00BE3089" w:rsidP="00BE3089">
      <w:pPr>
        <w:pStyle w:val="Isubpara"/>
      </w:pPr>
      <w:r w:rsidRPr="00647FD5">
        <w:rPr>
          <w:shd w:val="clear" w:color="auto" w:fill="FFFFFF"/>
        </w:rPr>
        <w:tab/>
        <w:t>(ii)</w:t>
      </w:r>
      <w:r w:rsidRPr="00647FD5">
        <w:rPr>
          <w:shd w:val="clear" w:color="auto" w:fill="FFFFFF"/>
        </w:rPr>
        <w:tab/>
        <w:t xml:space="preserve">the premises are continuously tenanted </w:t>
      </w:r>
      <w:r w:rsidR="00BE2079" w:rsidRPr="00647FD5">
        <w:t>in the period beginning on the day the first agreement is entered into and ending 3 months after the first agreement is entered into</w:t>
      </w:r>
      <w:r w:rsidRPr="00647FD5">
        <w:t>; or</w:t>
      </w:r>
    </w:p>
    <w:p w14:paraId="431035A9" w14:textId="77777777" w:rsidR="00BE3089" w:rsidRPr="00647FD5" w:rsidRDefault="00BE3089" w:rsidP="00BE3089">
      <w:pPr>
        <w:pStyle w:val="Idefpara"/>
      </w:pPr>
      <w:r w:rsidRPr="00647FD5">
        <w:tab/>
        <w:t>(d)</w:t>
      </w:r>
      <w:r w:rsidRPr="00647FD5">
        <w:tab/>
        <w:t>if an exemption under section 11 applies to the premises and—</w:t>
      </w:r>
    </w:p>
    <w:p w14:paraId="5FE76E3B" w14:textId="0258F377" w:rsidR="00BE3089" w:rsidRPr="00647FD5" w:rsidRDefault="00BE3089" w:rsidP="00BE3089">
      <w:pPr>
        <w:pStyle w:val="Idefsubpara"/>
      </w:pPr>
      <w:r w:rsidRPr="00647FD5">
        <w:tab/>
        <w:t>(</w:t>
      </w:r>
      <w:proofErr w:type="spellStart"/>
      <w:r w:rsidRPr="00647FD5">
        <w:t>i</w:t>
      </w:r>
      <w:proofErr w:type="spellEnd"/>
      <w:r w:rsidRPr="00647FD5">
        <w:t>)</w:t>
      </w:r>
      <w:r w:rsidRPr="00647FD5">
        <w:tab/>
        <w:t xml:space="preserve">the exemption stops applying </w:t>
      </w:r>
      <w:r w:rsidRPr="00647FD5">
        <w:rPr>
          <w:shd w:val="clear" w:color="auto" w:fill="FFFFFF"/>
        </w:rPr>
        <w:t>in the period starting on 1 April 2023 and ending on 30 June 2026</w:t>
      </w:r>
      <w:r w:rsidRPr="00647FD5">
        <w:t xml:space="preserve">—9 months after the </w:t>
      </w:r>
      <w:r w:rsidR="00170276" w:rsidRPr="00647FD5">
        <w:t xml:space="preserve">day the </w:t>
      </w:r>
      <w:r w:rsidRPr="00647FD5">
        <w:t>exemption stops applying; or</w:t>
      </w:r>
    </w:p>
    <w:p w14:paraId="4C7CC578" w14:textId="29BDBE61" w:rsidR="00BE3089" w:rsidRPr="00647FD5" w:rsidRDefault="00BE3089" w:rsidP="00BE3089">
      <w:pPr>
        <w:pStyle w:val="Idefsubpara"/>
      </w:pPr>
      <w:r w:rsidRPr="00647FD5">
        <w:lastRenderedPageBreak/>
        <w:tab/>
        <w:t>(ii)</w:t>
      </w:r>
      <w:r w:rsidRPr="00647FD5">
        <w:tab/>
        <w:t xml:space="preserve">the exemption stops applying on or after 1 July 2026—within 3 months after </w:t>
      </w:r>
      <w:r w:rsidR="00170276" w:rsidRPr="00647FD5">
        <w:t xml:space="preserve">the day the </w:t>
      </w:r>
      <w:r w:rsidRPr="00647FD5">
        <w:t>exemption stops applying.</w:t>
      </w:r>
    </w:p>
    <w:p w14:paraId="24D9D8C7" w14:textId="6164E9B2" w:rsidR="002960B5" w:rsidRPr="00647FD5" w:rsidRDefault="00BE3089" w:rsidP="00016E84">
      <w:pPr>
        <w:pStyle w:val="aDef"/>
      </w:pPr>
      <w:r w:rsidRPr="00647FD5">
        <w:rPr>
          <w:rStyle w:val="charBoldItals"/>
        </w:rPr>
        <w:t>required electrical work</w:t>
      </w:r>
      <w:r w:rsidRPr="00647FD5">
        <w:t xml:space="preserve"> means</w:t>
      </w:r>
      <w:r w:rsidR="002960B5" w:rsidRPr="00647FD5">
        <w:t>—</w:t>
      </w:r>
    </w:p>
    <w:p w14:paraId="255AC8A4" w14:textId="4E1E1842" w:rsidR="002960B5" w:rsidRPr="00647FD5" w:rsidRDefault="002960B5" w:rsidP="002960B5">
      <w:pPr>
        <w:pStyle w:val="Idefpara"/>
      </w:pPr>
      <w:r w:rsidRPr="00647FD5">
        <w:tab/>
        <w:t>(a)</w:t>
      </w:r>
      <w:r w:rsidRPr="00647FD5">
        <w:tab/>
        <w:t xml:space="preserve">if a required area has halogen or </w:t>
      </w:r>
      <w:r w:rsidR="009D192C" w:rsidRPr="00647FD5">
        <w:t xml:space="preserve">other </w:t>
      </w:r>
      <w:r w:rsidRPr="00647FD5">
        <w:t>incandescent recessed downlighting—</w:t>
      </w:r>
    </w:p>
    <w:p w14:paraId="1D22C686" w14:textId="25A2AEF8" w:rsidR="002960B5" w:rsidRPr="00647FD5" w:rsidRDefault="002960B5" w:rsidP="002960B5">
      <w:pPr>
        <w:pStyle w:val="Idefsubpara"/>
      </w:pPr>
      <w:r w:rsidRPr="00647FD5">
        <w:tab/>
        <w:t>(</w:t>
      </w:r>
      <w:proofErr w:type="spellStart"/>
      <w:r w:rsidRPr="00647FD5">
        <w:t>i</w:t>
      </w:r>
      <w:proofErr w:type="spellEnd"/>
      <w:r w:rsidRPr="00647FD5">
        <w:t>)</w:t>
      </w:r>
      <w:r w:rsidRPr="00647FD5">
        <w:tab/>
        <w:t>removing the downlighting; and</w:t>
      </w:r>
    </w:p>
    <w:p w14:paraId="6D1F39EE" w14:textId="45CF464B" w:rsidR="002960B5" w:rsidRPr="00647FD5" w:rsidRDefault="002960B5" w:rsidP="002960B5">
      <w:pPr>
        <w:pStyle w:val="Idefsubpara"/>
      </w:pPr>
      <w:r w:rsidRPr="00647FD5">
        <w:tab/>
        <w:t>(ii)</w:t>
      </w:r>
      <w:r w:rsidRPr="00647FD5">
        <w:tab/>
        <w:t>installing IC</w:t>
      </w:r>
      <w:r w:rsidRPr="00647FD5">
        <w:noBreakHyphen/>
        <w:t>4 rated LED downlighting</w:t>
      </w:r>
      <w:r w:rsidR="00947065" w:rsidRPr="00647FD5">
        <w:t xml:space="preserve"> in the required area</w:t>
      </w:r>
      <w:r w:rsidRPr="00647FD5">
        <w:t>; and</w:t>
      </w:r>
    </w:p>
    <w:p w14:paraId="20160D20" w14:textId="225FA44C" w:rsidR="002960B5" w:rsidRPr="00647FD5" w:rsidRDefault="002960B5" w:rsidP="002960B5">
      <w:pPr>
        <w:pStyle w:val="Idefpara"/>
      </w:pPr>
      <w:r w:rsidRPr="00647FD5">
        <w:tab/>
        <w:t>(b)</w:t>
      </w:r>
      <w:r w:rsidRPr="00647FD5">
        <w:tab/>
        <w:t xml:space="preserve">installing a residual current device </w:t>
      </w:r>
      <w:r w:rsidR="008A5B31" w:rsidRPr="00647FD5">
        <w:t xml:space="preserve">on </w:t>
      </w:r>
      <w:r w:rsidRPr="00647FD5">
        <w:t xml:space="preserve">any </w:t>
      </w:r>
      <w:r w:rsidR="00DD1204" w:rsidRPr="00647FD5">
        <w:t xml:space="preserve">electrical </w:t>
      </w:r>
      <w:r w:rsidRPr="00647FD5">
        <w:t xml:space="preserve">circuit </w:t>
      </w:r>
      <w:r w:rsidR="00F413BE" w:rsidRPr="00647FD5">
        <w:t>affected, or likely to be affected, by the installation of required ceiling insulation; and</w:t>
      </w:r>
    </w:p>
    <w:p w14:paraId="69B065FB" w14:textId="6A3C4BA7" w:rsidR="00BE3089" w:rsidRPr="00647FD5" w:rsidRDefault="00F413BE" w:rsidP="00F413BE">
      <w:pPr>
        <w:pStyle w:val="Idefpara"/>
      </w:pPr>
      <w:r w:rsidRPr="00647FD5">
        <w:tab/>
        <w:t>(c)</w:t>
      </w:r>
      <w:r w:rsidRPr="00647FD5">
        <w:tab/>
      </w:r>
      <w:r w:rsidR="00BE3089" w:rsidRPr="00647FD5">
        <w:t xml:space="preserve">any </w:t>
      </w:r>
      <w:r w:rsidR="002960B5" w:rsidRPr="00647FD5">
        <w:t xml:space="preserve">other </w:t>
      </w:r>
      <w:r w:rsidR="00BE3089" w:rsidRPr="00647FD5">
        <w:t>electrical work that is necessary to ensure the electrical safety of an electrical installation affected, or likely to be affected, by the installation of required ceiling insulation.</w:t>
      </w:r>
    </w:p>
    <w:p w14:paraId="2F4542C6" w14:textId="77777777" w:rsidR="00BE3089" w:rsidRPr="00647FD5" w:rsidRDefault="00BE3089" w:rsidP="00BE3089">
      <w:pPr>
        <w:pStyle w:val="IH5Sec"/>
      </w:pPr>
      <w:r w:rsidRPr="00647FD5">
        <w:t>11</w:t>
      </w:r>
      <w:r w:rsidRPr="00647FD5">
        <w:tab/>
        <w:t>Exemptions from complying with ceiling insulation standard</w:t>
      </w:r>
    </w:p>
    <w:p w14:paraId="0F1F71AF" w14:textId="77777777" w:rsidR="00BE3089" w:rsidRPr="00647FD5" w:rsidRDefault="00BE3089" w:rsidP="00BE3089">
      <w:pPr>
        <w:pStyle w:val="IMain"/>
      </w:pPr>
      <w:r w:rsidRPr="00647FD5">
        <w:tab/>
        <w:t>(1)</w:t>
      </w:r>
      <w:r w:rsidRPr="00647FD5">
        <w:tab/>
        <w:t>Premises are exempt from complying with the ceiling insulation standard in relation to a required area, or part of a required area, if 1 or more of the following applies:</w:t>
      </w:r>
    </w:p>
    <w:p w14:paraId="4459128D" w14:textId="77777777" w:rsidR="00BE3089" w:rsidRPr="00647FD5" w:rsidRDefault="00BE3089" w:rsidP="00BE3089">
      <w:pPr>
        <w:pStyle w:val="Ipara"/>
      </w:pPr>
      <w:r w:rsidRPr="00647FD5">
        <w:tab/>
        <w:t>(a)</w:t>
      </w:r>
      <w:r w:rsidRPr="00647FD5">
        <w:tab/>
        <w:t>ceiling insulation is not able to be installed in a required area for structural reasons;</w:t>
      </w:r>
    </w:p>
    <w:p w14:paraId="12C96FF7" w14:textId="77777777" w:rsidR="00BE2079" w:rsidRPr="00647FD5" w:rsidRDefault="00BE2079" w:rsidP="00FE5883">
      <w:pPr>
        <w:pStyle w:val="aExamHdgpar"/>
      </w:pPr>
      <w:r w:rsidRPr="00647FD5">
        <w:t>Example</w:t>
      </w:r>
    </w:p>
    <w:p w14:paraId="54D910CD" w14:textId="440BFEBA" w:rsidR="00BE2079" w:rsidRPr="00647FD5" w:rsidRDefault="00BE2079" w:rsidP="00FE5883">
      <w:pPr>
        <w:pStyle w:val="aExampar"/>
      </w:pPr>
      <w:r w:rsidRPr="00647FD5">
        <w:t>the roof cavity of a required area is too small to allow required ceiling insulation to be safely installed</w:t>
      </w:r>
    </w:p>
    <w:p w14:paraId="1A75B829" w14:textId="71C4E7CB" w:rsidR="00BE3089" w:rsidRPr="00647FD5" w:rsidRDefault="00BE3089" w:rsidP="00BE3089">
      <w:pPr>
        <w:pStyle w:val="Ipara"/>
      </w:pPr>
      <w:r w:rsidRPr="00647FD5">
        <w:tab/>
        <w:t>(b)</w:t>
      </w:r>
      <w:r w:rsidRPr="00647FD5">
        <w:tab/>
        <w:t xml:space="preserve">the premises are not continuously tenanted </w:t>
      </w:r>
      <w:r w:rsidR="00FC5E1B" w:rsidRPr="00647FD5">
        <w:t>in</w:t>
      </w:r>
      <w:r w:rsidRPr="00647FD5">
        <w:t xml:space="preserve"> the relevant period;</w:t>
      </w:r>
    </w:p>
    <w:p w14:paraId="3126C7F9" w14:textId="77777777" w:rsidR="00BE3089" w:rsidRPr="00647FD5" w:rsidRDefault="00BE3089" w:rsidP="00BE3089">
      <w:pPr>
        <w:pStyle w:val="Ipara"/>
      </w:pPr>
      <w:r w:rsidRPr="00647FD5">
        <w:tab/>
        <w:t>(c)</w:t>
      </w:r>
      <w:r w:rsidRPr="00647FD5">
        <w:tab/>
        <w:t>the tenant tells the lessor in writing that the tenant does not want ceiling insulation installed in the premises;</w:t>
      </w:r>
    </w:p>
    <w:p w14:paraId="37D27572" w14:textId="060FC414" w:rsidR="00BE3089" w:rsidRPr="00647FD5" w:rsidRDefault="00BE3089" w:rsidP="00BE3089">
      <w:pPr>
        <w:pStyle w:val="Ipara"/>
      </w:pPr>
      <w:r w:rsidRPr="00647FD5">
        <w:lastRenderedPageBreak/>
        <w:tab/>
        <w:t>(d)</w:t>
      </w:r>
      <w:r w:rsidRPr="00647FD5">
        <w:tab/>
        <w:t xml:space="preserve">for premises that are a unit under the </w:t>
      </w:r>
      <w:hyperlink r:id="rId28" w:tooltip="A2001-16" w:history="1">
        <w:r w:rsidR="00F155C7" w:rsidRPr="00F155C7">
          <w:rPr>
            <w:rStyle w:val="charCitHyperlinkItal"/>
          </w:rPr>
          <w:t>Unit Titles Act 2001</w:t>
        </w:r>
      </w:hyperlink>
      <w:r w:rsidRPr="00647FD5">
        <w:t>—both of the following apply:</w:t>
      </w:r>
    </w:p>
    <w:p w14:paraId="1FF07606" w14:textId="77777777" w:rsidR="00BE3089" w:rsidRPr="00647FD5" w:rsidRDefault="00BE3089" w:rsidP="00BE3089">
      <w:pPr>
        <w:pStyle w:val="Isubpara"/>
      </w:pPr>
      <w:r w:rsidRPr="00647FD5">
        <w:rPr>
          <w:rStyle w:val="charCitHyperlinkItal"/>
          <w:i w:val="0"/>
          <w:iCs/>
          <w:color w:val="auto"/>
        </w:rPr>
        <w:tab/>
        <w:t>(</w:t>
      </w:r>
      <w:proofErr w:type="spellStart"/>
      <w:r w:rsidRPr="00647FD5">
        <w:rPr>
          <w:rStyle w:val="charCitHyperlinkItal"/>
          <w:i w:val="0"/>
          <w:iCs/>
          <w:color w:val="auto"/>
        </w:rPr>
        <w:t>i</w:t>
      </w:r>
      <w:proofErr w:type="spellEnd"/>
      <w:r w:rsidRPr="00647FD5">
        <w:rPr>
          <w:rStyle w:val="charCitHyperlinkItal"/>
          <w:i w:val="0"/>
          <w:iCs/>
          <w:color w:val="auto"/>
        </w:rPr>
        <w:t>)</w:t>
      </w:r>
      <w:r w:rsidRPr="00647FD5">
        <w:rPr>
          <w:rStyle w:val="charCitHyperlinkItal"/>
          <w:i w:val="0"/>
          <w:iCs/>
          <w:color w:val="auto"/>
        </w:rPr>
        <w:tab/>
        <w:t>the</w:t>
      </w:r>
      <w:r w:rsidRPr="00647FD5">
        <w:t xml:space="preserve"> premises are in a building with 2 or more storeys; and </w:t>
      </w:r>
    </w:p>
    <w:p w14:paraId="66EC9553" w14:textId="77777777" w:rsidR="00BE3089" w:rsidRPr="00647FD5" w:rsidRDefault="00BE3089" w:rsidP="00BE3089">
      <w:pPr>
        <w:pStyle w:val="Isubpara"/>
      </w:pPr>
      <w:r w:rsidRPr="00647FD5">
        <w:tab/>
        <w:t>(ii)</w:t>
      </w:r>
      <w:r w:rsidRPr="00647FD5">
        <w:tab/>
        <w:t>the required area is located immediately below another unit in the building;</w:t>
      </w:r>
    </w:p>
    <w:p w14:paraId="1D29867E" w14:textId="65AE8095" w:rsidR="00BE3089" w:rsidRPr="00647FD5" w:rsidRDefault="00BE3089" w:rsidP="00BE3089">
      <w:pPr>
        <w:pStyle w:val="Ipara"/>
      </w:pPr>
      <w:r w:rsidRPr="00647FD5">
        <w:tab/>
        <w:t>(e)</w:t>
      </w:r>
      <w:r w:rsidRPr="00647FD5">
        <w:tab/>
        <w:t xml:space="preserve">for premises that are a unit under the </w:t>
      </w:r>
      <w:hyperlink r:id="rId29" w:tooltip="A2001-16" w:history="1">
        <w:r w:rsidR="00F155C7" w:rsidRPr="00F155C7">
          <w:rPr>
            <w:rStyle w:val="charCitHyperlinkItal"/>
          </w:rPr>
          <w:t>Unit Titles Act 2001</w:t>
        </w:r>
      </w:hyperlink>
      <w:r w:rsidRPr="00647FD5">
        <w:t>—both of the following apply:</w:t>
      </w:r>
    </w:p>
    <w:p w14:paraId="5D19547B" w14:textId="77777777" w:rsidR="00BE3089" w:rsidRPr="00647FD5" w:rsidRDefault="00BE3089" w:rsidP="00BE3089">
      <w:pPr>
        <w:pStyle w:val="Isubpara"/>
      </w:pPr>
      <w:r w:rsidRPr="00647FD5">
        <w:tab/>
        <w:t>(</w:t>
      </w:r>
      <w:proofErr w:type="spellStart"/>
      <w:r w:rsidRPr="00647FD5">
        <w:t>i</w:t>
      </w:r>
      <w:proofErr w:type="spellEnd"/>
      <w:r w:rsidRPr="00647FD5">
        <w:t>)</w:t>
      </w:r>
      <w:r w:rsidRPr="00647FD5">
        <w:tab/>
        <w:t xml:space="preserve">the premises are on the top storey of a building; </w:t>
      </w:r>
    </w:p>
    <w:p w14:paraId="2FCAE22E" w14:textId="77777777" w:rsidR="00BE3089" w:rsidRPr="00647FD5" w:rsidRDefault="00BE3089" w:rsidP="00BE3089">
      <w:pPr>
        <w:pStyle w:val="Isubpara"/>
      </w:pPr>
      <w:r w:rsidRPr="00647FD5">
        <w:tab/>
        <w:t>(ii)</w:t>
      </w:r>
      <w:r w:rsidRPr="00647FD5">
        <w:tab/>
        <w:t>the lessor has written confirmation from the owners corporation for the building that the corporation—</w:t>
      </w:r>
    </w:p>
    <w:p w14:paraId="1553BCFB" w14:textId="77777777" w:rsidR="00BE3089" w:rsidRPr="00647FD5" w:rsidRDefault="00BE3089" w:rsidP="00BE3089">
      <w:pPr>
        <w:pStyle w:val="Isubsubpara"/>
      </w:pPr>
      <w:r w:rsidRPr="00647FD5">
        <w:tab/>
        <w:t>(A)</w:t>
      </w:r>
      <w:r w:rsidRPr="00647FD5">
        <w:tab/>
        <w:t>intends to arrange for required ceiling insulation to be installed in parts of the building, including the required area of the premises; or</w:t>
      </w:r>
    </w:p>
    <w:p w14:paraId="48859A7C" w14:textId="77777777" w:rsidR="00BE3089" w:rsidRPr="00647FD5" w:rsidRDefault="00BE3089" w:rsidP="00BE3089">
      <w:pPr>
        <w:pStyle w:val="Isubsubpara"/>
      </w:pPr>
      <w:r w:rsidRPr="00647FD5">
        <w:tab/>
        <w:t>(B)</w:t>
      </w:r>
      <w:r w:rsidRPr="00647FD5">
        <w:tab/>
        <w:t>refuses permission for the lessor to install required ceiling insulation.</w:t>
      </w:r>
    </w:p>
    <w:p w14:paraId="488474D1" w14:textId="5D4610F1" w:rsidR="00BE3089" w:rsidRPr="00647FD5" w:rsidRDefault="00BE3089" w:rsidP="00BE3089">
      <w:pPr>
        <w:pStyle w:val="Ipara"/>
      </w:pPr>
      <w:r w:rsidRPr="00647FD5">
        <w:tab/>
        <w:t>(f)</w:t>
      </w:r>
      <w:r w:rsidRPr="00647FD5">
        <w:tab/>
        <w:t xml:space="preserve">for premises, or part of premises, registered under the </w:t>
      </w:r>
      <w:hyperlink r:id="rId30" w:tooltip="A2004-57" w:history="1">
        <w:r w:rsidR="00F155C7" w:rsidRPr="00F155C7">
          <w:rPr>
            <w:rStyle w:val="charCitHyperlinkItal"/>
          </w:rPr>
          <w:t>Heritage Act 2004</w:t>
        </w:r>
      </w:hyperlink>
      <w:r w:rsidRPr="00647FD5">
        <w:t>—installation of required ceiling insulation in the required area would, or would be likely to, have a significant adverse impact on the heritage significance of the premises;</w:t>
      </w:r>
    </w:p>
    <w:p w14:paraId="1C8253BD" w14:textId="7001E2AB" w:rsidR="00BE3089" w:rsidRPr="00647FD5" w:rsidRDefault="00BE3089" w:rsidP="00BE3089">
      <w:pPr>
        <w:pStyle w:val="Ipara"/>
      </w:pPr>
      <w:r w:rsidRPr="00647FD5">
        <w:tab/>
        <w:t>(g)</w:t>
      </w:r>
      <w:r w:rsidRPr="00647FD5">
        <w:tab/>
        <w:t xml:space="preserve">before entering into </w:t>
      </w:r>
      <w:r w:rsidR="00745677" w:rsidRPr="00647FD5">
        <w:t>a</w:t>
      </w:r>
      <w:r w:rsidRPr="00647FD5">
        <w:t xml:space="preserve"> residential tenancy agreement, the lessor tells the tenant in writing that the lessor intends to demolish all of the premises, or a substantial part of the premises, within 2 years after the day the lessor enters into the agreement; </w:t>
      </w:r>
    </w:p>
    <w:p w14:paraId="4ED33D05" w14:textId="4EA47063" w:rsidR="00BE3089" w:rsidRPr="00647FD5" w:rsidRDefault="00BE3089" w:rsidP="00BE3089">
      <w:pPr>
        <w:pStyle w:val="Ipara"/>
      </w:pPr>
      <w:r w:rsidRPr="00647FD5">
        <w:tab/>
        <w:t>(h)</w:t>
      </w:r>
      <w:r w:rsidRPr="00647FD5">
        <w:tab/>
      </w:r>
      <w:r w:rsidR="00745677" w:rsidRPr="00647FD5">
        <w:t>a</w:t>
      </w:r>
      <w:r w:rsidRPr="00647FD5">
        <w:t xml:space="preserve"> residential tenancy agreement is for a fixed term of 12 months or less and the tenant is the former owner of the premises</w:t>
      </w:r>
      <w:r w:rsidR="00745677" w:rsidRPr="00647FD5">
        <w:t>.</w:t>
      </w:r>
    </w:p>
    <w:p w14:paraId="18D8CDF9" w14:textId="77777777" w:rsidR="00BE3089" w:rsidRPr="00647FD5" w:rsidRDefault="00BE3089" w:rsidP="00BE3089">
      <w:pPr>
        <w:pStyle w:val="IMain"/>
      </w:pPr>
      <w:r w:rsidRPr="00647FD5">
        <w:tab/>
        <w:t>(2)</w:t>
      </w:r>
      <w:r w:rsidRPr="00647FD5">
        <w:tab/>
        <w:t>The Minister may determine other reasons for exempting premises from complying with the ceiling insulation standard.</w:t>
      </w:r>
    </w:p>
    <w:p w14:paraId="5062852D" w14:textId="77777777" w:rsidR="00BE3089" w:rsidRPr="00647FD5" w:rsidRDefault="00BE3089" w:rsidP="00BE3089">
      <w:pPr>
        <w:pStyle w:val="IMain"/>
      </w:pPr>
      <w:r w:rsidRPr="00647FD5">
        <w:tab/>
        <w:t>(3)</w:t>
      </w:r>
      <w:r w:rsidRPr="00647FD5">
        <w:tab/>
        <w:t>A determination is a notifiable instrument.</w:t>
      </w:r>
    </w:p>
    <w:p w14:paraId="6E9BE045" w14:textId="77777777" w:rsidR="00BE3089" w:rsidRPr="00647FD5" w:rsidRDefault="00BE3089" w:rsidP="00BE3089">
      <w:pPr>
        <w:pStyle w:val="IMain"/>
      </w:pPr>
      <w:r w:rsidRPr="00647FD5">
        <w:lastRenderedPageBreak/>
        <w:tab/>
        <w:t>(4)</w:t>
      </w:r>
      <w:r w:rsidRPr="00647FD5">
        <w:tab/>
        <w:t>In this section:</w:t>
      </w:r>
    </w:p>
    <w:p w14:paraId="6CF7977F" w14:textId="77777777" w:rsidR="00BE3089" w:rsidRPr="00647FD5" w:rsidRDefault="00BE3089" w:rsidP="00016E84">
      <w:pPr>
        <w:pStyle w:val="aDef"/>
      </w:pPr>
      <w:r w:rsidRPr="00647FD5">
        <w:rPr>
          <w:rStyle w:val="charBoldItals"/>
        </w:rPr>
        <w:t>relevant period</w:t>
      </w:r>
      <w:r w:rsidRPr="00647FD5">
        <w:t xml:space="preserve"> means the following:</w:t>
      </w:r>
    </w:p>
    <w:p w14:paraId="717BDAA5" w14:textId="60E26B1B" w:rsidR="00BE3089" w:rsidRPr="00647FD5" w:rsidRDefault="00BE3089" w:rsidP="00BE3089">
      <w:pPr>
        <w:pStyle w:val="Idefpara"/>
        <w:rPr>
          <w:shd w:val="clear" w:color="auto" w:fill="FFFFFF"/>
        </w:rPr>
      </w:pPr>
      <w:r w:rsidRPr="00647FD5">
        <w:rPr>
          <w:shd w:val="clear" w:color="auto" w:fill="FFFFFF"/>
        </w:rPr>
        <w:tab/>
        <w:t>(a)</w:t>
      </w:r>
      <w:r w:rsidRPr="00647FD5">
        <w:rPr>
          <w:shd w:val="clear" w:color="auto" w:fill="FFFFFF"/>
        </w:rPr>
        <w:tab/>
        <w:t xml:space="preserve">if a residential tenancy agreement (the </w:t>
      </w:r>
      <w:r w:rsidRPr="00647FD5">
        <w:rPr>
          <w:rStyle w:val="charBoldItals"/>
        </w:rPr>
        <w:t>first agreement</w:t>
      </w:r>
      <w:r w:rsidRPr="00647FD5">
        <w:rPr>
          <w:shd w:val="clear" w:color="auto" w:fill="FFFFFF"/>
        </w:rPr>
        <w:t xml:space="preserve">) is entered into before 1 April 2023—the period </w:t>
      </w:r>
      <w:r w:rsidR="0083382D" w:rsidRPr="00647FD5">
        <w:rPr>
          <w:shd w:val="clear" w:color="auto" w:fill="FFFFFF"/>
        </w:rPr>
        <w:t>beginning</w:t>
      </w:r>
      <w:r w:rsidRPr="00647FD5">
        <w:rPr>
          <w:shd w:val="clear" w:color="auto" w:fill="FFFFFF"/>
        </w:rPr>
        <w:t xml:space="preserve"> on 1 April 2023 and ending on </w:t>
      </w:r>
      <w:r w:rsidR="0083382D" w:rsidRPr="00647FD5">
        <w:rPr>
          <w:shd w:val="clear" w:color="auto" w:fill="FFFFFF"/>
        </w:rPr>
        <w:t>30 November 2026</w:t>
      </w:r>
      <w:r w:rsidRPr="00647FD5">
        <w:rPr>
          <w:shd w:val="clear" w:color="auto" w:fill="FFFFFF"/>
        </w:rPr>
        <w:t xml:space="preserve">; </w:t>
      </w:r>
    </w:p>
    <w:p w14:paraId="377FE15B" w14:textId="03D11A3D" w:rsidR="00BE3089" w:rsidRPr="00647FD5" w:rsidRDefault="00BE3089" w:rsidP="00BE3089">
      <w:pPr>
        <w:pStyle w:val="Idefpara"/>
      </w:pPr>
      <w:r w:rsidRPr="00647FD5">
        <w:rPr>
          <w:shd w:val="clear" w:color="auto" w:fill="FFFFFF"/>
        </w:rPr>
        <w:tab/>
        <w:t>(b)</w:t>
      </w:r>
      <w:r w:rsidRPr="00647FD5">
        <w:rPr>
          <w:shd w:val="clear" w:color="auto" w:fill="FFFFFF"/>
        </w:rPr>
        <w:tab/>
        <w:t xml:space="preserve">if the first agreement is entered into in the period starting on 1 April 2023 and ending on </w:t>
      </w:r>
      <w:r w:rsidR="0083382D" w:rsidRPr="00647FD5">
        <w:rPr>
          <w:shd w:val="clear" w:color="auto" w:fill="FFFFFF"/>
        </w:rPr>
        <w:t>30 November 2026</w:t>
      </w:r>
      <w:r w:rsidRPr="00647FD5">
        <w:t xml:space="preserve">—the period </w:t>
      </w:r>
      <w:r w:rsidR="0083382D" w:rsidRPr="00647FD5">
        <w:t xml:space="preserve">beginning </w:t>
      </w:r>
      <w:r w:rsidRPr="00647FD5">
        <w:t xml:space="preserve">on the day the first agreement is entered into and ending 9 months after the first agreement is entered into; </w:t>
      </w:r>
    </w:p>
    <w:p w14:paraId="3FF52BD0" w14:textId="11F14D00" w:rsidR="00BE3089" w:rsidRPr="00647FD5" w:rsidRDefault="00BE3089" w:rsidP="00BE3089">
      <w:pPr>
        <w:pStyle w:val="Idefpara"/>
      </w:pPr>
      <w:r w:rsidRPr="00647FD5">
        <w:rPr>
          <w:shd w:val="clear" w:color="auto" w:fill="FFFFFF"/>
        </w:rPr>
        <w:tab/>
        <w:t>(c)</w:t>
      </w:r>
      <w:r w:rsidRPr="00647FD5">
        <w:rPr>
          <w:shd w:val="clear" w:color="auto" w:fill="FFFFFF"/>
        </w:rPr>
        <w:tab/>
        <w:t>if the first agreement is entered into on or after 1 </w:t>
      </w:r>
      <w:r w:rsidR="0083382D" w:rsidRPr="00647FD5">
        <w:t>December</w:t>
      </w:r>
      <w:r w:rsidRPr="00647FD5">
        <w:rPr>
          <w:shd w:val="clear" w:color="auto" w:fill="FFFFFF"/>
        </w:rPr>
        <w:t> 2026</w:t>
      </w:r>
      <w:r w:rsidRPr="00647FD5">
        <w:t xml:space="preserve">—the period </w:t>
      </w:r>
      <w:r w:rsidR="0083382D" w:rsidRPr="00647FD5">
        <w:t xml:space="preserve">beginning </w:t>
      </w:r>
      <w:r w:rsidRPr="00647FD5">
        <w:t>on the day the first agreement is entered into and ending 3 months after the first agreement is entered into.</w:t>
      </w:r>
    </w:p>
    <w:p w14:paraId="3B9E968A" w14:textId="49E239A4" w:rsidR="00BE3089" w:rsidRPr="00647FD5" w:rsidRDefault="00BE3089" w:rsidP="00BE3089">
      <w:pPr>
        <w:pStyle w:val="IH5Sec"/>
      </w:pPr>
      <w:r w:rsidRPr="00647FD5">
        <w:t>1</w:t>
      </w:r>
      <w:r w:rsidR="00FC5E1B" w:rsidRPr="00647FD5">
        <w:t>2</w:t>
      </w:r>
      <w:r w:rsidRPr="00647FD5">
        <w:tab/>
        <w:t>Lessor must keep records—Act, s 19C (c)</w:t>
      </w:r>
    </w:p>
    <w:p w14:paraId="4E020D04" w14:textId="6D7A2DA8" w:rsidR="00BE3089" w:rsidRPr="00647FD5" w:rsidRDefault="00C376FA" w:rsidP="00C376FA">
      <w:pPr>
        <w:pStyle w:val="IMain"/>
      </w:pPr>
      <w:r w:rsidRPr="00647FD5">
        <w:tab/>
        <w:t>(1)</w:t>
      </w:r>
      <w:r w:rsidRPr="00647FD5">
        <w:tab/>
      </w:r>
      <w:r w:rsidR="00BE3089" w:rsidRPr="00647FD5">
        <w:t xml:space="preserve">A lessor must keep the following records </w:t>
      </w:r>
      <w:r w:rsidR="0083382D" w:rsidRPr="00647FD5">
        <w:t>in relation to</w:t>
      </w:r>
      <w:r w:rsidR="00BE3089" w:rsidRPr="00647FD5">
        <w:t xml:space="preserve"> premises made available for occupation under a residential tenancy agreement:</w:t>
      </w:r>
    </w:p>
    <w:p w14:paraId="3FBA26F9" w14:textId="02D616FE" w:rsidR="00BE3089" w:rsidRPr="00647FD5" w:rsidRDefault="00BE3089" w:rsidP="00BE3089">
      <w:pPr>
        <w:pStyle w:val="Ipara"/>
      </w:pPr>
      <w:r w:rsidRPr="00647FD5">
        <w:tab/>
        <w:t>(a)</w:t>
      </w:r>
      <w:r w:rsidRPr="00647FD5">
        <w:tab/>
        <w:t>if the cost of a lessor complying with section 10 (</w:t>
      </w:r>
      <w:r w:rsidR="00576307" w:rsidRPr="00647FD5">
        <w:t>2</w:t>
      </w:r>
      <w:r w:rsidRPr="00647FD5">
        <w:t>) is likely to be more than $10 000—a quote from an approved installer and a licensed electrician;</w:t>
      </w:r>
    </w:p>
    <w:p w14:paraId="6375F419" w14:textId="32EB2CA1" w:rsidR="00BE3089" w:rsidRPr="00647FD5" w:rsidRDefault="00BE3089" w:rsidP="00BE3089">
      <w:pPr>
        <w:pStyle w:val="Ipara"/>
      </w:pPr>
      <w:r w:rsidRPr="00647FD5">
        <w:tab/>
        <w:t>(b)</w:t>
      </w:r>
      <w:r w:rsidRPr="00647FD5">
        <w:tab/>
        <w:t xml:space="preserve">if the lessor is required to obtain a </w:t>
      </w:r>
      <w:r w:rsidR="00576307" w:rsidRPr="00647FD5">
        <w:t xml:space="preserve">required electrical work </w:t>
      </w:r>
      <w:r w:rsidRPr="00647FD5">
        <w:t>report under section 10 (</w:t>
      </w:r>
      <w:r w:rsidR="00576307" w:rsidRPr="00647FD5">
        <w:t>2</w:t>
      </w:r>
      <w:r w:rsidRPr="00647FD5">
        <w:t>) (a) (ii)—the report;</w:t>
      </w:r>
    </w:p>
    <w:p w14:paraId="3F225486" w14:textId="743B87D4" w:rsidR="00BE3089" w:rsidRPr="00647FD5" w:rsidRDefault="00BE3089" w:rsidP="00BE3089">
      <w:pPr>
        <w:pStyle w:val="Ipara"/>
      </w:pPr>
      <w:r w:rsidRPr="00647FD5">
        <w:tab/>
        <w:t>(c)</w:t>
      </w:r>
      <w:r w:rsidRPr="00647FD5">
        <w:tab/>
        <w:t xml:space="preserve">if a licensed electrician completes </w:t>
      </w:r>
      <w:r w:rsidR="00576307" w:rsidRPr="00647FD5">
        <w:t xml:space="preserve">required </w:t>
      </w:r>
      <w:r w:rsidRPr="00647FD5">
        <w:t>electrical work under section 10 (</w:t>
      </w:r>
      <w:r w:rsidR="00576307" w:rsidRPr="00647FD5">
        <w:t>2</w:t>
      </w:r>
      <w:r w:rsidRPr="00647FD5">
        <w:t>) (a) (iii)—a certificate of electrical safety;</w:t>
      </w:r>
    </w:p>
    <w:p w14:paraId="231172AC" w14:textId="27BB097C" w:rsidR="00BE3089" w:rsidRPr="00647FD5" w:rsidRDefault="00FC5E1B" w:rsidP="00FC5E1B">
      <w:pPr>
        <w:pStyle w:val="aNotepar"/>
      </w:pPr>
      <w:r w:rsidRPr="00647FD5">
        <w:rPr>
          <w:rStyle w:val="charItals"/>
        </w:rPr>
        <w:t>Note</w:t>
      </w:r>
      <w:r w:rsidRPr="00647FD5">
        <w:rPr>
          <w:rStyle w:val="charItals"/>
        </w:rPr>
        <w:tab/>
      </w:r>
      <w:r w:rsidR="00BE3089" w:rsidRPr="00647FD5">
        <w:t xml:space="preserve">The </w:t>
      </w:r>
      <w:hyperlink r:id="rId31" w:tooltip="A1971-30" w:history="1">
        <w:r w:rsidR="00F155C7" w:rsidRPr="00F155C7">
          <w:rPr>
            <w:rStyle w:val="charCitHyperlinkItal"/>
          </w:rPr>
          <w:t>Electricity Safety Act 1971</w:t>
        </w:r>
      </w:hyperlink>
      <w:r w:rsidR="00BE3089" w:rsidRPr="00647FD5">
        <w:t xml:space="preserve"> requires a licensed electrician to issue a certificate of electrical safety if a new electrical installation is installed, or work is done on an existing electrical installation.</w:t>
      </w:r>
    </w:p>
    <w:p w14:paraId="6F68E9BA" w14:textId="77777777" w:rsidR="00BE3089" w:rsidRPr="00647FD5" w:rsidRDefault="00BE3089" w:rsidP="00BE3089">
      <w:pPr>
        <w:pStyle w:val="Ipara"/>
      </w:pPr>
      <w:r w:rsidRPr="00647FD5">
        <w:tab/>
        <w:t>(d)</w:t>
      </w:r>
      <w:r w:rsidRPr="00647FD5">
        <w:tab/>
        <w:t>if an exemption under section 11 applies to the premises—the following:</w:t>
      </w:r>
    </w:p>
    <w:p w14:paraId="26DB7C15" w14:textId="77777777" w:rsidR="00BE3089" w:rsidRPr="00647FD5" w:rsidRDefault="00BE3089" w:rsidP="00BE3089">
      <w:pPr>
        <w:pStyle w:val="Isubpara"/>
      </w:pPr>
      <w:r w:rsidRPr="00647FD5">
        <w:tab/>
        <w:t>(</w:t>
      </w:r>
      <w:proofErr w:type="spellStart"/>
      <w:r w:rsidRPr="00647FD5">
        <w:t>i</w:t>
      </w:r>
      <w:proofErr w:type="spellEnd"/>
      <w:r w:rsidRPr="00647FD5">
        <w:t>)</w:t>
      </w:r>
      <w:r w:rsidRPr="00647FD5">
        <w:tab/>
        <w:t>evidence supporting the exemption;</w:t>
      </w:r>
    </w:p>
    <w:p w14:paraId="4D3400AE" w14:textId="492DAEE9" w:rsidR="00BE3089" w:rsidRPr="00647FD5" w:rsidRDefault="00BE3089" w:rsidP="00BE3089">
      <w:pPr>
        <w:pStyle w:val="Isubpara"/>
      </w:pPr>
      <w:r w:rsidRPr="00647FD5">
        <w:lastRenderedPageBreak/>
        <w:tab/>
        <w:t>(ii)</w:t>
      </w:r>
      <w:r w:rsidRPr="00647FD5">
        <w:tab/>
        <w:t>for an exemption under section 1</w:t>
      </w:r>
      <w:r w:rsidR="00745677" w:rsidRPr="00647FD5">
        <w:t>1</w:t>
      </w:r>
      <w:r w:rsidRPr="00647FD5">
        <w:t xml:space="preserve"> (1) (g)—a statutory declaration signed by the lessor declaring that the lessor intends to demolish all of the premises, or a substantial part of the premises, within 2</w:t>
      </w:r>
      <w:r w:rsidR="0083382D" w:rsidRPr="00647FD5">
        <w:t> </w:t>
      </w:r>
      <w:r w:rsidRPr="00647FD5">
        <w:t xml:space="preserve">years after the day the lessor enters into the residential tenancy agreement. </w:t>
      </w:r>
    </w:p>
    <w:p w14:paraId="5F0ADEE3" w14:textId="193CD8E3" w:rsidR="00BE3089" w:rsidRPr="00647FD5" w:rsidRDefault="00FC5E1B" w:rsidP="00FC5E1B">
      <w:pPr>
        <w:pStyle w:val="aNotesubpar"/>
      </w:pPr>
      <w:r w:rsidRPr="00647FD5">
        <w:rPr>
          <w:rStyle w:val="charItals"/>
        </w:rPr>
        <w:t>Note</w:t>
      </w:r>
      <w:r w:rsidRPr="00647FD5">
        <w:rPr>
          <w:rStyle w:val="charItals"/>
        </w:rPr>
        <w:tab/>
      </w:r>
      <w:r w:rsidR="00BE3089" w:rsidRPr="00647FD5">
        <w:rPr>
          <w:shd w:val="clear" w:color="auto" w:fill="FFFFFF"/>
        </w:rPr>
        <w:t>It is an offence to make a false or misleading statement, give false or misleading information or produce a false or misleading document (see </w:t>
      </w:r>
      <w:hyperlink r:id="rId32" w:tooltip="A2002-51" w:history="1">
        <w:r w:rsidR="00F155C7" w:rsidRPr="00F155C7">
          <w:rPr>
            <w:rStyle w:val="charCitHyperlinkAbbrev"/>
          </w:rPr>
          <w:t>Criminal Code</w:t>
        </w:r>
      </w:hyperlink>
      <w:r w:rsidR="00BE3089" w:rsidRPr="00647FD5">
        <w:rPr>
          <w:shd w:val="clear" w:color="auto" w:fill="FFFFFF"/>
        </w:rPr>
        <w:t>, pt 3.4).</w:t>
      </w:r>
    </w:p>
    <w:p w14:paraId="59FFC933" w14:textId="7BD36C70" w:rsidR="00C376FA" w:rsidRPr="00647FD5" w:rsidRDefault="00C376FA" w:rsidP="00C376FA">
      <w:pPr>
        <w:pStyle w:val="IMain"/>
      </w:pPr>
      <w:r w:rsidRPr="00647FD5">
        <w:tab/>
        <w:t>(2)</w:t>
      </w:r>
      <w:r w:rsidRPr="00647FD5">
        <w:tab/>
        <w:t>In this section:</w:t>
      </w:r>
    </w:p>
    <w:p w14:paraId="1E506DA4" w14:textId="61A46BE0" w:rsidR="00C376FA" w:rsidRPr="00647FD5" w:rsidRDefault="00C376FA" w:rsidP="00016E84">
      <w:pPr>
        <w:pStyle w:val="aDef"/>
      </w:pPr>
      <w:r w:rsidRPr="00F155C7">
        <w:rPr>
          <w:rStyle w:val="charBoldItals"/>
        </w:rPr>
        <w:t>required electrical work</w:t>
      </w:r>
      <w:r w:rsidRPr="00647FD5">
        <w:t>—see section 10 (5).</w:t>
      </w:r>
    </w:p>
    <w:p w14:paraId="7BCB57B3" w14:textId="25C26304" w:rsidR="00A90C8B" w:rsidRPr="00647FD5" w:rsidRDefault="00647FD5" w:rsidP="00016E84">
      <w:pPr>
        <w:pStyle w:val="aDef"/>
      </w:pPr>
      <w:r w:rsidRPr="00F155C7">
        <w:rPr>
          <w:rStyle w:val="charBoldItals"/>
        </w:rPr>
        <w:t>required electrical work report</w:t>
      </w:r>
      <w:r w:rsidRPr="00647FD5">
        <w:t>—see section 10 (2) (a) (ii).</w:t>
      </w:r>
    </w:p>
    <w:p w14:paraId="3F1595D6" w14:textId="03366CFD" w:rsidR="00BE3089" w:rsidRPr="00647FD5" w:rsidRDefault="00BE3089" w:rsidP="00BE3089">
      <w:pPr>
        <w:pStyle w:val="IH5Sec"/>
      </w:pPr>
      <w:r w:rsidRPr="00647FD5">
        <w:t>1</w:t>
      </w:r>
      <w:r w:rsidR="00FC5E1B" w:rsidRPr="00647FD5">
        <w:t>3</w:t>
      </w:r>
      <w:r w:rsidRPr="00647FD5">
        <w:tab/>
        <w:t>Approved installers</w:t>
      </w:r>
    </w:p>
    <w:p w14:paraId="3A2217BF" w14:textId="77777777" w:rsidR="00BE3089" w:rsidRPr="00647FD5" w:rsidRDefault="00BE3089" w:rsidP="00BE3089">
      <w:pPr>
        <w:pStyle w:val="IMain"/>
      </w:pPr>
      <w:r w:rsidRPr="00647FD5">
        <w:tab/>
        <w:t>(1)</w:t>
      </w:r>
      <w:r w:rsidRPr="00647FD5">
        <w:tab/>
        <w:t>The Minister may determine requirements a person must satisfy to install ceiling insulation for this part.</w:t>
      </w:r>
    </w:p>
    <w:p w14:paraId="48F5CE88" w14:textId="77777777" w:rsidR="00BE3089" w:rsidRPr="00647FD5" w:rsidRDefault="00BE3089" w:rsidP="00BE3089">
      <w:pPr>
        <w:pStyle w:val="IMain"/>
      </w:pPr>
      <w:r w:rsidRPr="00647FD5">
        <w:tab/>
        <w:t>(2)</w:t>
      </w:r>
      <w:r w:rsidRPr="00647FD5">
        <w:tab/>
        <w:t>A determination may apply, adopt or incorporate a law or instrument, or a provision of a law or instrument, as in force from time to time.</w:t>
      </w:r>
    </w:p>
    <w:p w14:paraId="19011093" w14:textId="77777777" w:rsidR="00BE3089" w:rsidRPr="00647FD5" w:rsidRDefault="00BE3089" w:rsidP="00BE3089">
      <w:pPr>
        <w:pStyle w:val="IMain"/>
      </w:pPr>
      <w:r w:rsidRPr="00647FD5">
        <w:tab/>
        <w:t>(3)</w:t>
      </w:r>
      <w:r w:rsidRPr="00647FD5">
        <w:tab/>
        <w:t>A determination is a notifiable instrument.</w:t>
      </w:r>
    </w:p>
    <w:p w14:paraId="58E590B9" w14:textId="55B210B4" w:rsidR="00BE3089" w:rsidRPr="00647FD5" w:rsidRDefault="00BE3089" w:rsidP="00BE3089">
      <w:pPr>
        <w:pStyle w:val="IH5Sec"/>
      </w:pPr>
      <w:r w:rsidRPr="00647FD5">
        <w:t>1</w:t>
      </w:r>
      <w:r w:rsidR="00FC5E1B" w:rsidRPr="00647FD5">
        <w:t>4</w:t>
      </w:r>
      <w:r w:rsidRPr="00647FD5">
        <w:tab/>
        <w:t>Disapplication of Legislation Act, s 47 (5) and (6)</w:t>
      </w:r>
    </w:p>
    <w:p w14:paraId="79EDE152" w14:textId="521D595B" w:rsidR="00BE3089" w:rsidRPr="00647FD5" w:rsidRDefault="00BE3089" w:rsidP="00016E84">
      <w:pPr>
        <w:pStyle w:val="Amainreturn"/>
        <w:keepNext/>
      </w:pPr>
      <w:r w:rsidRPr="00647FD5">
        <w:t xml:space="preserve">The </w:t>
      </w:r>
      <w:hyperlink r:id="rId33" w:tooltip="A2001-14" w:history="1">
        <w:r w:rsidR="00F155C7" w:rsidRPr="00F155C7">
          <w:rPr>
            <w:rStyle w:val="charCitHyperlinkAbbrev"/>
          </w:rPr>
          <w:t>Legislation Act</w:t>
        </w:r>
      </w:hyperlink>
      <w:r w:rsidRPr="00647FD5">
        <w:t>, section 47 (5) and (6) do not apply to an Australian Standard applied, adopted or incorporated under this part.</w:t>
      </w:r>
    </w:p>
    <w:p w14:paraId="35E9F802" w14:textId="742C58C4" w:rsidR="00BE3089" w:rsidRPr="00647FD5" w:rsidRDefault="00BE3089" w:rsidP="00BE3089">
      <w:pPr>
        <w:pStyle w:val="aNote"/>
      </w:pPr>
      <w:r w:rsidRPr="00647FD5">
        <w:rPr>
          <w:rStyle w:val="charItals"/>
        </w:rPr>
        <w:t>Note</w:t>
      </w:r>
      <w:r w:rsidRPr="00647FD5">
        <w:rPr>
          <w:rStyle w:val="charItals"/>
        </w:rPr>
        <w:tab/>
      </w:r>
      <w:r w:rsidRPr="00647FD5">
        <w:t xml:space="preserve">An Australian Standard applied, adopted or incorporated under this part does not need to be notified under the </w:t>
      </w:r>
      <w:hyperlink r:id="rId34" w:tooltip="A2001-14" w:history="1">
        <w:r w:rsidR="00F155C7" w:rsidRPr="00F155C7">
          <w:rPr>
            <w:rStyle w:val="charCitHyperlinkAbbrev"/>
          </w:rPr>
          <w:t>Legislation Act</w:t>
        </w:r>
      </w:hyperlink>
      <w:r w:rsidRPr="00647FD5">
        <w:t xml:space="preserve"> because s 47 (5) and (6) do not apply (see </w:t>
      </w:r>
      <w:hyperlink r:id="rId35" w:tooltip="A2001-14" w:history="1">
        <w:r w:rsidR="00F155C7" w:rsidRPr="00F155C7">
          <w:rPr>
            <w:rStyle w:val="charCitHyperlinkAbbrev"/>
          </w:rPr>
          <w:t>Legislation Act</w:t>
        </w:r>
      </w:hyperlink>
      <w:r w:rsidRPr="00647FD5">
        <w:t xml:space="preserve"> s 47 (7)). Australian Standards may be purchased at </w:t>
      </w:r>
      <w:hyperlink r:id="rId36" w:history="1">
        <w:r w:rsidR="00F155C7" w:rsidRPr="00F155C7">
          <w:rPr>
            <w:rStyle w:val="charCitHyperlinkAbbrev"/>
          </w:rPr>
          <w:t>www.standards.org.au</w:t>
        </w:r>
      </w:hyperlink>
      <w:r w:rsidRPr="00647FD5">
        <w:t>.</w:t>
      </w:r>
      <w:r w:rsidR="00E825E1" w:rsidRPr="00647FD5">
        <w:t xml:space="preserve"> Australian Standards are also available for inspection by members of the public at the National Library of Australia. </w:t>
      </w:r>
    </w:p>
    <w:p w14:paraId="6BDC29E2" w14:textId="0535FBFE" w:rsidR="00BE3089" w:rsidRPr="00647FD5" w:rsidRDefault="00016E84" w:rsidP="00016E84">
      <w:pPr>
        <w:pStyle w:val="AH5Sec"/>
        <w:shd w:val="pct25" w:color="auto" w:fill="auto"/>
      </w:pPr>
      <w:bookmarkStart w:id="10" w:name="_Toc128565053"/>
      <w:r w:rsidRPr="00016E84">
        <w:rPr>
          <w:rStyle w:val="CharSectNo"/>
        </w:rPr>
        <w:lastRenderedPageBreak/>
        <w:t>9</w:t>
      </w:r>
      <w:r w:rsidRPr="00647FD5">
        <w:tab/>
      </w:r>
      <w:r w:rsidR="00BE3089" w:rsidRPr="00647FD5">
        <w:t>Dictionary</w:t>
      </w:r>
      <w:bookmarkEnd w:id="10"/>
    </w:p>
    <w:p w14:paraId="783FB60A" w14:textId="34BFB6C1" w:rsidR="00BE3089" w:rsidRPr="00647FD5" w:rsidRDefault="00FC5E1B" w:rsidP="00BE3089">
      <w:pPr>
        <w:pStyle w:val="direction"/>
      </w:pPr>
      <w:r w:rsidRPr="00647FD5">
        <w:t>insert</w:t>
      </w:r>
    </w:p>
    <w:p w14:paraId="10F98F13" w14:textId="77777777" w:rsidR="00160421" w:rsidRPr="00647FD5" w:rsidRDefault="00160421" w:rsidP="00160421">
      <w:pPr>
        <w:pStyle w:val="IDict-Heading"/>
      </w:pPr>
      <w:r w:rsidRPr="00647FD5">
        <w:t>Dictionary</w:t>
      </w:r>
    </w:p>
    <w:p w14:paraId="50F28213" w14:textId="77777777" w:rsidR="00160421" w:rsidRPr="00647FD5" w:rsidRDefault="00160421" w:rsidP="00160421">
      <w:pPr>
        <w:pStyle w:val="ref"/>
        <w:keepNext/>
      </w:pPr>
      <w:r w:rsidRPr="00647FD5">
        <w:t>(see s 1AA)</w:t>
      </w:r>
    </w:p>
    <w:p w14:paraId="0274F942" w14:textId="5B2E12F3" w:rsidR="00160421" w:rsidRPr="00647FD5" w:rsidRDefault="00160421" w:rsidP="00160421">
      <w:pPr>
        <w:pStyle w:val="aNote"/>
      </w:pPr>
      <w:r w:rsidRPr="00647FD5">
        <w:rPr>
          <w:rStyle w:val="charItals"/>
        </w:rPr>
        <w:t>Note 1</w:t>
      </w:r>
      <w:r w:rsidRPr="00647FD5">
        <w:rPr>
          <w:rStyle w:val="charItals"/>
        </w:rPr>
        <w:tab/>
      </w:r>
      <w:r w:rsidRPr="00647FD5">
        <w:t xml:space="preserve">The </w:t>
      </w:r>
      <w:hyperlink r:id="rId37" w:tooltip="A2001-14" w:history="1">
        <w:r w:rsidR="00F155C7" w:rsidRPr="00F155C7">
          <w:rPr>
            <w:rStyle w:val="charCitHyperlinkAbbrev"/>
          </w:rPr>
          <w:t>Legislation Act</w:t>
        </w:r>
      </w:hyperlink>
      <w:r w:rsidRPr="00647FD5">
        <w:t xml:space="preserve"> contains definitions relevant to this regulation.  For example:</w:t>
      </w:r>
    </w:p>
    <w:p w14:paraId="5C8B1119" w14:textId="4C8AD5B9" w:rsidR="00160421" w:rsidRPr="00647FD5" w:rsidRDefault="00016E84" w:rsidP="00016E84">
      <w:pPr>
        <w:pStyle w:val="aNoteBulletss"/>
        <w:tabs>
          <w:tab w:val="left" w:pos="2300"/>
        </w:tabs>
      </w:pPr>
      <w:r w:rsidRPr="00647FD5">
        <w:rPr>
          <w:rFonts w:ascii="Symbol" w:hAnsi="Symbol"/>
        </w:rPr>
        <w:t></w:t>
      </w:r>
      <w:r w:rsidRPr="00647FD5">
        <w:rPr>
          <w:rFonts w:ascii="Symbol" w:hAnsi="Symbol"/>
        </w:rPr>
        <w:tab/>
      </w:r>
      <w:r w:rsidR="00160421" w:rsidRPr="00647FD5">
        <w:t>document</w:t>
      </w:r>
    </w:p>
    <w:p w14:paraId="5E1BC7CC" w14:textId="4FDF81FE" w:rsidR="00160421" w:rsidRPr="00647FD5" w:rsidRDefault="00016E84" w:rsidP="00016E84">
      <w:pPr>
        <w:pStyle w:val="aNoteBulletss"/>
        <w:tabs>
          <w:tab w:val="left" w:pos="2300"/>
        </w:tabs>
      </w:pPr>
      <w:r w:rsidRPr="00647FD5">
        <w:rPr>
          <w:rFonts w:ascii="Symbol" w:hAnsi="Symbol"/>
        </w:rPr>
        <w:t></w:t>
      </w:r>
      <w:r w:rsidRPr="00647FD5">
        <w:rPr>
          <w:rFonts w:ascii="Symbol" w:hAnsi="Symbol"/>
        </w:rPr>
        <w:tab/>
      </w:r>
      <w:r w:rsidR="00160421" w:rsidRPr="00647FD5">
        <w:t>in relation to</w:t>
      </w:r>
    </w:p>
    <w:p w14:paraId="6ACCB42C" w14:textId="19D9B41D" w:rsidR="00160421" w:rsidRPr="00647FD5" w:rsidRDefault="00016E84" w:rsidP="00016E84">
      <w:pPr>
        <w:pStyle w:val="aNoteBulletss"/>
        <w:tabs>
          <w:tab w:val="left" w:pos="2300"/>
        </w:tabs>
      </w:pPr>
      <w:r w:rsidRPr="00647FD5">
        <w:rPr>
          <w:rFonts w:ascii="Symbol" w:hAnsi="Symbol"/>
        </w:rPr>
        <w:t></w:t>
      </w:r>
      <w:r w:rsidRPr="00647FD5">
        <w:rPr>
          <w:rFonts w:ascii="Symbol" w:hAnsi="Symbol"/>
        </w:rPr>
        <w:tab/>
      </w:r>
      <w:r w:rsidR="00160421" w:rsidRPr="00647FD5">
        <w:t>may (see s 146)</w:t>
      </w:r>
    </w:p>
    <w:p w14:paraId="4A28FEBC" w14:textId="584CEAD4" w:rsidR="00160421" w:rsidRPr="00647FD5" w:rsidRDefault="00016E84" w:rsidP="00016E84">
      <w:pPr>
        <w:pStyle w:val="aNoteBulletss"/>
        <w:tabs>
          <w:tab w:val="left" w:pos="2300"/>
        </w:tabs>
      </w:pPr>
      <w:r w:rsidRPr="00647FD5">
        <w:rPr>
          <w:rFonts w:ascii="Symbol" w:hAnsi="Symbol"/>
        </w:rPr>
        <w:t></w:t>
      </w:r>
      <w:r w:rsidRPr="00647FD5">
        <w:rPr>
          <w:rFonts w:ascii="Symbol" w:hAnsi="Symbol"/>
        </w:rPr>
        <w:tab/>
      </w:r>
      <w:r w:rsidR="00160421" w:rsidRPr="00647FD5">
        <w:t>Minister (see s 162)</w:t>
      </w:r>
    </w:p>
    <w:p w14:paraId="21C14ACA" w14:textId="284E20CC" w:rsidR="00160421" w:rsidRPr="00647FD5" w:rsidRDefault="00016E84" w:rsidP="00016E84">
      <w:pPr>
        <w:pStyle w:val="aNoteBulletss"/>
        <w:tabs>
          <w:tab w:val="left" w:pos="2300"/>
        </w:tabs>
      </w:pPr>
      <w:r w:rsidRPr="00647FD5">
        <w:rPr>
          <w:rFonts w:ascii="Symbol" w:hAnsi="Symbol"/>
        </w:rPr>
        <w:t></w:t>
      </w:r>
      <w:r w:rsidRPr="00647FD5">
        <w:rPr>
          <w:rFonts w:ascii="Symbol" w:hAnsi="Symbol"/>
        </w:rPr>
        <w:tab/>
      </w:r>
      <w:r w:rsidR="00160421" w:rsidRPr="00647FD5">
        <w:t>month</w:t>
      </w:r>
    </w:p>
    <w:p w14:paraId="0F5EEEB8" w14:textId="1881029E" w:rsidR="00160421" w:rsidRPr="00647FD5" w:rsidRDefault="00016E84" w:rsidP="00016E84">
      <w:pPr>
        <w:pStyle w:val="aNoteBulletss"/>
        <w:tabs>
          <w:tab w:val="left" w:pos="2300"/>
        </w:tabs>
      </w:pPr>
      <w:r w:rsidRPr="00647FD5">
        <w:rPr>
          <w:rFonts w:ascii="Symbol" w:hAnsi="Symbol"/>
        </w:rPr>
        <w:t></w:t>
      </w:r>
      <w:r w:rsidRPr="00647FD5">
        <w:rPr>
          <w:rFonts w:ascii="Symbol" w:hAnsi="Symbol"/>
        </w:rPr>
        <w:tab/>
      </w:r>
      <w:r w:rsidR="00160421" w:rsidRPr="00647FD5">
        <w:t>must (see s 146)</w:t>
      </w:r>
    </w:p>
    <w:p w14:paraId="47F8B952" w14:textId="3230E2FE" w:rsidR="00160421" w:rsidRPr="00647FD5" w:rsidRDefault="00016E84" w:rsidP="00016E84">
      <w:pPr>
        <w:pStyle w:val="aNoteBulletss"/>
        <w:tabs>
          <w:tab w:val="left" w:pos="2300"/>
        </w:tabs>
      </w:pPr>
      <w:r w:rsidRPr="00647FD5">
        <w:rPr>
          <w:rFonts w:ascii="Symbol" w:hAnsi="Symbol"/>
        </w:rPr>
        <w:t></w:t>
      </w:r>
      <w:r w:rsidRPr="00647FD5">
        <w:rPr>
          <w:rFonts w:ascii="Symbol" w:hAnsi="Symbol"/>
        </w:rPr>
        <w:tab/>
      </w:r>
      <w:r w:rsidR="00160421" w:rsidRPr="00647FD5">
        <w:rPr>
          <w:color w:val="000000"/>
          <w:shd w:val="clear" w:color="auto" w:fill="FFFFFF"/>
        </w:rPr>
        <w:t>notifiable instrument (see s 10)</w:t>
      </w:r>
    </w:p>
    <w:p w14:paraId="2BEA6CA3" w14:textId="2B3F3068" w:rsidR="00160421" w:rsidRPr="00647FD5" w:rsidRDefault="00016E84" w:rsidP="00016E84">
      <w:pPr>
        <w:pStyle w:val="aNoteBulletss"/>
        <w:tabs>
          <w:tab w:val="left" w:pos="2300"/>
        </w:tabs>
      </w:pPr>
      <w:r w:rsidRPr="00647FD5">
        <w:rPr>
          <w:rFonts w:ascii="Symbol" w:hAnsi="Symbol"/>
        </w:rPr>
        <w:t></w:t>
      </w:r>
      <w:r w:rsidRPr="00647FD5">
        <w:rPr>
          <w:rFonts w:ascii="Symbol" w:hAnsi="Symbol"/>
        </w:rPr>
        <w:tab/>
      </w:r>
      <w:r w:rsidR="00160421" w:rsidRPr="00647FD5">
        <w:t>sign</w:t>
      </w:r>
    </w:p>
    <w:p w14:paraId="5B5667A1" w14:textId="3493F588" w:rsidR="00160421" w:rsidRPr="00647FD5" w:rsidRDefault="00016E84" w:rsidP="00016E84">
      <w:pPr>
        <w:pStyle w:val="aNoteBulletss"/>
        <w:tabs>
          <w:tab w:val="left" w:pos="2300"/>
        </w:tabs>
      </w:pPr>
      <w:r w:rsidRPr="00647FD5">
        <w:rPr>
          <w:rFonts w:ascii="Symbol" w:hAnsi="Symbol"/>
        </w:rPr>
        <w:t></w:t>
      </w:r>
      <w:r w:rsidRPr="00647FD5">
        <w:rPr>
          <w:rFonts w:ascii="Symbol" w:hAnsi="Symbol"/>
        </w:rPr>
        <w:tab/>
      </w:r>
      <w:r w:rsidR="00160421" w:rsidRPr="00647FD5">
        <w:t>statutory declaration</w:t>
      </w:r>
    </w:p>
    <w:p w14:paraId="1CD27118" w14:textId="6C953EB7" w:rsidR="00160421" w:rsidRPr="00647FD5" w:rsidRDefault="00016E84" w:rsidP="00016E84">
      <w:pPr>
        <w:pStyle w:val="aNoteBulletss"/>
        <w:keepNext/>
        <w:tabs>
          <w:tab w:val="left" w:pos="2300"/>
        </w:tabs>
      </w:pPr>
      <w:r w:rsidRPr="00647FD5">
        <w:rPr>
          <w:rFonts w:ascii="Symbol" w:hAnsi="Symbol"/>
        </w:rPr>
        <w:t></w:t>
      </w:r>
      <w:r w:rsidRPr="00647FD5">
        <w:rPr>
          <w:rFonts w:ascii="Symbol" w:hAnsi="Symbol"/>
        </w:rPr>
        <w:tab/>
      </w:r>
      <w:r w:rsidR="00160421" w:rsidRPr="00647FD5">
        <w:t>under.</w:t>
      </w:r>
    </w:p>
    <w:p w14:paraId="504964E2" w14:textId="6C5F3E5E" w:rsidR="00160421" w:rsidRPr="00647FD5" w:rsidRDefault="00160421" w:rsidP="00160421">
      <w:pPr>
        <w:pStyle w:val="aNote"/>
        <w:rPr>
          <w:iCs/>
        </w:rPr>
      </w:pPr>
      <w:r w:rsidRPr="00647FD5">
        <w:rPr>
          <w:rStyle w:val="charItals"/>
        </w:rPr>
        <w:t>Note 2</w:t>
      </w:r>
      <w:r w:rsidRPr="00647FD5">
        <w:rPr>
          <w:rStyle w:val="charItals"/>
        </w:rPr>
        <w:tab/>
      </w:r>
      <w:r w:rsidRPr="00647FD5">
        <w:rPr>
          <w:iCs/>
        </w:rPr>
        <w:t xml:space="preserve">Terms used in this regulation have the same meaning that they have in the </w:t>
      </w:r>
      <w:hyperlink r:id="rId38" w:tooltip="A1997-84" w:history="1">
        <w:r w:rsidR="00F155C7" w:rsidRPr="00F155C7">
          <w:rPr>
            <w:rStyle w:val="charCitHyperlinkItal"/>
          </w:rPr>
          <w:t>Residential Tenancies Act 1997</w:t>
        </w:r>
      </w:hyperlink>
      <w:r w:rsidRPr="00647FD5">
        <w:rPr>
          <w:iCs/>
        </w:rPr>
        <w:t xml:space="preserve">. For example, the following terms are defined in the </w:t>
      </w:r>
      <w:hyperlink r:id="rId39" w:tooltip="A1997-84" w:history="1">
        <w:r w:rsidR="00F155C7" w:rsidRPr="00F155C7">
          <w:rPr>
            <w:rStyle w:val="charCitHyperlinkItal"/>
          </w:rPr>
          <w:t>Residential Tenancies Act 1997</w:t>
        </w:r>
      </w:hyperlink>
      <w:r w:rsidRPr="00647FD5">
        <w:rPr>
          <w:iCs/>
        </w:rPr>
        <w:t xml:space="preserve">, </w:t>
      </w:r>
      <w:proofErr w:type="spellStart"/>
      <w:r w:rsidRPr="00647FD5">
        <w:rPr>
          <w:iCs/>
        </w:rPr>
        <w:t>dict</w:t>
      </w:r>
      <w:proofErr w:type="spellEnd"/>
      <w:r w:rsidRPr="00647FD5">
        <w:rPr>
          <w:iCs/>
        </w:rPr>
        <w:t>:</w:t>
      </w:r>
    </w:p>
    <w:p w14:paraId="2AB010AA" w14:textId="714B309F" w:rsidR="00160421" w:rsidRPr="00647FD5" w:rsidRDefault="00016E84" w:rsidP="00016E84">
      <w:pPr>
        <w:pStyle w:val="aNoteBulletss"/>
        <w:tabs>
          <w:tab w:val="left" w:pos="2300"/>
        </w:tabs>
      </w:pPr>
      <w:r w:rsidRPr="00647FD5">
        <w:rPr>
          <w:rFonts w:ascii="Symbol" w:hAnsi="Symbol"/>
        </w:rPr>
        <w:t></w:t>
      </w:r>
      <w:r w:rsidRPr="00647FD5">
        <w:rPr>
          <w:rFonts w:ascii="Symbol" w:hAnsi="Symbol"/>
        </w:rPr>
        <w:tab/>
      </w:r>
      <w:r w:rsidR="00160421" w:rsidRPr="00647FD5">
        <w:t>lessor (see s 5)</w:t>
      </w:r>
    </w:p>
    <w:p w14:paraId="3F7C0613" w14:textId="27A147C6" w:rsidR="00160421" w:rsidRPr="00647FD5" w:rsidRDefault="00016E84" w:rsidP="00016E84">
      <w:pPr>
        <w:pStyle w:val="aNoteBulletss"/>
        <w:tabs>
          <w:tab w:val="left" w:pos="2300"/>
        </w:tabs>
      </w:pPr>
      <w:r w:rsidRPr="00647FD5">
        <w:rPr>
          <w:rFonts w:ascii="Symbol" w:hAnsi="Symbol"/>
        </w:rPr>
        <w:t></w:t>
      </w:r>
      <w:r w:rsidRPr="00647FD5">
        <w:rPr>
          <w:rFonts w:ascii="Symbol" w:hAnsi="Symbol"/>
        </w:rPr>
        <w:tab/>
      </w:r>
      <w:r w:rsidR="00160421" w:rsidRPr="00647FD5">
        <w:t>residential tenancy agreement (see s 6A)</w:t>
      </w:r>
    </w:p>
    <w:p w14:paraId="1401E936" w14:textId="54965E02" w:rsidR="00160421" w:rsidRPr="00647FD5" w:rsidRDefault="00016E84" w:rsidP="00016E84">
      <w:pPr>
        <w:pStyle w:val="aNoteBulletss"/>
        <w:tabs>
          <w:tab w:val="left" w:pos="2300"/>
        </w:tabs>
      </w:pPr>
      <w:r w:rsidRPr="00647FD5">
        <w:rPr>
          <w:rFonts w:ascii="Symbol" w:hAnsi="Symbol"/>
        </w:rPr>
        <w:t></w:t>
      </w:r>
      <w:r w:rsidRPr="00647FD5">
        <w:rPr>
          <w:rFonts w:ascii="Symbol" w:hAnsi="Symbol"/>
        </w:rPr>
        <w:tab/>
      </w:r>
      <w:r w:rsidR="00160421" w:rsidRPr="00647FD5">
        <w:t>tenant (see s 6).</w:t>
      </w:r>
    </w:p>
    <w:p w14:paraId="3F37900C" w14:textId="77777777" w:rsidR="00BE3089" w:rsidRPr="00647FD5" w:rsidRDefault="00BE3089" w:rsidP="00016E84">
      <w:pPr>
        <w:pStyle w:val="aDef"/>
      </w:pPr>
      <w:r w:rsidRPr="00647FD5">
        <w:rPr>
          <w:rStyle w:val="charBoldItals"/>
        </w:rPr>
        <w:t>approved installer</w:t>
      </w:r>
      <w:r w:rsidRPr="00647FD5">
        <w:t>, for part 3 (Minimum housing standards—ceiling insulation standards)—see section 8.</w:t>
      </w:r>
    </w:p>
    <w:p w14:paraId="519E0449" w14:textId="77777777" w:rsidR="00BE3089" w:rsidRPr="00647FD5" w:rsidRDefault="00BE3089" w:rsidP="00016E84">
      <w:pPr>
        <w:pStyle w:val="aDef"/>
      </w:pPr>
      <w:r w:rsidRPr="00647FD5">
        <w:rPr>
          <w:rStyle w:val="charBoldItals"/>
        </w:rPr>
        <w:t>ceiling insulation</w:t>
      </w:r>
      <w:r w:rsidRPr="00647FD5">
        <w:t>, for part 3 (Minimum housing standards—ceiling insulation standards)—see section 8.</w:t>
      </w:r>
    </w:p>
    <w:p w14:paraId="36173BE3" w14:textId="77777777" w:rsidR="00BE3089" w:rsidRPr="00647FD5" w:rsidRDefault="00BE3089" w:rsidP="00016E84">
      <w:pPr>
        <w:pStyle w:val="aDef"/>
      </w:pPr>
      <w:r w:rsidRPr="00647FD5">
        <w:rPr>
          <w:rStyle w:val="charBoldItals"/>
        </w:rPr>
        <w:t>ceiling insulation standard</w:t>
      </w:r>
      <w:r w:rsidRPr="00647FD5">
        <w:t>, for part 3 (Minimum housing standards—ceiling insulation standards)—see section 9.</w:t>
      </w:r>
    </w:p>
    <w:p w14:paraId="3461455D" w14:textId="77777777" w:rsidR="00BE3089" w:rsidRPr="00647FD5" w:rsidRDefault="00BE3089" w:rsidP="00016E84">
      <w:pPr>
        <w:pStyle w:val="aDef"/>
      </w:pPr>
      <w:r w:rsidRPr="00647FD5">
        <w:rPr>
          <w:rStyle w:val="charBoldItals"/>
        </w:rPr>
        <w:lastRenderedPageBreak/>
        <w:t>commencement day</w:t>
      </w:r>
      <w:r w:rsidRPr="00647FD5">
        <w:t>, for part 3 (Minimum housing standards—ceiling insulation standards)—see section 8.</w:t>
      </w:r>
    </w:p>
    <w:p w14:paraId="12AEC8B8" w14:textId="77777777" w:rsidR="00BE3089" w:rsidRPr="00647FD5" w:rsidRDefault="00BE3089" w:rsidP="00016E84">
      <w:pPr>
        <w:pStyle w:val="aDef"/>
      </w:pPr>
      <w:r w:rsidRPr="00647FD5">
        <w:rPr>
          <w:rStyle w:val="charBoldItals"/>
        </w:rPr>
        <w:t>continuously tenanted</w:t>
      </w:r>
      <w:r w:rsidRPr="00647FD5">
        <w:t>, for a period, , for part 3 (Minimum housing standards—ceiling insulation standards)—see section 8.</w:t>
      </w:r>
    </w:p>
    <w:p w14:paraId="5656FCB4" w14:textId="77777777" w:rsidR="00BE3089" w:rsidRPr="00647FD5" w:rsidRDefault="00BE3089" w:rsidP="00016E84">
      <w:pPr>
        <w:pStyle w:val="aDef"/>
      </w:pPr>
      <w:r w:rsidRPr="00647FD5">
        <w:rPr>
          <w:rStyle w:val="charBoldItals"/>
        </w:rPr>
        <w:t>licensed electrician</w:t>
      </w:r>
      <w:r w:rsidRPr="00647FD5">
        <w:t>, for part 3 (Minimum housing standards—ceiling insulation standards)—see section 8.</w:t>
      </w:r>
    </w:p>
    <w:p w14:paraId="622978A1" w14:textId="77777777" w:rsidR="00BE3089" w:rsidRPr="00647FD5" w:rsidRDefault="00BE3089" w:rsidP="00016E84">
      <w:pPr>
        <w:pStyle w:val="aDef"/>
      </w:pPr>
      <w:r w:rsidRPr="00647FD5">
        <w:rPr>
          <w:rStyle w:val="charBoldItals"/>
        </w:rPr>
        <w:t>required area</w:t>
      </w:r>
      <w:r w:rsidRPr="00647FD5">
        <w:t>, for premises, for part 3 (Minimum housing standards—ceiling insulation standards)—see section 8.</w:t>
      </w:r>
    </w:p>
    <w:p w14:paraId="6C05A043" w14:textId="77777777" w:rsidR="00BE3089" w:rsidRPr="00647FD5" w:rsidRDefault="00BE3089" w:rsidP="00016E84">
      <w:pPr>
        <w:pStyle w:val="aDef"/>
      </w:pPr>
      <w:r w:rsidRPr="00647FD5">
        <w:rPr>
          <w:rStyle w:val="charBoldItals"/>
        </w:rPr>
        <w:t>required ceiling insulation</w:t>
      </w:r>
      <w:r w:rsidRPr="00647FD5">
        <w:t>, for part 3 (Minimum housing standards—ceiling insulation standards)—see section 8.</w:t>
      </w:r>
    </w:p>
    <w:p w14:paraId="2EE21A22" w14:textId="77777777" w:rsidR="00BE3089" w:rsidRPr="00647FD5" w:rsidRDefault="00BE3089" w:rsidP="00016E84">
      <w:pPr>
        <w:pStyle w:val="aDef"/>
      </w:pPr>
      <w:r w:rsidRPr="00647FD5">
        <w:rPr>
          <w:rStyle w:val="charBoldItals"/>
        </w:rPr>
        <w:t>R-value</w:t>
      </w:r>
      <w:r w:rsidRPr="00647FD5">
        <w:t>, for part 3 (Minimum housing standards—ceiling insulation standards)—see section 8.</w:t>
      </w:r>
    </w:p>
    <w:p w14:paraId="627276F1" w14:textId="77777777" w:rsidR="00016E84" w:rsidRDefault="00016E84">
      <w:pPr>
        <w:pStyle w:val="02Text"/>
        <w:sectPr w:rsidR="00016E84" w:rsidSect="00016E84">
          <w:headerReference w:type="even" r:id="rId40"/>
          <w:headerReference w:type="default" r:id="rId41"/>
          <w:footerReference w:type="even" r:id="rId42"/>
          <w:footerReference w:type="default" r:id="rId43"/>
          <w:footerReference w:type="first" r:id="rId44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607BC8D4" w14:textId="77777777" w:rsidR="0083382D" w:rsidRPr="00647FD5" w:rsidRDefault="0083382D" w:rsidP="00AB3E20">
      <w:pPr>
        <w:pStyle w:val="N-line2"/>
      </w:pPr>
    </w:p>
    <w:p w14:paraId="7369CFD1" w14:textId="77777777" w:rsidR="00244E66" w:rsidRPr="00647FD5" w:rsidRDefault="00244E66">
      <w:pPr>
        <w:pStyle w:val="EndNoteHeading"/>
      </w:pPr>
      <w:r w:rsidRPr="00647FD5">
        <w:t>Endnotes</w:t>
      </w:r>
    </w:p>
    <w:p w14:paraId="3D568355" w14:textId="77777777" w:rsidR="00244E66" w:rsidRPr="00647FD5" w:rsidRDefault="00244E66">
      <w:pPr>
        <w:pStyle w:val="EndNoteSubHeading"/>
      </w:pPr>
      <w:r w:rsidRPr="00647FD5">
        <w:t>1</w:t>
      </w:r>
      <w:r w:rsidRPr="00647FD5">
        <w:tab/>
        <w:t>Notification</w:t>
      </w:r>
    </w:p>
    <w:p w14:paraId="3AF917D7" w14:textId="0A8F2646" w:rsidR="00244E66" w:rsidRPr="00647FD5" w:rsidRDefault="00244E66">
      <w:pPr>
        <w:pStyle w:val="EndNoteText"/>
      </w:pPr>
      <w:r w:rsidRPr="00647FD5">
        <w:tab/>
        <w:t xml:space="preserve">Notified under the </w:t>
      </w:r>
      <w:hyperlink r:id="rId45" w:tooltip="A2001-14" w:history="1">
        <w:r w:rsidR="00F155C7" w:rsidRPr="00F155C7">
          <w:rPr>
            <w:rStyle w:val="charCitHyperlinkAbbrev"/>
          </w:rPr>
          <w:t>Legislation Act</w:t>
        </w:r>
      </w:hyperlink>
      <w:r w:rsidRPr="00647FD5">
        <w:t xml:space="preserve"> on</w:t>
      </w:r>
      <w:r w:rsidR="008807C8">
        <w:t xml:space="preserve"> 29 March 2023</w:t>
      </w:r>
      <w:r w:rsidRPr="00647FD5">
        <w:t>.</w:t>
      </w:r>
    </w:p>
    <w:p w14:paraId="01146348" w14:textId="77777777" w:rsidR="00244E66" w:rsidRPr="00647FD5" w:rsidRDefault="00244E66">
      <w:pPr>
        <w:pStyle w:val="EndNoteSubHeading"/>
      </w:pPr>
      <w:r w:rsidRPr="00647FD5">
        <w:t>2</w:t>
      </w:r>
      <w:r w:rsidRPr="00647FD5">
        <w:tab/>
        <w:t>Republications of amended laws</w:t>
      </w:r>
    </w:p>
    <w:p w14:paraId="06318246" w14:textId="523EF645" w:rsidR="00244E66" w:rsidRPr="00647FD5" w:rsidRDefault="00244E66">
      <w:pPr>
        <w:pStyle w:val="EndNoteText"/>
      </w:pPr>
      <w:r w:rsidRPr="00647FD5">
        <w:tab/>
        <w:t xml:space="preserve">For the latest republication of amended laws, see </w:t>
      </w:r>
      <w:hyperlink r:id="rId46" w:history="1">
        <w:r w:rsidR="00F155C7" w:rsidRPr="00F155C7">
          <w:rPr>
            <w:rStyle w:val="charCitHyperlinkAbbrev"/>
          </w:rPr>
          <w:t>www.legislation.act.gov.au</w:t>
        </w:r>
      </w:hyperlink>
      <w:r w:rsidRPr="00647FD5">
        <w:t>.</w:t>
      </w:r>
    </w:p>
    <w:p w14:paraId="345F64FD" w14:textId="77777777" w:rsidR="00244E66" w:rsidRPr="00647FD5" w:rsidRDefault="00244E66">
      <w:pPr>
        <w:pStyle w:val="N-line2"/>
      </w:pPr>
    </w:p>
    <w:p w14:paraId="1B02B2DF" w14:textId="77777777" w:rsidR="00016E84" w:rsidRDefault="00016E84">
      <w:pPr>
        <w:pStyle w:val="05EndNote"/>
        <w:sectPr w:rsidR="00016E84">
          <w:headerReference w:type="even" r:id="rId47"/>
          <w:headerReference w:type="default" r:id="rId48"/>
          <w:footerReference w:type="even" r:id="rId49"/>
          <w:footerReference w:type="default" r:id="rId50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788E5FB2" w14:textId="50B3BED7" w:rsidR="00D252E0" w:rsidRDefault="00D252E0" w:rsidP="00244E66"/>
    <w:p w14:paraId="1AAD1972" w14:textId="364B6740" w:rsidR="00016E84" w:rsidRDefault="00016E84" w:rsidP="00016E84"/>
    <w:p w14:paraId="1129778E" w14:textId="7EDC3B14" w:rsidR="00016E84" w:rsidRDefault="00016E84" w:rsidP="00016E84">
      <w:pPr>
        <w:suppressLineNumbers/>
      </w:pPr>
    </w:p>
    <w:p w14:paraId="61D36CD1" w14:textId="07028631" w:rsidR="00016E84" w:rsidRDefault="00016E84" w:rsidP="00016E84">
      <w:pPr>
        <w:suppressLineNumbers/>
      </w:pPr>
    </w:p>
    <w:p w14:paraId="06E2A75F" w14:textId="403BA960" w:rsidR="00016E84" w:rsidRDefault="00016E84" w:rsidP="00016E84">
      <w:pPr>
        <w:suppressLineNumbers/>
      </w:pPr>
    </w:p>
    <w:p w14:paraId="4BDD94C0" w14:textId="0EA07187" w:rsidR="00016E84" w:rsidRDefault="00016E84" w:rsidP="00016E84">
      <w:pPr>
        <w:suppressLineNumbers/>
      </w:pPr>
    </w:p>
    <w:p w14:paraId="3C301179" w14:textId="1B1B2919" w:rsidR="00016E84" w:rsidRDefault="00016E84" w:rsidP="00016E84">
      <w:pPr>
        <w:suppressLineNumbers/>
      </w:pPr>
    </w:p>
    <w:p w14:paraId="7C046B43" w14:textId="5093D89C" w:rsidR="00016E84" w:rsidRDefault="00016E84" w:rsidP="00016E84">
      <w:pPr>
        <w:suppressLineNumbers/>
      </w:pPr>
    </w:p>
    <w:p w14:paraId="52E9A878" w14:textId="68F0EE97" w:rsidR="00016E84" w:rsidRDefault="00016E84" w:rsidP="00016E84">
      <w:pPr>
        <w:suppressLineNumbers/>
      </w:pPr>
    </w:p>
    <w:p w14:paraId="7157268F" w14:textId="0950BA73" w:rsidR="00016E84" w:rsidRDefault="00016E84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2023</w:t>
      </w:r>
    </w:p>
    <w:sectPr w:rsidR="00016E84" w:rsidSect="00016E84">
      <w:headerReference w:type="even" r:id="rId5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3FA3" w14:textId="77777777" w:rsidR="009254FD" w:rsidRDefault="009254FD">
      <w:r>
        <w:separator/>
      </w:r>
    </w:p>
  </w:endnote>
  <w:endnote w:type="continuationSeparator" w:id="0">
    <w:p w14:paraId="52B2DBD5" w14:textId="77777777" w:rsidR="009254FD" w:rsidRDefault="0092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0B04" w14:textId="335517D6" w:rsidR="00016E84" w:rsidRPr="005B74A2" w:rsidRDefault="005B74A2" w:rsidP="005B74A2">
    <w:pPr>
      <w:pStyle w:val="Status"/>
      <w:rPr>
        <w:rFonts w:cs="Arial"/>
      </w:rPr>
    </w:pPr>
    <w:r w:rsidRPr="005B74A2">
      <w:rPr>
        <w:rFonts w:cs="Arial"/>
      </w:rPr>
      <w:fldChar w:fldCharType="begin"/>
    </w:r>
    <w:r w:rsidRPr="005B74A2">
      <w:rPr>
        <w:rFonts w:cs="Arial"/>
      </w:rPr>
      <w:instrText xml:space="preserve"> DOCPROPERTY "Status" </w:instrText>
    </w:r>
    <w:r w:rsidRPr="005B74A2">
      <w:rPr>
        <w:rFonts w:cs="Arial"/>
      </w:rPr>
      <w:fldChar w:fldCharType="separate"/>
    </w:r>
    <w:r w:rsidR="008807C8" w:rsidRPr="005B74A2">
      <w:rPr>
        <w:rFonts w:cs="Arial"/>
      </w:rPr>
      <w:t xml:space="preserve"> </w:t>
    </w:r>
    <w:r w:rsidRPr="005B74A2">
      <w:rPr>
        <w:rFonts w:cs="Arial"/>
      </w:rPr>
      <w:fldChar w:fldCharType="end"/>
    </w:r>
    <w:r w:rsidRPr="005B74A2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69B7" w14:textId="77777777" w:rsidR="00016E84" w:rsidRDefault="00016E84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16E84" w14:paraId="19DD6AB8" w14:textId="77777777">
      <w:trPr>
        <w:jc w:val="center"/>
      </w:trPr>
      <w:tc>
        <w:tcPr>
          <w:tcW w:w="1240" w:type="dxa"/>
        </w:tcPr>
        <w:p w14:paraId="76A23C56" w14:textId="77777777" w:rsidR="00016E84" w:rsidRDefault="00016E84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8F1AB8D" w14:textId="391F0344" w:rsidR="00016E84" w:rsidRDefault="005B74A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807C8">
            <w:t>Residential Tenancies Amendment Regulation 2023 (No 1)</w:t>
          </w:r>
          <w:r>
            <w:fldChar w:fldCharType="end"/>
          </w:r>
        </w:p>
        <w:p w14:paraId="7A4F17D0" w14:textId="5B7F1ED0" w:rsidR="00016E84" w:rsidRDefault="005B74A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807C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807C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807C8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47516D5D" w14:textId="3EE3ADDE" w:rsidR="00016E84" w:rsidRDefault="005B74A2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807C8">
            <w:t>SL2023-4</w:t>
          </w:r>
          <w:r>
            <w:fldChar w:fldCharType="end"/>
          </w:r>
          <w:r w:rsidR="00016E84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807C8">
            <w:t xml:space="preserve">  </w:t>
          </w:r>
          <w:r>
            <w:fldChar w:fldCharType="end"/>
          </w:r>
        </w:p>
      </w:tc>
    </w:tr>
  </w:tbl>
  <w:p w14:paraId="5E53D7D4" w14:textId="485C9F6A" w:rsidR="00016E84" w:rsidRPr="005B74A2" w:rsidRDefault="005B74A2" w:rsidP="005B74A2">
    <w:pPr>
      <w:pStyle w:val="Status"/>
      <w:rPr>
        <w:rFonts w:cs="Arial"/>
      </w:rPr>
    </w:pPr>
    <w:r w:rsidRPr="005B74A2">
      <w:rPr>
        <w:rFonts w:cs="Arial"/>
      </w:rPr>
      <w:fldChar w:fldCharType="begin"/>
    </w:r>
    <w:r w:rsidRPr="005B74A2">
      <w:rPr>
        <w:rFonts w:cs="Arial"/>
      </w:rPr>
      <w:instrText xml:space="preserve"> DOCPROPERTY "Status" </w:instrText>
    </w:r>
    <w:r w:rsidRPr="005B74A2">
      <w:rPr>
        <w:rFonts w:cs="Arial"/>
      </w:rPr>
      <w:fldChar w:fldCharType="separate"/>
    </w:r>
    <w:r w:rsidR="008807C8" w:rsidRPr="005B74A2">
      <w:rPr>
        <w:rFonts w:cs="Arial"/>
      </w:rPr>
      <w:t xml:space="preserve"> </w:t>
    </w:r>
    <w:r w:rsidRPr="005B74A2">
      <w:rPr>
        <w:rFonts w:cs="Arial"/>
      </w:rPr>
      <w:fldChar w:fldCharType="end"/>
    </w:r>
    <w:r w:rsidRPr="005B74A2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FE9F" w14:textId="77777777" w:rsidR="00016E84" w:rsidRDefault="00016E84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16E84" w14:paraId="719A0D6A" w14:textId="77777777">
      <w:trPr>
        <w:jc w:val="center"/>
      </w:trPr>
      <w:tc>
        <w:tcPr>
          <w:tcW w:w="1553" w:type="dxa"/>
        </w:tcPr>
        <w:p w14:paraId="409B0F2D" w14:textId="7AD518D3" w:rsidR="00016E84" w:rsidRDefault="005B74A2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807C8">
            <w:t>SL2023-4</w:t>
          </w:r>
          <w:r>
            <w:fldChar w:fldCharType="end"/>
          </w:r>
          <w:r w:rsidR="00016E84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807C8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17A1FD1A" w14:textId="25CD17FC" w:rsidR="00016E84" w:rsidRDefault="005B74A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807C8">
            <w:t>Residential Tenancies Amendment Regulation 2023 (No 1)</w:t>
          </w:r>
          <w:r>
            <w:fldChar w:fldCharType="end"/>
          </w:r>
        </w:p>
        <w:p w14:paraId="3C779A6C" w14:textId="7270E0BA" w:rsidR="00016E84" w:rsidRDefault="005B74A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807C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807C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807C8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36C021E" w14:textId="77777777" w:rsidR="00016E84" w:rsidRDefault="00016E84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3E019784" w14:textId="01CA48EF" w:rsidR="00016E84" w:rsidRPr="005B74A2" w:rsidRDefault="005B74A2" w:rsidP="005B74A2">
    <w:pPr>
      <w:pStyle w:val="Status"/>
      <w:rPr>
        <w:rFonts w:cs="Arial"/>
      </w:rPr>
    </w:pPr>
    <w:r w:rsidRPr="005B74A2">
      <w:rPr>
        <w:rFonts w:cs="Arial"/>
      </w:rPr>
      <w:fldChar w:fldCharType="begin"/>
    </w:r>
    <w:r w:rsidRPr="005B74A2">
      <w:rPr>
        <w:rFonts w:cs="Arial"/>
      </w:rPr>
      <w:instrText xml:space="preserve"> DOCPROPERTY "Status" </w:instrText>
    </w:r>
    <w:r w:rsidRPr="005B74A2">
      <w:rPr>
        <w:rFonts w:cs="Arial"/>
      </w:rPr>
      <w:fldChar w:fldCharType="separate"/>
    </w:r>
    <w:r w:rsidR="008807C8" w:rsidRPr="005B74A2">
      <w:rPr>
        <w:rFonts w:cs="Arial"/>
      </w:rPr>
      <w:t xml:space="preserve"> </w:t>
    </w:r>
    <w:r w:rsidRPr="005B74A2">
      <w:rPr>
        <w:rFonts w:cs="Arial"/>
      </w:rPr>
      <w:fldChar w:fldCharType="end"/>
    </w:r>
    <w:r w:rsidRPr="005B74A2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4937" w14:textId="5CBBFFE7" w:rsidR="00016E84" w:rsidRPr="005B74A2" w:rsidRDefault="005B74A2" w:rsidP="005B74A2">
    <w:pPr>
      <w:pStyle w:val="Status"/>
      <w:rPr>
        <w:rFonts w:cs="Arial"/>
      </w:rPr>
    </w:pPr>
    <w:r w:rsidRPr="005B74A2">
      <w:rPr>
        <w:rFonts w:cs="Arial"/>
      </w:rPr>
      <w:fldChar w:fldCharType="begin"/>
    </w:r>
    <w:r w:rsidRPr="005B74A2">
      <w:rPr>
        <w:rFonts w:cs="Arial"/>
      </w:rPr>
      <w:instrText xml:space="preserve"> DOCPROPERTY "Status" </w:instrText>
    </w:r>
    <w:r w:rsidRPr="005B74A2">
      <w:rPr>
        <w:rFonts w:cs="Arial"/>
      </w:rPr>
      <w:fldChar w:fldCharType="separate"/>
    </w:r>
    <w:r w:rsidR="008807C8" w:rsidRPr="005B74A2">
      <w:rPr>
        <w:rFonts w:cs="Arial"/>
      </w:rPr>
      <w:t xml:space="preserve"> </w:t>
    </w:r>
    <w:r w:rsidRPr="005B74A2">
      <w:rPr>
        <w:rFonts w:cs="Arial"/>
      </w:rPr>
      <w:fldChar w:fldCharType="end"/>
    </w:r>
    <w:r w:rsidRPr="005B74A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9584" w14:textId="3BD02D25" w:rsidR="00016E84" w:rsidRDefault="00016E84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807C8">
      <w:rPr>
        <w:rFonts w:ascii="Arial" w:hAnsi="Arial"/>
        <w:sz w:val="12"/>
      </w:rPr>
      <w:t>J2022-588</w:t>
    </w:r>
    <w:r>
      <w:rPr>
        <w:rFonts w:ascii="Arial" w:hAnsi="Arial"/>
        <w:sz w:val="12"/>
      </w:rPr>
      <w:fldChar w:fldCharType="end"/>
    </w:r>
  </w:p>
  <w:p w14:paraId="3B82CA6F" w14:textId="52031EA8" w:rsidR="00016E84" w:rsidRPr="005B74A2" w:rsidRDefault="005B74A2" w:rsidP="005B74A2">
    <w:pPr>
      <w:pStyle w:val="Status"/>
      <w:rPr>
        <w:rFonts w:cs="Arial"/>
      </w:rPr>
    </w:pPr>
    <w:r w:rsidRPr="005B74A2">
      <w:rPr>
        <w:rFonts w:cs="Arial"/>
      </w:rPr>
      <w:fldChar w:fldCharType="begin"/>
    </w:r>
    <w:r w:rsidRPr="005B74A2">
      <w:rPr>
        <w:rFonts w:cs="Arial"/>
      </w:rPr>
      <w:instrText xml:space="preserve"> DOCPROPERTY "Status" </w:instrText>
    </w:r>
    <w:r w:rsidRPr="005B74A2">
      <w:rPr>
        <w:rFonts w:cs="Arial"/>
      </w:rPr>
      <w:fldChar w:fldCharType="separate"/>
    </w:r>
    <w:r w:rsidR="008807C8" w:rsidRPr="005B74A2">
      <w:rPr>
        <w:rFonts w:cs="Arial"/>
      </w:rPr>
      <w:t xml:space="preserve"> </w:t>
    </w:r>
    <w:r w:rsidRPr="005B74A2">
      <w:rPr>
        <w:rFonts w:cs="Arial"/>
      </w:rPr>
      <w:fldChar w:fldCharType="end"/>
    </w:r>
    <w:r w:rsidRPr="005B74A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ED6F" w14:textId="77777777" w:rsidR="00016E84" w:rsidRDefault="00016E8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016E84" w:rsidRPr="00CB3D59" w14:paraId="19701C2E" w14:textId="77777777">
      <w:tc>
        <w:tcPr>
          <w:tcW w:w="845" w:type="pct"/>
        </w:tcPr>
        <w:p w14:paraId="6C9E9C0E" w14:textId="77777777" w:rsidR="00016E84" w:rsidRPr="0097645D" w:rsidRDefault="00016E84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1BD5B21C" w14:textId="3E055115" w:rsidR="00016E84" w:rsidRPr="00783A18" w:rsidRDefault="005B74A2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807C8">
            <w:t>Residential Tenancies Amendment Regulation 2023 (No 1)</w:t>
          </w:r>
          <w:r>
            <w:fldChar w:fldCharType="end"/>
          </w:r>
        </w:p>
        <w:p w14:paraId="701E9ABC" w14:textId="05A395C6" w:rsidR="00016E84" w:rsidRPr="00783A18" w:rsidRDefault="00016E84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807C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807C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807C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612311D6" w14:textId="2DB86807" w:rsidR="00016E84" w:rsidRPr="00743346" w:rsidRDefault="00016E84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807C8">
            <w:rPr>
              <w:rFonts w:cs="Arial"/>
              <w:szCs w:val="18"/>
            </w:rPr>
            <w:t>SL2023-4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807C8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7CF5D797" w14:textId="7904197A" w:rsidR="00016E84" w:rsidRPr="005B74A2" w:rsidRDefault="005B74A2" w:rsidP="005B74A2">
    <w:pPr>
      <w:pStyle w:val="Status"/>
      <w:rPr>
        <w:rFonts w:cs="Arial"/>
      </w:rPr>
    </w:pPr>
    <w:r w:rsidRPr="005B74A2">
      <w:rPr>
        <w:rFonts w:cs="Arial"/>
      </w:rPr>
      <w:fldChar w:fldCharType="begin"/>
    </w:r>
    <w:r w:rsidRPr="005B74A2">
      <w:rPr>
        <w:rFonts w:cs="Arial"/>
      </w:rPr>
      <w:instrText xml:space="preserve"> DOCPROPERTY "Status" </w:instrText>
    </w:r>
    <w:r w:rsidRPr="005B74A2">
      <w:rPr>
        <w:rFonts w:cs="Arial"/>
      </w:rPr>
      <w:fldChar w:fldCharType="separate"/>
    </w:r>
    <w:r w:rsidR="008807C8" w:rsidRPr="005B74A2">
      <w:rPr>
        <w:rFonts w:cs="Arial"/>
      </w:rPr>
      <w:t xml:space="preserve"> </w:t>
    </w:r>
    <w:r w:rsidRPr="005B74A2">
      <w:rPr>
        <w:rFonts w:cs="Arial"/>
      </w:rPr>
      <w:fldChar w:fldCharType="end"/>
    </w:r>
    <w:r w:rsidRPr="005B74A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2851" w14:textId="77777777" w:rsidR="00016E84" w:rsidRDefault="00016E8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016E84" w:rsidRPr="00CB3D59" w14:paraId="798722B3" w14:textId="77777777">
      <w:tc>
        <w:tcPr>
          <w:tcW w:w="1060" w:type="pct"/>
        </w:tcPr>
        <w:p w14:paraId="12079501" w14:textId="52F40053" w:rsidR="00016E84" w:rsidRPr="00743346" w:rsidRDefault="00016E84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807C8">
            <w:rPr>
              <w:rFonts w:cs="Arial"/>
              <w:szCs w:val="18"/>
            </w:rPr>
            <w:t>SL2023-4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807C8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47EBF837" w14:textId="09DDC6BF" w:rsidR="00016E84" w:rsidRPr="00783A18" w:rsidRDefault="005B74A2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807C8">
            <w:t>Residential Tenancies Amendment Regulation 2023 (No 1)</w:t>
          </w:r>
          <w:r>
            <w:fldChar w:fldCharType="end"/>
          </w:r>
        </w:p>
        <w:p w14:paraId="429E404E" w14:textId="6E42308E" w:rsidR="00016E84" w:rsidRPr="00783A18" w:rsidRDefault="00016E84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807C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807C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807C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4C15C082" w14:textId="77777777" w:rsidR="00016E84" w:rsidRPr="0097645D" w:rsidRDefault="00016E84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04B274F" w14:textId="6C6BA775" w:rsidR="00016E84" w:rsidRPr="005B74A2" w:rsidRDefault="005B74A2" w:rsidP="005B74A2">
    <w:pPr>
      <w:pStyle w:val="Status"/>
      <w:rPr>
        <w:rFonts w:cs="Arial"/>
      </w:rPr>
    </w:pPr>
    <w:r w:rsidRPr="005B74A2">
      <w:rPr>
        <w:rFonts w:cs="Arial"/>
      </w:rPr>
      <w:fldChar w:fldCharType="begin"/>
    </w:r>
    <w:r w:rsidRPr="005B74A2">
      <w:rPr>
        <w:rFonts w:cs="Arial"/>
      </w:rPr>
      <w:instrText xml:space="preserve"> DOCPROPERTY "Status" </w:instrText>
    </w:r>
    <w:r w:rsidRPr="005B74A2">
      <w:rPr>
        <w:rFonts w:cs="Arial"/>
      </w:rPr>
      <w:fldChar w:fldCharType="separate"/>
    </w:r>
    <w:r w:rsidR="008807C8" w:rsidRPr="005B74A2">
      <w:rPr>
        <w:rFonts w:cs="Arial"/>
      </w:rPr>
      <w:t xml:space="preserve"> </w:t>
    </w:r>
    <w:r w:rsidRPr="005B74A2">
      <w:rPr>
        <w:rFonts w:cs="Arial"/>
      </w:rPr>
      <w:fldChar w:fldCharType="end"/>
    </w:r>
    <w:r w:rsidRPr="005B74A2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F1D6" w14:textId="77777777" w:rsidR="00016E84" w:rsidRDefault="00016E84">
    <w:pPr>
      <w:rPr>
        <w:sz w:val="16"/>
      </w:rPr>
    </w:pPr>
  </w:p>
  <w:p w14:paraId="2A0F75E3" w14:textId="198C14A5" w:rsidR="00016E84" w:rsidRDefault="00016E84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807C8">
      <w:rPr>
        <w:rFonts w:ascii="Arial" w:hAnsi="Arial"/>
        <w:sz w:val="12"/>
      </w:rPr>
      <w:t>J2022-588</w:t>
    </w:r>
    <w:r>
      <w:rPr>
        <w:rFonts w:ascii="Arial" w:hAnsi="Arial"/>
        <w:sz w:val="12"/>
      </w:rPr>
      <w:fldChar w:fldCharType="end"/>
    </w:r>
  </w:p>
  <w:p w14:paraId="2E2A4275" w14:textId="62803B31" w:rsidR="00016E84" w:rsidRPr="005B74A2" w:rsidRDefault="005B74A2" w:rsidP="005B74A2">
    <w:pPr>
      <w:pStyle w:val="Status"/>
      <w:tabs>
        <w:tab w:val="center" w:pos="3853"/>
        <w:tab w:val="left" w:pos="4575"/>
      </w:tabs>
      <w:rPr>
        <w:rFonts w:cs="Arial"/>
      </w:rPr>
    </w:pPr>
    <w:r w:rsidRPr="005B74A2">
      <w:rPr>
        <w:rFonts w:cs="Arial"/>
      </w:rPr>
      <w:fldChar w:fldCharType="begin"/>
    </w:r>
    <w:r w:rsidRPr="005B74A2">
      <w:rPr>
        <w:rFonts w:cs="Arial"/>
      </w:rPr>
      <w:instrText xml:space="preserve"> DOCPROPERTY "Status" </w:instrText>
    </w:r>
    <w:r w:rsidRPr="005B74A2">
      <w:rPr>
        <w:rFonts w:cs="Arial"/>
      </w:rPr>
      <w:fldChar w:fldCharType="separate"/>
    </w:r>
    <w:r w:rsidR="008807C8" w:rsidRPr="005B74A2">
      <w:rPr>
        <w:rFonts w:cs="Arial"/>
      </w:rPr>
      <w:t xml:space="preserve"> </w:t>
    </w:r>
    <w:r w:rsidRPr="005B74A2">
      <w:rPr>
        <w:rFonts w:cs="Arial"/>
      </w:rPr>
      <w:fldChar w:fldCharType="end"/>
    </w:r>
    <w:r w:rsidRPr="005B74A2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FAEE" w14:textId="77777777" w:rsidR="00016E84" w:rsidRDefault="00016E8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16E84" w:rsidRPr="00CB3D59" w14:paraId="704A031D" w14:textId="77777777">
      <w:tc>
        <w:tcPr>
          <w:tcW w:w="847" w:type="pct"/>
        </w:tcPr>
        <w:p w14:paraId="25574C43" w14:textId="77777777" w:rsidR="00016E84" w:rsidRPr="006D109C" w:rsidRDefault="00016E84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1156AFA" w14:textId="2A5A2854" w:rsidR="00016E84" w:rsidRPr="006D109C" w:rsidRDefault="00016E84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807C8" w:rsidRPr="008807C8">
            <w:rPr>
              <w:rFonts w:cs="Arial"/>
              <w:szCs w:val="18"/>
            </w:rPr>
            <w:t>Residential Tenancies Amendment Regulation 2023 </w:t>
          </w:r>
          <w:r w:rsidR="008807C8">
            <w:t>(No 1)</w:t>
          </w:r>
          <w:r>
            <w:rPr>
              <w:rFonts w:cs="Arial"/>
              <w:szCs w:val="18"/>
            </w:rPr>
            <w:fldChar w:fldCharType="end"/>
          </w:r>
        </w:p>
        <w:p w14:paraId="4DB5BAFB" w14:textId="5930D31D" w:rsidR="00016E84" w:rsidRPr="00783A18" w:rsidRDefault="00016E84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807C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807C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807C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4FD317EF" w14:textId="54F53415" w:rsidR="00016E84" w:rsidRPr="006D109C" w:rsidRDefault="00016E84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807C8">
            <w:rPr>
              <w:rFonts w:cs="Arial"/>
              <w:szCs w:val="18"/>
            </w:rPr>
            <w:t>SL2023-4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807C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26660D3" w14:textId="4D16E133" w:rsidR="00016E84" w:rsidRPr="005B74A2" w:rsidRDefault="005B74A2" w:rsidP="005B74A2">
    <w:pPr>
      <w:pStyle w:val="Status"/>
      <w:rPr>
        <w:rFonts w:cs="Arial"/>
      </w:rPr>
    </w:pPr>
    <w:r w:rsidRPr="005B74A2">
      <w:rPr>
        <w:rFonts w:cs="Arial"/>
      </w:rPr>
      <w:fldChar w:fldCharType="begin"/>
    </w:r>
    <w:r w:rsidRPr="005B74A2">
      <w:rPr>
        <w:rFonts w:cs="Arial"/>
      </w:rPr>
      <w:instrText xml:space="preserve"> DOCPROPERTY "Status" </w:instrText>
    </w:r>
    <w:r w:rsidRPr="005B74A2">
      <w:rPr>
        <w:rFonts w:cs="Arial"/>
      </w:rPr>
      <w:fldChar w:fldCharType="separate"/>
    </w:r>
    <w:r w:rsidR="008807C8" w:rsidRPr="005B74A2">
      <w:rPr>
        <w:rFonts w:cs="Arial"/>
      </w:rPr>
      <w:t xml:space="preserve"> </w:t>
    </w:r>
    <w:r w:rsidRPr="005B74A2">
      <w:rPr>
        <w:rFonts w:cs="Arial"/>
      </w:rPr>
      <w:fldChar w:fldCharType="end"/>
    </w:r>
    <w:r w:rsidRPr="005B74A2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8108" w14:textId="77777777" w:rsidR="00016E84" w:rsidRDefault="00016E8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16E84" w:rsidRPr="00CB3D59" w14:paraId="53233F36" w14:textId="77777777">
      <w:tc>
        <w:tcPr>
          <w:tcW w:w="1061" w:type="pct"/>
        </w:tcPr>
        <w:p w14:paraId="2DEDB9F1" w14:textId="4F8DF1BD" w:rsidR="00016E84" w:rsidRPr="006D109C" w:rsidRDefault="00016E84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807C8">
            <w:rPr>
              <w:rFonts w:cs="Arial"/>
              <w:szCs w:val="18"/>
            </w:rPr>
            <w:t>SL2023-4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807C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4032892" w14:textId="5359DA45" w:rsidR="00016E84" w:rsidRPr="006D109C" w:rsidRDefault="00016E84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807C8" w:rsidRPr="008807C8">
            <w:rPr>
              <w:rFonts w:cs="Arial"/>
              <w:szCs w:val="18"/>
            </w:rPr>
            <w:t>Residential Tenancies Amendment Regulation 2023 </w:t>
          </w:r>
          <w:r w:rsidR="008807C8">
            <w:t>(No 1)</w:t>
          </w:r>
          <w:r>
            <w:rPr>
              <w:rFonts w:cs="Arial"/>
              <w:szCs w:val="18"/>
            </w:rPr>
            <w:fldChar w:fldCharType="end"/>
          </w:r>
        </w:p>
        <w:p w14:paraId="58383098" w14:textId="01DC9CB9" w:rsidR="00016E84" w:rsidRPr="00783A18" w:rsidRDefault="00016E84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807C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807C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807C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EAD22F6" w14:textId="77777777" w:rsidR="00016E84" w:rsidRPr="006D109C" w:rsidRDefault="00016E84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A3CE099" w14:textId="2D5265C4" w:rsidR="00016E84" w:rsidRPr="005B74A2" w:rsidRDefault="005B74A2" w:rsidP="005B74A2">
    <w:pPr>
      <w:pStyle w:val="Status"/>
      <w:rPr>
        <w:rFonts w:cs="Arial"/>
      </w:rPr>
    </w:pPr>
    <w:r w:rsidRPr="005B74A2">
      <w:rPr>
        <w:rFonts w:cs="Arial"/>
      </w:rPr>
      <w:fldChar w:fldCharType="begin"/>
    </w:r>
    <w:r w:rsidRPr="005B74A2">
      <w:rPr>
        <w:rFonts w:cs="Arial"/>
      </w:rPr>
      <w:instrText xml:space="preserve"> DOCPROPERTY "Status" </w:instrText>
    </w:r>
    <w:r w:rsidRPr="005B74A2">
      <w:rPr>
        <w:rFonts w:cs="Arial"/>
      </w:rPr>
      <w:fldChar w:fldCharType="separate"/>
    </w:r>
    <w:r w:rsidR="008807C8" w:rsidRPr="005B74A2">
      <w:rPr>
        <w:rFonts w:cs="Arial"/>
      </w:rPr>
      <w:t xml:space="preserve"> </w:t>
    </w:r>
    <w:r w:rsidRPr="005B74A2">
      <w:rPr>
        <w:rFonts w:cs="Arial"/>
      </w:rPr>
      <w:fldChar w:fldCharType="end"/>
    </w:r>
    <w:r w:rsidRPr="005B74A2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C006" w14:textId="77777777" w:rsidR="00016E84" w:rsidRDefault="00016E84">
    <w:pPr>
      <w:rPr>
        <w:sz w:val="16"/>
      </w:rPr>
    </w:pPr>
  </w:p>
  <w:p w14:paraId="3E128ABC" w14:textId="3C15D10F" w:rsidR="00016E84" w:rsidRDefault="00016E84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807C8">
      <w:rPr>
        <w:rFonts w:ascii="Arial" w:hAnsi="Arial"/>
        <w:sz w:val="12"/>
      </w:rPr>
      <w:t>J2022-588</w:t>
    </w:r>
    <w:r>
      <w:rPr>
        <w:rFonts w:ascii="Arial" w:hAnsi="Arial"/>
        <w:sz w:val="12"/>
      </w:rPr>
      <w:fldChar w:fldCharType="end"/>
    </w:r>
  </w:p>
  <w:p w14:paraId="68611EFE" w14:textId="6125FFAE" w:rsidR="00016E84" w:rsidRDefault="005B74A2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8807C8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650E" w14:textId="77777777" w:rsidR="009254FD" w:rsidRDefault="009254FD">
      <w:r>
        <w:separator/>
      </w:r>
    </w:p>
  </w:footnote>
  <w:footnote w:type="continuationSeparator" w:id="0">
    <w:p w14:paraId="401BC4A3" w14:textId="77777777" w:rsidR="009254FD" w:rsidRDefault="0092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E9AE" w14:textId="77777777" w:rsidR="008807C8" w:rsidRDefault="008807C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367E3CE6" w14:textId="77777777" w:rsidTr="00567644">
      <w:trPr>
        <w:jc w:val="center"/>
      </w:trPr>
      <w:tc>
        <w:tcPr>
          <w:tcW w:w="1068" w:type="pct"/>
        </w:tcPr>
        <w:p w14:paraId="65797F0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10BA324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1B53831A" w14:textId="77777777" w:rsidTr="00567644">
      <w:trPr>
        <w:jc w:val="center"/>
      </w:trPr>
      <w:tc>
        <w:tcPr>
          <w:tcW w:w="1068" w:type="pct"/>
        </w:tcPr>
        <w:p w14:paraId="23F30C7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E31E60E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060BEC9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6DD93204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5A83FE42" w14:textId="77777777" w:rsidR="00AB3E20" w:rsidRDefault="00AB3E20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4C04" w14:textId="77777777" w:rsidR="008807C8" w:rsidRDefault="008807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97A4" w14:textId="77777777" w:rsidR="008807C8" w:rsidRDefault="008807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016E84" w:rsidRPr="00CB3D59" w14:paraId="6A655EE4" w14:textId="77777777">
      <w:tc>
        <w:tcPr>
          <w:tcW w:w="900" w:type="pct"/>
        </w:tcPr>
        <w:p w14:paraId="0112EB41" w14:textId="77777777" w:rsidR="00016E84" w:rsidRPr="00783A18" w:rsidRDefault="00016E84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4DD7C9CB" w14:textId="77777777" w:rsidR="00016E84" w:rsidRPr="00783A18" w:rsidRDefault="00016E84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016E84" w:rsidRPr="00CB3D59" w14:paraId="7998BF3A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DF63695" w14:textId="4D97D9D3" w:rsidR="00016E84" w:rsidRPr="0097645D" w:rsidRDefault="005B74A2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73ED10C0" w14:textId="01ED534E" w:rsidR="00016E84" w:rsidRDefault="00016E84">
    <w:pPr>
      <w:pStyle w:val="N-9pt"/>
    </w:pPr>
    <w:r>
      <w:tab/>
    </w:r>
    <w:r w:rsidR="005B74A2">
      <w:fldChar w:fldCharType="begin"/>
    </w:r>
    <w:r w:rsidR="005B74A2">
      <w:instrText xml:space="preserve"> STYLEREF charPage \* MERGEFORMAT </w:instrText>
    </w:r>
    <w:r w:rsidR="005B74A2">
      <w:fldChar w:fldCharType="separate"/>
    </w:r>
    <w:r w:rsidR="005B74A2">
      <w:rPr>
        <w:noProof/>
      </w:rPr>
      <w:t>Page</w:t>
    </w:r>
    <w:r w:rsidR="005B74A2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016E84" w:rsidRPr="00CB3D59" w14:paraId="1A88E566" w14:textId="77777777">
      <w:tc>
        <w:tcPr>
          <w:tcW w:w="4100" w:type="pct"/>
        </w:tcPr>
        <w:p w14:paraId="223DB50D" w14:textId="77777777" w:rsidR="00016E84" w:rsidRPr="00783A18" w:rsidRDefault="00016E84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3457774F" w14:textId="77777777" w:rsidR="00016E84" w:rsidRPr="00783A18" w:rsidRDefault="00016E84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016E84" w:rsidRPr="00CB3D59" w14:paraId="5CA27331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10D5296A" w14:textId="5605135D" w:rsidR="00016E84" w:rsidRPr="0097645D" w:rsidRDefault="00016E84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5F29F4AB" w14:textId="67C0C45F" w:rsidR="00016E84" w:rsidRDefault="00016E84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016E84" w:rsidRPr="00CB3D59" w14:paraId="28B7550F" w14:textId="77777777" w:rsidTr="003A49FD">
      <w:tc>
        <w:tcPr>
          <w:tcW w:w="1701" w:type="dxa"/>
        </w:tcPr>
        <w:p w14:paraId="5C49E81F" w14:textId="77062889" w:rsidR="00016E84" w:rsidRPr="006D109C" w:rsidRDefault="00016E84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A5ACEAC" w14:textId="47E8A3C1" w:rsidR="00016E84" w:rsidRPr="006D109C" w:rsidRDefault="00016E84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16E84" w:rsidRPr="00CB3D59" w14:paraId="28414932" w14:textId="77777777" w:rsidTr="003A49FD">
      <w:tc>
        <w:tcPr>
          <w:tcW w:w="1701" w:type="dxa"/>
        </w:tcPr>
        <w:p w14:paraId="1C46D93F" w14:textId="7FC04CA1" w:rsidR="00016E84" w:rsidRPr="006D109C" w:rsidRDefault="00016E84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5091396" w14:textId="7222DF26" w:rsidR="00016E84" w:rsidRPr="006D109C" w:rsidRDefault="00016E84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16E84" w:rsidRPr="00CB3D59" w14:paraId="38276963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BA1C5A0" w14:textId="73258C9B" w:rsidR="00016E84" w:rsidRPr="006D109C" w:rsidRDefault="00016E84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807C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B74A2">
            <w:rPr>
              <w:rFonts w:cs="Arial"/>
              <w:noProof/>
              <w:szCs w:val="18"/>
            </w:rPr>
            <w:t>9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B02C1EC" w14:textId="77777777" w:rsidR="00016E84" w:rsidRDefault="00016E8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016E84" w:rsidRPr="00CB3D59" w14:paraId="5BAEEBE4" w14:textId="77777777" w:rsidTr="003A49FD">
      <w:tc>
        <w:tcPr>
          <w:tcW w:w="6320" w:type="dxa"/>
        </w:tcPr>
        <w:p w14:paraId="208B7C2C" w14:textId="34A8C500" w:rsidR="00016E84" w:rsidRPr="006D109C" w:rsidRDefault="00016E84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2276087" w14:textId="41D6C4BD" w:rsidR="00016E84" w:rsidRPr="006D109C" w:rsidRDefault="00016E84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16E84" w:rsidRPr="00CB3D59" w14:paraId="3268FBAF" w14:textId="77777777" w:rsidTr="003A49FD">
      <w:tc>
        <w:tcPr>
          <w:tcW w:w="6320" w:type="dxa"/>
        </w:tcPr>
        <w:p w14:paraId="609C634A" w14:textId="1055D2AB" w:rsidR="00016E84" w:rsidRPr="006D109C" w:rsidRDefault="00016E84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A9A0970" w14:textId="07D0511C" w:rsidR="00016E84" w:rsidRPr="006D109C" w:rsidRDefault="00016E84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16E84" w:rsidRPr="00CB3D59" w14:paraId="1DD74576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08C34EE" w14:textId="4E41EBE2" w:rsidR="00016E84" w:rsidRPr="006D109C" w:rsidRDefault="00016E84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807C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B74A2">
            <w:rPr>
              <w:rFonts w:cs="Arial"/>
              <w:noProof/>
              <w:szCs w:val="18"/>
            </w:rPr>
            <w:t>9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6907FC8" w14:textId="77777777" w:rsidR="00016E84" w:rsidRDefault="00016E8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016E84" w14:paraId="58FE2AFF" w14:textId="77777777">
      <w:trPr>
        <w:jc w:val="center"/>
      </w:trPr>
      <w:tc>
        <w:tcPr>
          <w:tcW w:w="1234" w:type="dxa"/>
        </w:tcPr>
        <w:p w14:paraId="5194DF1D" w14:textId="77777777" w:rsidR="00016E84" w:rsidRDefault="00016E84">
          <w:pPr>
            <w:pStyle w:val="HeaderEven"/>
          </w:pPr>
        </w:p>
      </w:tc>
      <w:tc>
        <w:tcPr>
          <w:tcW w:w="6062" w:type="dxa"/>
        </w:tcPr>
        <w:p w14:paraId="57404E06" w14:textId="77777777" w:rsidR="00016E84" w:rsidRDefault="00016E84">
          <w:pPr>
            <w:pStyle w:val="HeaderEven"/>
          </w:pPr>
        </w:p>
      </w:tc>
    </w:tr>
    <w:tr w:rsidR="00016E84" w14:paraId="11EE4A7A" w14:textId="77777777">
      <w:trPr>
        <w:jc w:val="center"/>
      </w:trPr>
      <w:tc>
        <w:tcPr>
          <w:tcW w:w="1234" w:type="dxa"/>
        </w:tcPr>
        <w:p w14:paraId="29C46B47" w14:textId="77777777" w:rsidR="00016E84" w:rsidRDefault="00016E84">
          <w:pPr>
            <w:pStyle w:val="HeaderEven"/>
          </w:pPr>
        </w:p>
      </w:tc>
      <w:tc>
        <w:tcPr>
          <w:tcW w:w="6062" w:type="dxa"/>
        </w:tcPr>
        <w:p w14:paraId="6F54592F" w14:textId="77777777" w:rsidR="00016E84" w:rsidRDefault="00016E84">
          <w:pPr>
            <w:pStyle w:val="HeaderEven"/>
          </w:pPr>
        </w:p>
      </w:tc>
    </w:tr>
    <w:tr w:rsidR="00016E84" w14:paraId="45013170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DABDB18" w14:textId="77777777" w:rsidR="00016E84" w:rsidRDefault="00016E84">
          <w:pPr>
            <w:pStyle w:val="HeaderEven6"/>
          </w:pPr>
        </w:p>
      </w:tc>
    </w:tr>
  </w:tbl>
  <w:p w14:paraId="59D26A21" w14:textId="77777777" w:rsidR="00016E84" w:rsidRDefault="00016E8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016E84" w14:paraId="1F26FA38" w14:textId="77777777">
      <w:trPr>
        <w:jc w:val="center"/>
      </w:trPr>
      <w:tc>
        <w:tcPr>
          <w:tcW w:w="6062" w:type="dxa"/>
        </w:tcPr>
        <w:p w14:paraId="0D5000BF" w14:textId="77777777" w:rsidR="00016E84" w:rsidRDefault="00016E84">
          <w:pPr>
            <w:pStyle w:val="HeaderOdd"/>
          </w:pPr>
        </w:p>
      </w:tc>
      <w:tc>
        <w:tcPr>
          <w:tcW w:w="1234" w:type="dxa"/>
        </w:tcPr>
        <w:p w14:paraId="513952B6" w14:textId="77777777" w:rsidR="00016E84" w:rsidRDefault="00016E84">
          <w:pPr>
            <w:pStyle w:val="HeaderOdd"/>
          </w:pPr>
        </w:p>
      </w:tc>
    </w:tr>
    <w:tr w:rsidR="00016E84" w14:paraId="75563162" w14:textId="77777777">
      <w:trPr>
        <w:jc w:val="center"/>
      </w:trPr>
      <w:tc>
        <w:tcPr>
          <w:tcW w:w="6062" w:type="dxa"/>
        </w:tcPr>
        <w:p w14:paraId="3559F19D" w14:textId="77777777" w:rsidR="00016E84" w:rsidRDefault="00016E84">
          <w:pPr>
            <w:pStyle w:val="HeaderOdd"/>
          </w:pPr>
        </w:p>
      </w:tc>
      <w:tc>
        <w:tcPr>
          <w:tcW w:w="1234" w:type="dxa"/>
        </w:tcPr>
        <w:p w14:paraId="5696E183" w14:textId="77777777" w:rsidR="00016E84" w:rsidRDefault="00016E84">
          <w:pPr>
            <w:pStyle w:val="HeaderOdd"/>
          </w:pPr>
        </w:p>
      </w:tc>
    </w:tr>
    <w:tr w:rsidR="00016E84" w14:paraId="60672F84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6B171CB" w14:textId="77777777" w:rsidR="00016E84" w:rsidRDefault="00016E84">
          <w:pPr>
            <w:pStyle w:val="HeaderOdd6"/>
          </w:pPr>
        </w:p>
      </w:tc>
    </w:tr>
  </w:tbl>
  <w:p w14:paraId="7196D2B0" w14:textId="77777777" w:rsidR="00016E84" w:rsidRDefault="00016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382037E"/>
    <w:multiLevelType w:val="multilevel"/>
    <w:tmpl w:val="D3C6CB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7">
      <w:start w:val="1"/>
      <w:numFmt w:val="lowerRoman"/>
      <w:lvlText w:val="(%8)"/>
      <w:lvlJc w:val="righ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8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2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3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9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0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1" w15:restartNumberingAfterBreak="0">
    <w:nsid w:val="495763B2"/>
    <w:multiLevelType w:val="hybridMultilevel"/>
    <w:tmpl w:val="F1ACF5B6"/>
    <w:lvl w:ilvl="0" w:tplc="0C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2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4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5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40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1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4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9684D"/>
    <w:multiLevelType w:val="multilevel"/>
    <w:tmpl w:val="A434CC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35894166">
    <w:abstractNumId w:val="26"/>
  </w:num>
  <w:num w:numId="2" w16cid:durableId="119157731">
    <w:abstractNumId w:val="21"/>
  </w:num>
  <w:num w:numId="3" w16cid:durableId="1425492526">
    <w:abstractNumId w:val="30"/>
  </w:num>
  <w:num w:numId="4" w16cid:durableId="2139178321">
    <w:abstractNumId w:val="43"/>
  </w:num>
  <w:num w:numId="5" w16cid:durableId="1775898391">
    <w:abstractNumId w:val="29"/>
  </w:num>
  <w:num w:numId="6" w16cid:durableId="2065716710">
    <w:abstractNumId w:val="10"/>
  </w:num>
  <w:num w:numId="7" w16cid:durableId="93520554">
    <w:abstractNumId w:val="34"/>
  </w:num>
  <w:num w:numId="8" w16cid:durableId="1539703706">
    <w:abstractNumId w:val="22"/>
  </w:num>
  <w:num w:numId="9" w16cid:durableId="431245573">
    <w:abstractNumId w:val="28"/>
  </w:num>
  <w:num w:numId="10" w16cid:durableId="1071657610">
    <w:abstractNumId w:val="42"/>
  </w:num>
  <w:num w:numId="11" w16cid:durableId="22555752">
    <w:abstractNumId w:val="27"/>
  </w:num>
  <w:num w:numId="12" w16cid:durableId="265619148">
    <w:abstractNumId w:val="37"/>
  </w:num>
  <w:num w:numId="13" w16cid:durableId="1569925577">
    <w:abstractNumId w:val="24"/>
  </w:num>
  <w:num w:numId="14" w16cid:durableId="905339910">
    <w:abstractNumId w:val="16"/>
  </w:num>
  <w:num w:numId="15" w16cid:durableId="521940476">
    <w:abstractNumId w:val="38"/>
  </w:num>
  <w:num w:numId="16" w16cid:durableId="700327624">
    <w:abstractNumId w:val="20"/>
  </w:num>
  <w:num w:numId="17" w16cid:durableId="474875839">
    <w:abstractNumId w:val="12"/>
  </w:num>
  <w:num w:numId="18" w16cid:durableId="983193282">
    <w:abstractNumId w:val="35"/>
  </w:num>
  <w:num w:numId="19" w16cid:durableId="699626431">
    <w:abstractNumId w:val="44"/>
  </w:num>
  <w:num w:numId="20" w16cid:durableId="114177420">
    <w:abstractNumId w:val="35"/>
  </w:num>
  <w:num w:numId="21" w16cid:durableId="2062090488">
    <w:abstractNumId w:val="44"/>
    <w:lvlOverride w:ilvl="0">
      <w:startOverride w:val="1"/>
    </w:lvlOverride>
  </w:num>
  <w:num w:numId="22" w16cid:durableId="1850757152">
    <w:abstractNumId w:val="35"/>
  </w:num>
  <w:num w:numId="23" w16cid:durableId="1035083286">
    <w:abstractNumId w:val="25"/>
  </w:num>
  <w:num w:numId="24" w16cid:durableId="1169172966">
    <w:abstractNumId w:val="45"/>
  </w:num>
  <w:num w:numId="25" w16cid:durableId="628049553">
    <w:abstractNumId w:val="45"/>
  </w:num>
  <w:num w:numId="26" w16cid:durableId="232666499">
    <w:abstractNumId w:val="23"/>
  </w:num>
  <w:num w:numId="27" w16cid:durableId="1014189392">
    <w:abstractNumId w:val="19"/>
  </w:num>
  <w:num w:numId="28" w16cid:durableId="57441517">
    <w:abstractNumId w:val="41"/>
  </w:num>
  <w:num w:numId="29" w16cid:durableId="356733135">
    <w:abstractNumId w:val="11"/>
  </w:num>
  <w:num w:numId="30" w16cid:durableId="831063349">
    <w:abstractNumId w:val="33"/>
  </w:num>
  <w:num w:numId="31" w16cid:durableId="412823880">
    <w:abstractNumId w:val="27"/>
    <w:lvlOverride w:ilvl="0">
      <w:startOverride w:val="1"/>
    </w:lvlOverride>
  </w:num>
  <w:num w:numId="32" w16cid:durableId="2057269326">
    <w:abstractNumId w:val="17"/>
  </w:num>
  <w:num w:numId="33" w16cid:durableId="425197776">
    <w:abstractNumId w:val="40"/>
  </w:num>
  <w:num w:numId="34" w16cid:durableId="18376460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50699964">
    <w:abstractNumId w:val="31"/>
  </w:num>
  <w:num w:numId="36" w16cid:durableId="1145314327">
    <w:abstractNumId w:val="8"/>
  </w:num>
  <w:num w:numId="37" w16cid:durableId="951479427">
    <w:abstractNumId w:val="32"/>
  </w:num>
  <w:num w:numId="38" w16cid:durableId="432170158">
    <w:abstractNumId w:val="9"/>
  </w:num>
  <w:num w:numId="39" w16cid:durableId="657653912">
    <w:abstractNumId w:val="7"/>
  </w:num>
  <w:num w:numId="40" w16cid:durableId="1800297012">
    <w:abstractNumId w:val="6"/>
  </w:num>
  <w:num w:numId="41" w16cid:durableId="1437291685">
    <w:abstractNumId w:val="5"/>
  </w:num>
  <w:num w:numId="42" w16cid:durableId="403602654">
    <w:abstractNumId w:val="4"/>
  </w:num>
  <w:num w:numId="43" w16cid:durableId="876743358">
    <w:abstractNumId w:val="3"/>
  </w:num>
  <w:num w:numId="44" w16cid:durableId="1366249045">
    <w:abstractNumId w:val="2"/>
  </w:num>
  <w:num w:numId="45" w16cid:durableId="1735086500">
    <w:abstractNumId w:val="1"/>
  </w:num>
  <w:num w:numId="46" w16cid:durableId="1276324393">
    <w:abstractNumId w:val="0"/>
  </w:num>
  <w:num w:numId="47" w16cid:durableId="363948427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66"/>
    <w:rsid w:val="00000A2D"/>
    <w:rsid w:val="00000C1F"/>
    <w:rsid w:val="000038FA"/>
    <w:rsid w:val="000043A6"/>
    <w:rsid w:val="00004573"/>
    <w:rsid w:val="00005825"/>
    <w:rsid w:val="00010513"/>
    <w:rsid w:val="0001347E"/>
    <w:rsid w:val="00016E84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5C2"/>
    <w:rsid w:val="00046E24"/>
    <w:rsid w:val="00047170"/>
    <w:rsid w:val="0004730D"/>
    <w:rsid w:val="00047369"/>
    <w:rsid w:val="000474F2"/>
    <w:rsid w:val="000510F0"/>
    <w:rsid w:val="00052B1E"/>
    <w:rsid w:val="00055507"/>
    <w:rsid w:val="00055E30"/>
    <w:rsid w:val="00056A21"/>
    <w:rsid w:val="00063210"/>
    <w:rsid w:val="00064576"/>
    <w:rsid w:val="000663A1"/>
    <w:rsid w:val="00066F6A"/>
    <w:rsid w:val="000702A7"/>
    <w:rsid w:val="00072B06"/>
    <w:rsid w:val="00072ED8"/>
    <w:rsid w:val="000744FD"/>
    <w:rsid w:val="000812D4"/>
    <w:rsid w:val="00081D6E"/>
    <w:rsid w:val="0008211A"/>
    <w:rsid w:val="00083C32"/>
    <w:rsid w:val="000906B4"/>
    <w:rsid w:val="00091575"/>
    <w:rsid w:val="0009374F"/>
    <w:rsid w:val="000949A6"/>
    <w:rsid w:val="00095165"/>
    <w:rsid w:val="0009641C"/>
    <w:rsid w:val="00096811"/>
    <w:rsid w:val="000978C2"/>
    <w:rsid w:val="000A2213"/>
    <w:rsid w:val="000A417B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0214"/>
    <w:rsid w:val="000D54F2"/>
    <w:rsid w:val="000E29CA"/>
    <w:rsid w:val="000E5145"/>
    <w:rsid w:val="000E576D"/>
    <w:rsid w:val="000F1FEC"/>
    <w:rsid w:val="000F2735"/>
    <w:rsid w:val="000F329E"/>
    <w:rsid w:val="000F4558"/>
    <w:rsid w:val="001002C3"/>
    <w:rsid w:val="00101528"/>
    <w:rsid w:val="001033CB"/>
    <w:rsid w:val="001047CB"/>
    <w:rsid w:val="001053AD"/>
    <w:rsid w:val="001058DF"/>
    <w:rsid w:val="00107F85"/>
    <w:rsid w:val="00126287"/>
    <w:rsid w:val="0013046D"/>
    <w:rsid w:val="001315A1"/>
    <w:rsid w:val="00132957"/>
    <w:rsid w:val="001343A6"/>
    <w:rsid w:val="0013531D"/>
    <w:rsid w:val="00136FBE"/>
    <w:rsid w:val="001378B5"/>
    <w:rsid w:val="001452F7"/>
    <w:rsid w:val="00147781"/>
    <w:rsid w:val="00150851"/>
    <w:rsid w:val="001520FC"/>
    <w:rsid w:val="001533C1"/>
    <w:rsid w:val="00153482"/>
    <w:rsid w:val="00154977"/>
    <w:rsid w:val="001570F0"/>
    <w:rsid w:val="001572E4"/>
    <w:rsid w:val="00160421"/>
    <w:rsid w:val="00160DF7"/>
    <w:rsid w:val="00164204"/>
    <w:rsid w:val="00170276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ADD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35939"/>
    <w:rsid w:val="002409EB"/>
    <w:rsid w:val="00244E66"/>
    <w:rsid w:val="00246F34"/>
    <w:rsid w:val="00247577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0B5"/>
    <w:rsid w:val="0029692F"/>
    <w:rsid w:val="002A6F4D"/>
    <w:rsid w:val="002A756E"/>
    <w:rsid w:val="002B2682"/>
    <w:rsid w:val="002B379C"/>
    <w:rsid w:val="002B58FC"/>
    <w:rsid w:val="002C483E"/>
    <w:rsid w:val="002C5DB3"/>
    <w:rsid w:val="002C7985"/>
    <w:rsid w:val="002D09CB"/>
    <w:rsid w:val="002D26EA"/>
    <w:rsid w:val="002D2A42"/>
    <w:rsid w:val="002D2FE5"/>
    <w:rsid w:val="002D4D39"/>
    <w:rsid w:val="002E01EA"/>
    <w:rsid w:val="002E144D"/>
    <w:rsid w:val="002E65AF"/>
    <w:rsid w:val="002E6E0C"/>
    <w:rsid w:val="002F43A0"/>
    <w:rsid w:val="002F696A"/>
    <w:rsid w:val="002F6E25"/>
    <w:rsid w:val="003003EC"/>
    <w:rsid w:val="003026E9"/>
    <w:rsid w:val="00303D5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21255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96BD2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2A4A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2727"/>
    <w:rsid w:val="004033B4"/>
    <w:rsid w:val="00403645"/>
    <w:rsid w:val="00404064"/>
    <w:rsid w:val="00404FE0"/>
    <w:rsid w:val="00410C20"/>
    <w:rsid w:val="004110BA"/>
    <w:rsid w:val="00416A4F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66D75"/>
    <w:rsid w:val="00470B8D"/>
    <w:rsid w:val="00472639"/>
    <w:rsid w:val="00472DD2"/>
    <w:rsid w:val="00475017"/>
    <w:rsid w:val="004751D3"/>
    <w:rsid w:val="00475F03"/>
    <w:rsid w:val="00476DCA"/>
    <w:rsid w:val="00480A8E"/>
    <w:rsid w:val="00480CFF"/>
    <w:rsid w:val="00482C91"/>
    <w:rsid w:val="0048525E"/>
    <w:rsid w:val="004854A4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A7B03"/>
    <w:rsid w:val="004B0E9D"/>
    <w:rsid w:val="004B5B98"/>
    <w:rsid w:val="004C2A16"/>
    <w:rsid w:val="004C3824"/>
    <w:rsid w:val="004C724A"/>
    <w:rsid w:val="004D16B8"/>
    <w:rsid w:val="004D4557"/>
    <w:rsid w:val="004D53B8"/>
    <w:rsid w:val="004E2567"/>
    <w:rsid w:val="004E2568"/>
    <w:rsid w:val="004E3576"/>
    <w:rsid w:val="004E5256"/>
    <w:rsid w:val="004E77F9"/>
    <w:rsid w:val="004F1050"/>
    <w:rsid w:val="004F25B3"/>
    <w:rsid w:val="004F398E"/>
    <w:rsid w:val="004F6688"/>
    <w:rsid w:val="004F6854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307"/>
    <w:rsid w:val="005768D1"/>
    <w:rsid w:val="00580EBD"/>
    <w:rsid w:val="005840DF"/>
    <w:rsid w:val="005859BF"/>
    <w:rsid w:val="00587DFD"/>
    <w:rsid w:val="0059019D"/>
    <w:rsid w:val="0059278C"/>
    <w:rsid w:val="00596BB3"/>
    <w:rsid w:val="005A4EE0"/>
    <w:rsid w:val="005A5916"/>
    <w:rsid w:val="005B6C66"/>
    <w:rsid w:val="005B74A2"/>
    <w:rsid w:val="005C28C5"/>
    <w:rsid w:val="005C297B"/>
    <w:rsid w:val="005C2E30"/>
    <w:rsid w:val="005C3189"/>
    <w:rsid w:val="005C4167"/>
    <w:rsid w:val="005C4AF9"/>
    <w:rsid w:val="005D1B78"/>
    <w:rsid w:val="005D38D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47FD5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1406"/>
    <w:rsid w:val="0068447C"/>
    <w:rsid w:val="00685233"/>
    <w:rsid w:val="006855FC"/>
    <w:rsid w:val="00687A2B"/>
    <w:rsid w:val="00693C2C"/>
    <w:rsid w:val="00694725"/>
    <w:rsid w:val="006B2DE9"/>
    <w:rsid w:val="006B3F45"/>
    <w:rsid w:val="006C02F6"/>
    <w:rsid w:val="006C08D3"/>
    <w:rsid w:val="006C1719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548A"/>
    <w:rsid w:val="00745677"/>
    <w:rsid w:val="00747C76"/>
    <w:rsid w:val="00750265"/>
    <w:rsid w:val="007506FB"/>
    <w:rsid w:val="00753ABC"/>
    <w:rsid w:val="00756CF6"/>
    <w:rsid w:val="00757268"/>
    <w:rsid w:val="0075734B"/>
    <w:rsid w:val="007601CF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76F"/>
    <w:rsid w:val="00792C4D"/>
    <w:rsid w:val="00793841"/>
    <w:rsid w:val="00793FEA"/>
    <w:rsid w:val="00794CA5"/>
    <w:rsid w:val="007979AF"/>
    <w:rsid w:val="007A07E7"/>
    <w:rsid w:val="007A6970"/>
    <w:rsid w:val="007A70B1"/>
    <w:rsid w:val="007B08D8"/>
    <w:rsid w:val="007B0D31"/>
    <w:rsid w:val="007B1D57"/>
    <w:rsid w:val="007B32F0"/>
    <w:rsid w:val="007B3910"/>
    <w:rsid w:val="007B6B0B"/>
    <w:rsid w:val="007B7D81"/>
    <w:rsid w:val="007C29F6"/>
    <w:rsid w:val="007C36C2"/>
    <w:rsid w:val="007C3BD1"/>
    <w:rsid w:val="007C401E"/>
    <w:rsid w:val="007D2426"/>
    <w:rsid w:val="007D3EA1"/>
    <w:rsid w:val="007D471A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16D9E"/>
    <w:rsid w:val="00820CF5"/>
    <w:rsid w:val="008211B6"/>
    <w:rsid w:val="00825276"/>
    <w:rsid w:val="008255E8"/>
    <w:rsid w:val="008267A3"/>
    <w:rsid w:val="00827747"/>
    <w:rsid w:val="0083086E"/>
    <w:rsid w:val="0083262F"/>
    <w:rsid w:val="0083382D"/>
    <w:rsid w:val="00833D0D"/>
    <w:rsid w:val="00834DA5"/>
    <w:rsid w:val="00837C3E"/>
    <w:rsid w:val="00837DCE"/>
    <w:rsid w:val="00843CDB"/>
    <w:rsid w:val="00850545"/>
    <w:rsid w:val="008628C6"/>
    <w:rsid w:val="00862C7F"/>
    <w:rsid w:val="008630BC"/>
    <w:rsid w:val="00865893"/>
    <w:rsid w:val="00866142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07C8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3E95"/>
    <w:rsid w:val="008A4C1E"/>
    <w:rsid w:val="008A5B31"/>
    <w:rsid w:val="008B6788"/>
    <w:rsid w:val="008B779C"/>
    <w:rsid w:val="008B7D6F"/>
    <w:rsid w:val="008C0975"/>
    <w:rsid w:val="008C1E20"/>
    <w:rsid w:val="008C1F06"/>
    <w:rsid w:val="008C72B4"/>
    <w:rsid w:val="008D6275"/>
    <w:rsid w:val="008D678B"/>
    <w:rsid w:val="008E1838"/>
    <w:rsid w:val="008E2C2B"/>
    <w:rsid w:val="008E2DE7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04D0F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4FD"/>
    <w:rsid w:val="00925BBA"/>
    <w:rsid w:val="00925DC4"/>
    <w:rsid w:val="00927090"/>
    <w:rsid w:val="00930553"/>
    <w:rsid w:val="00930ACD"/>
    <w:rsid w:val="00932ADC"/>
    <w:rsid w:val="00934806"/>
    <w:rsid w:val="0093548C"/>
    <w:rsid w:val="009446BD"/>
    <w:rsid w:val="009453C3"/>
    <w:rsid w:val="00947065"/>
    <w:rsid w:val="00952A55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4353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C7D4D"/>
    <w:rsid w:val="009D063C"/>
    <w:rsid w:val="009D0A91"/>
    <w:rsid w:val="009D1380"/>
    <w:rsid w:val="009D192C"/>
    <w:rsid w:val="009D20AA"/>
    <w:rsid w:val="009D22FC"/>
    <w:rsid w:val="009D36EA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F80"/>
    <w:rsid w:val="00A00626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0A73"/>
    <w:rsid w:val="00A72452"/>
    <w:rsid w:val="00A729A0"/>
    <w:rsid w:val="00A74954"/>
    <w:rsid w:val="00A76646"/>
    <w:rsid w:val="00A8007F"/>
    <w:rsid w:val="00A81550"/>
    <w:rsid w:val="00A81EF8"/>
    <w:rsid w:val="00A8252E"/>
    <w:rsid w:val="00A83CA7"/>
    <w:rsid w:val="00A84644"/>
    <w:rsid w:val="00A85172"/>
    <w:rsid w:val="00A85940"/>
    <w:rsid w:val="00A86199"/>
    <w:rsid w:val="00A90C8B"/>
    <w:rsid w:val="00A919E1"/>
    <w:rsid w:val="00A93CC6"/>
    <w:rsid w:val="00A9475E"/>
    <w:rsid w:val="00A97C49"/>
    <w:rsid w:val="00AA42D4"/>
    <w:rsid w:val="00AA4F7F"/>
    <w:rsid w:val="00AA58FD"/>
    <w:rsid w:val="00AA6D95"/>
    <w:rsid w:val="00AA78AB"/>
    <w:rsid w:val="00AB13F3"/>
    <w:rsid w:val="00AB1C7C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3F6C"/>
    <w:rsid w:val="00B4566C"/>
    <w:rsid w:val="00B4773C"/>
    <w:rsid w:val="00B50039"/>
    <w:rsid w:val="00B511D9"/>
    <w:rsid w:val="00B5282A"/>
    <w:rsid w:val="00B538F4"/>
    <w:rsid w:val="00B545FE"/>
    <w:rsid w:val="00B55E36"/>
    <w:rsid w:val="00B561C6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198B"/>
    <w:rsid w:val="00BE2079"/>
    <w:rsid w:val="00BE3089"/>
    <w:rsid w:val="00BE3666"/>
    <w:rsid w:val="00BE37CC"/>
    <w:rsid w:val="00BE39CA"/>
    <w:rsid w:val="00BE3C18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0D0"/>
    <w:rsid w:val="00C35828"/>
    <w:rsid w:val="00C35852"/>
    <w:rsid w:val="00C36A36"/>
    <w:rsid w:val="00C376FA"/>
    <w:rsid w:val="00C408F8"/>
    <w:rsid w:val="00C41E35"/>
    <w:rsid w:val="00C429F3"/>
    <w:rsid w:val="00C44145"/>
    <w:rsid w:val="00C46309"/>
    <w:rsid w:val="00C47253"/>
    <w:rsid w:val="00C54EC1"/>
    <w:rsid w:val="00C553CE"/>
    <w:rsid w:val="00C61DA2"/>
    <w:rsid w:val="00C66894"/>
    <w:rsid w:val="00C67A6D"/>
    <w:rsid w:val="00C67F9B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09D"/>
    <w:rsid w:val="00C91D31"/>
    <w:rsid w:val="00C91D6B"/>
    <w:rsid w:val="00C96409"/>
    <w:rsid w:val="00C97CE3"/>
    <w:rsid w:val="00CA06F5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E7845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17AD"/>
    <w:rsid w:val="00D1314F"/>
    <w:rsid w:val="00D1514D"/>
    <w:rsid w:val="00D16B8B"/>
    <w:rsid w:val="00D16EDC"/>
    <w:rsid w:val="00D174D8"/>
    <w:rsid w:val="00D1783E"/>
    <w:rsid w:val="00D22821"/>
    <w:rsid w:val="00D252E0"/>
    <w:rsid w:val="00D26239"/>
    <w:rsid w:val="00D26430"/>
    <w:rsid w:val="00D273CD"/>
    <w:rsid w:val="00D32398"/>
    <w:rsid w:val="00D34B85"/>
    <w:rsid w:val="00D34E4F"/>
    <w:rsid w:val="00D36B21"/>
    <w:rsid w:val="00D40098"/>
    <w:rsid w:val="00D40830"/>
    <w:rsid w:val="00D4125B"/>
    <w:rsid w:val="00D41B0A"/>
    <w:rsid w:val="00D4251B"/>
    <w:rsid w:val="00D4288C"/>
    <w:rsid w:val="00D43CA9"/>
    <w:rsid w:val="00D43F88"/>
    <w:rsid w:val="00D44B05"/>
    <w:rsid w:val="00D46296"/>
    <w:rsid w:val="00D510F3"/>
    <w:rsid w:val="00D51BDC"/>
    <w:rsid w:val="00D51C42"/>
    <w:rsid w:val="00D5257A"/>
    <w:rsid w:val="00D56B7C"/>
    <w:rsid w:val="00D63802"/>
    <w:rsid w:val="00D63A38"/>
    <w:rsid w:val="00D67262"/>
    <w:rsid w:val="00D72E30"/>
    <w:rsid w:val="00D73B8D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46BF"/>
    <w:rsid w:val="00DB58F5"/>
    <w:rsid w:val="00DB6E04"/>
    <w:rsid w:val="00DB74F1"/>
    <w:rsid w:val="00DB7B4B"/>
    <w:rsid w:val="00DC05D1"/>
    <w:rsid w:val="00DC0990"/>
    <w:rsid w:val="00DC0D89"/>
    <w:rsid w:val="00DC0ED8"/>
    <w:rsid w:val="00DC1C58"/>
    <w:rsid w:val="00DC2B12"/>
    <w:rsid w:val="00DD1204"/>
    <w:rsid w:val="00DD1349"/>
    <w:rsid w:val="00DD17E9"/>
    <w:rsid w:val="00DD46AE"/>
    <w:rsid w:val="00DD5243"/>
    <w:rsid w:val="00DD5FEB"/>
    <w:rsid w:val="00DE1ADA"/>
    <w:rsid w:val="00DE31AF"/>
    <w:rsid w:val="00DE5F53"/>
    <w:rsid w:val="00DE60F1"/>
    <w:rsid w:val="00DF1CAD"/>
    <w:rsid w:val="00DF3C40"/>
    <w:rsid w:val="00DF796D"/>
    <w:rsid w:val="00DF7F9A"/>
    <w:rsid w:val="00E005A7"/>
    <w:rsid w:val="00E03956"/>
    <w:rsid w:val="00E044BA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21A"/>
    <w:rsid w:val="00E40405"/>
    <w:rsid w:val="00E404CB"/>
    <w:rsid w:val="00E41DE9"/>
    <w:rsid w:val="00E42037"/>
    <w:rsid w:val="00E46A54"/>
    <w:rsid w:val="00E475AF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230"/>
    <w:rsid w:val="00E7277E"/>
    <w:rsid w:val="00E73B26"/>
    <w:rsid w:val="00E74724"/>
    <w:rsid w:val="00E7510A"/>
    <w:rsid w:val="00E76C83"/>
    <w:rsid w:val="00E808D2"/>
    <w:rsid w:val="00E825E1"/>
    <w:rsid w:val="00E83DB1"/>
    <w:rsid w:val="00E84E6A"/>
    <w:rsid w:val="00E8532E"/>
    <w:rsid w:val="00E85C22"/>
    <w:rsid w:val="00E868AB"/>
    <w:rsid w:val="00E875B2"/>
    <w:rsid w:val="00E92F84"/>
    <w:rsid w:val="00E93562"/>
    <w:rsid w:val="00E96B48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B715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4B49"/>
    <w:rsid w:val="00ED591E"/>
    <w:rsid w:val="00ED758F"/>
    <w:rsid w:val="00EE1106"/>
    <w:rsid w:val="00EE40A9"/>
    <w:rsid w:val="00EE48A4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55C7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13BE"/>
    <w:rsid w:val="00F437A1"/>
    <w:rsid w:val="00F4575C"/>
    <w:rsid w:val="00F459A0"/>
    <w:rsid w:val="00F45AC2"/>
    <w:rsid w:val="00F45ED3"/>
    <w:rsid w:val="00F4663D"/>
    <w:rsid w:val="00F503F3"/>
    <w:rsid w:val="00F5321D"/>
    <w:rsid w:val="00F542F4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6B27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104E"/>
    <w:rsid w:val="00FC28D6"/>
    <w:rsid w:val="00FC2D85"/>
    <w:rsid w:val="00FC2D99"/>
    <w:rsid w:val="00FC2E84"/>
    <w:rsid w:val="00FC5E1B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1FB0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21F89"/>
  <w15:docId w15:val="{A825F5D9-8E8B-40EB-A7D4-0DFD3297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E84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16E84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16E84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16E84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16E84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7B08D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B08D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B08D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B08D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B08D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16E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16E84"/>
  </w:style>
  <w:style w:type="paragraph" w:customStyle="1" w:styleId="00ClientCover">
    <w:name w:val="00ClientCover"/>
    <w:basedOn w:val="Normal"/>
    <w:rsid w:val="00016E84"/>
  </w:style>
  <w:style w:type="paragraph" w:customStyle="1" w:styleId="02Text">
    <w:name w:val="02Text"/>
    <w:basedOn w:val="Normal"/>
    <w:rsid w:val="00016E84"/>
  </w:style>
  <w:style w:type="paragraph" w:customStyle="1" w:styleId="BillBasic">
    <w:name w:val="BillBasic"/>
    <w:link w:val="BillBasicChar"/>
    <w:rsid w:val="00016E84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16E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16E84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16E84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16E84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16E84"/>
    <w:pPr>
      <w:spacing w:before="240"/>
    </w:pPr>
  </w:style>
  <w:style w:type="paragraph" w:customStyle="1" w:styleId="EnactingWords">
    <w:name w:val="EnactingWords"/>
    <w:basedOn w:val="BillBasic"/>
    <w:rsid w:val="00016E84"/>
    <w:pPr>
      <w:spacing w:before="120"/>
    </w:pPr>
  </w:style>
  <w:style w:type="paragraph" w:customStyle="1" w:styleId="Amain">
    <w:name w:val="A main"/>
    <w:basedOn w:val="BillBasic"/>
    <w:rsid w:val="00016E84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016E84"/>
    <w:pPr>
      <w:ind w:left="1100"/>
    </w:pPr>
  </w:style>
  <w:style w:type="paragraph" w:customStyle="1" w:styleId="Apara">
    <w:name w:val="A para"/>
    <w:basedOn w:val="BillBasic"/>
    <w:rsid w:val="00016E84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16E84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16E84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016E84"/>
    <w:pPr>
      <w:ind w:left="1100"/>
    </w:pPr>
  </w:style>
  <w:style w:type="paragraph" w:customStyle="1" w:styleId="aExamHead">
    <w:name w:val="aExam Head"/>
    <w:basedOn w:val="BillBasicHeading"/>
    <w:next w:val="aExam"/>
    <w:rsid w:val="00016E84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16E84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16E84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16E84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16E84"/>
    <w:pPr>
      <w:spacing w:before="120" w:after="60"/>
    </w:pPr>
  </w:style>
  <w:style w:type="paragraph" w:customStyle="1" w:styleId="HeaderOdd6">
    <w:name w:val="HeaderOdd6"/>
    <w:basedOn w:val="HeaderEven6"/>
    <w:rsid w:val="00016E84"/>
    <w:pPr>
      <w:jc w:val="right"/>
    </w:pPr>
  </w:style>
  <w:style w:type="paragraph" w:customStyle="1" w:styleId="HeaderOdd">
    <w:name w:val="HeaderOdd"/>
    <w:basedOn w:val="HeaderEven"/>
    <w:rsid w:val="00016E84"/>
    <w:pPr>
      <w:jc w:val="right"/>
    </w:pPr>
  </w:style>
  <w:style w:type="paragraph" w:customStyle="1" w:styleId="N-TOCheading">
    <w:name w:val="N-TOCheading"/>
    <w:basedOn w:val="BillBasicHeading"/>
    <w:next w:val="N-9pt"/>
    <w:rsid w:val="00016E84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16E84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16E84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16E84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16E84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16E84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16E84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16E84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16E84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16E84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16E84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16E84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16E84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16E84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16E84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16E84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16E84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16E84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16E84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16E84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16E84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16E84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16E84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7B08D8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16E84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16E84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16E84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16E84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16E84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016E84"/>
    <w:rPr>
      <w:rFonts w:ascii="Arial" w:hAnsi="Arial"/>
      <w:sz w:val="16"/>
    </w:rPr>
  </w:style>
  <w:style w:type="paragraph" w:customStyle="1" w:styleId="PageBreak">
    <w:name w:val="PageBreak"/>
    <w:basedOn w:val="Normal"/>
    <w:rsid w:val="00016E84"/>
    <w:rPr>
      <w:sz w:val="4"/>
    </w:rPr>
  </w:style>
  <w:style w:type="paragraph" w:customStyle="1" w:styleId="04Dictionary">
    <w:name w:val="04Dictionary"/>
    <w:basedOn w:val="Normal"/>
    <w:rsid w:val="00016E84"/>
  </w:style>
  <w:style w:type="paragraph" w:customStyle="1" w:styleId="N-line1">
    <w:name w:val="N-line1"/>
    <w:basedOn w:val="BillBasic"/>
    <w:rsid w:val="00016E84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16E84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16E84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16E84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016E84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16E84"/>
  </w:style>
  <w:style w:type="paragraph" w:customStyle="1" w:styleId="03Schedule">
    <w:name w:val="03Schedule"/>
    <w:basedOn w:val="Normal"/>
    <w:rsid w:val="00016E84"/>
  </w:style>
  <w:style w:type="paragraph" w:customStyle="1" w:styleId="ISched-heading">
    <w:name w:val="I Sched-heading"/>
    <w:basedOn w:val="BillBasicHeading"/>
    <w:next w:val="Normal"/>
    <w:rsid w:val="00016E84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16E84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16E84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16E84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16E84"/>
  </w:style>
  <w:style w:type="paragraph" w:customStyle="1" w:styleId="Ipara">
    <w:name w:val="I para"/>
    <w:basedOn w:val="Apara"/>
    <w:rsid w:val="00016E84"/>
    <w:pPr>
      <w:outlineLvl w:val="9"/>
    </w:pPr>
  </w:style>
  <w:style w:type="paragraph" w:customStyle="1" w:styleId="Isubpara">
    <w:name w:val="I subpara"/>
    <w:basedOn w:val="Asubpara"/>
    <w:rsid w:val="00016E84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16E84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16E84"/>
  </w:style>
  <w:style w:type="character" w:customStyle="1" w:styleId="CharDivNo">
    <w:name w:val="CharDivNo"/>
    <w:basedOn w:val="DefaultParagraphFont"/>
    <w:rsid w:val="00016E84"/>
  </w:style>
  <w:style w:type="character" w:customStyle="1" w:styleId="CharDivText">
    <w:name w:val="CharDivText"/>
    <w:basedOn w:val="DefaultParagraphFont"/>
    <w:rsid w:val="00016E84"/>
  </w:style>
  <w:style w:type="character" w:customStyle="1" w:styleId="CharPartNo">
    <w:name w:val="CharPartNo"/>
    <w:basedOn w:val="DefaultParagraphFont"/>
    <w:rsid w:val="00016E84"/>
  </w:style>
  <w:style w:type="paragraph" w:customStyle="1" w:styleId="Placeholder">
    <w:name w:val="Placeholder"/>
    <w:basedOn w:val="Normal"/>
    <w:rsid w:val="00016E84"/>
    <w:rPr>
      <w:sz w:val="10"/>
    </w:rPr>
  </w:style>
  <w:style w:type="paragraph" w:styleId="PlainText">
    <w:name w:val="Plain Text"/>
    <w:basedOn w:val="Normal"/>
    <w:rsid w:val="00016E84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16E84"/>
  </w:style>
  <w:style w:type="character" w:customStyle="1" w:styleId="CharChapText">
    <w:name w:val="CharChapText"/>
    <w:basedOn w:val="DefaultParagraphFont"/>
    <w:rsid w:val="00016E84"/>
  </w:style>
  <w:style w:type="character" w:customStyle="1" w:styleId="CharPartText">
    <w:name w:val="CharPartText"/>
    <w:basedOn w:val="DefaultParagraphFont"/>
    <w:rsid w:val="00016E84"/>
  </w:style>
  <w:style w:type="paragraph" w:styleId="TOC1">
    <w:name w:val="toc 1"/>
    <w:basedOn w:val="Normal"/>
    <w:next w:val="Normal"/>
    <w:autoRedefine/>
    <w:rsid w:val="00016E84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16E8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16E8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016E84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16E84"/>
  </w:style>
  <w:style w:type="paragraph" w:styleId="Title">
    <w:name w:val="Title"/>
    <w:basedOn w:val="Normal"/>
    <w:qFormat/>
    <w:rsid w:val="007B08D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16E84"/>
    <w:pPr>
      <w:ind w:left="4252"/>
    </w:pPr>
  </w:style>
  <w:style w:type="paragraph" w:customStyle="1" w:styleId="ActNo">
    <w:name w:val="ActNo"/>
    <w:basedOn w:val="BillBasicHeading"/>
    <w:rsid w:val="00016E84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16E84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16E84"/>
    <w:pPr>
      <w:ind w:left="1500" w:hanging="400"/>
    </w:pPr>
  </w:style>
  <w:style w:type="paragraph" w:customStyle="1" w:styleId="LongTitle">
    <w:name w:val="LongTitle"/>
    <w:basedOn w:val="BillBasic"/>
    <w:rsid w:val="00016E84"/>
    <w:pPr>
      <w:spacing w:before="300"/>
    </w:pPr>
  </w:style>
  <w:style w:type="paragraph" w:customStyle="1" w:styleId="Minister">
    <w:name w:val="Minister"/>
    <w:basedOn w:val="BillBasic"/>
    <w:rsid w:val="00016E84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16E84"/>
    <w:pPr>
      <w:tabs>
        <w:tab w:val="left" w:pos="4320"/>
      </w:tabs>
    </w:pPr>
  </w:style>
  <w:style w:type="paragraph" w:customStyle="1" w:styleId="madeunder">
    <w:name w:val="made under"/>
    <w:basedOn w:val="BillBasic"/>
    <w:rsid w:val="00016E84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7B08D8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16E84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16E84"/>
    <w:rPr>
      <w:i/>
    </w:rPr>
  </w:style>
  <w:style w:type="paragraph" w:customStyle="1" w:styleId="00SigningPage">
    <w:name w:val="00SigningPage"/>
    <w:basedOn w:val="Normal"/>
    <w:rsid w:val="00016E84"/>
  </w:style>
  <w:style w:type="paragraph" w:customStyle="1" w:styleId="Aparareturn">
    <w:name w:val="A para return"/>
    <w:basedOn w:val="BillBasic"/>
    <w:rsid w:val="00016E84"/>
    <w:pPr>
      <w:ind w:left="1600"/>
    </w:pPr>
  </w:style>
  <w:style w:type="paragraph" w:customStyle="1" w:styleId="Asubparareturn">
    <w:name w:val="A subpara return"/>
    <w:basedOn w:val="BillBasic"/>
    <w:rsid w:val="00016E84"/>
    <w:pPr>
      <w:ind w:left="2100"/>
    </w:pPr>
  </w:style>
  <w:style w:type="paragraph" w:customStyle="1" w:styleId="CommentNum">
    <w:name w:val="CommentNum"/>
    <w:basedOn w:val="Comment"/>
    <w:rsid w:val="00016E84"/>
    <w:pPr>
      <w:ind w:left="1800" w:hanging="1800"/>
    </w:pPr>
  </w:style>
  <w:style w:type="paragraph" w:styleId="TOC8">
    <w:name w:val="toc 8"/>
    <w:basedOn w:val="TOC3"/>
    <w:next w:val="Normal"/>
    <w:autoRedefine/>
    <w:rsid w:val="00016E84"/>
    <w:pPr>
      <w:keepNext w:val="0"/>
      <w:spacing w:before="120"/>
    </w:pPr>
  </w:style>
  <w:style w:type="paragraph" w:customStyle="1" w:styleId="Judges">
    <w:name w:val="Judges"/>
    <w:basedOn w:val="Minister"/>
    <w:rsid w:val="00016E84"/>
    <w:pPr>
      <w:spacing w:before="180"/>
    </w:pPr>
  </w:style>
  <w:style w:type="paragraph" w:customStyle="1" w:styleId="BillFor">
    <w:name w:val="BillFor"/>
    <w:basedOn w:val="BillBasicHeading"/>
    <w:rsid w:val="00016E84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16E84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16E84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16E84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16E84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16E84"/>
    <w:pPr>
      <w:spacing w:before="60"/>
      <w:ind w:left="2540" w:hanging="400"/>
    </w:pPr>
  </w:style>
  <w:style w:type="paragraph" w:customStyle="1" w:styleId="aDefpara">
    <w:name w:val="aDef para"/>
    <w:basedOn w:val="Apara"/>
    <w:rsid w:val="00016E84"/>
  </w:style>
  <w:style w:type="paragraph" w:customStyle="1" w:styleId="aDefsubpara">
    <w:name w:val="aDef subpara"/>
    <w:basedOn w:val="Asubpara"/>
    <w:rsid w:val="00016E84"/>
  </w:style>
  <w:style w:type="paragraph" w:customStyle="1" w:styleId="Idefpara">
    <w:name w:val="I def para"/>
    <w:basedOn w:val="Ipara"/>
    <w:rsid w:val="00016E84"/>
  </w:style>
  <w:style w:type="paragraph" w:customStyle="1" w:styleId="Idefsubpara">
    <w:name w:val="I def subpara"/>
    <w:basedOn w:val="Isubpara"/>
    <w:rsid w:val="00016E84"/>
  </w:style>
  <w:style w:type="paragraph" w:customStyle="1" w:styleId="Notified">
    <w:name w:val="Notified"/>
    <w:basedOn w:val="BillBasic"/>
    <w:rsid w:val="00016E84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16E84"/>
  </w:style>
  <w:style w:type="paragraph" w:customStyle="1" w:styleId="IDict-Heading">
    <w:name w:val="I Dict-Heading"/>
    <w:basedOn w:val="BillBasicHeading"/>
    <w:rsid w:val="00016E84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16E84"/>
  </w:style>
  <w:style w:type="paragraph" w:styleId="Salutation">
    <w:name w:val="Salutation"/>
    <w:basedOn w:val="Normal"/>
    <w:next w:val="Normal"/>
    <w:rsid w:val="007B08D8"/>
  </w:style>
  <w:style w:type="paragraph" w:customStyle="1" w:styleId="aNoteBullet">
    <w:name w:val="aNoteBullet"/>
    <w:basedOn w:val="aNoteSymb"/>
    <w:rsid w:val="00016E84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7B08D8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16E84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16E84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16E84"/>
    <w:pPr>
      <w:spacing w:before="60"/>
      <w:ind w:firstLine="0"/>
    </w:pPr>
  </w:style>
  <w:style w:type="paragraph" w:customStyle="1" w:styleId="MinisterWord">
    <w:name w:val="MinisterWord"/>
    <w:basedOn w:val="Normal"/>
    <w:rsid w:val="00016E84"/>
    <w:pPr>
      <w:spacing w:before="60"/>
      <w:jc w:val="right"/>
    </w:pPr>
  </w:style>
  <w:style w:type="paragraph" w:customStyle="1" w:styleId="aExamPara">
    <w:name w:val="aExamPara"/>
    <w:basedOn w:val="aExam"/>
    <w:rsid w:val="00016E84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16E84"/>
    <w:pPr>
      <w:ind w:left="1500"/>
    </w:pPr>
  </w:style>
  <w:style w:type="paragraph" w:customStyle="1" w:styleId="aExamBullet">
    <w:name w:val="aExamBullet"/>
    <w:basedOn w:val="aExam"/>
    <w:rsid w:val="00016E84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16E84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16E84"/>
    <w:rPr>
      <w:sz w:val="18"/>
    </w:rPr>
  </w:style>
  <w:style w:type="paragraph" w:customStyle="1" w:styleId="aExplanText">
    <w:name w:val="aExplanText"/>
    <w:basedOn w:val="BillBasic"/>
    <w:rsid w:val="00016E84"/>
    <w:rPr>
      <w:sz w:val="20"/>
    </w:rPr>
  </w:style>
  <w:style w:type="paragraph" w:customStyle="1" w:styleId="aParaNotePara">
    <w:name w:val="aParaNotePara"/>
    <w:basedOn w:val="aNoteParaSymb"/>
    <w:rsid w:val="00016E84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16E84"/>
    <w:rPr>
      <w:b/>
    </w:rPr>
  </w:style>
  <w:style w:type="character" w:customStyle="1" w:styleId="charBoldItals">
    <w:name w:val="charBoldItals"/>
    <w:basedOn w:val="DefaultParagraphFont"/>
    <w:rsid w:val="00016E84"/>
    <w:rPr>
      <w:b/>
      <w:i/>
    </w:rPr>
  </w:style>
  <w:style w:type="character" w:customStyle="1" w:styleId="charItals">
    <w:name w:val="charItals"/>
    <w:basedOn w:val="DefaultParagraphFont"/>
    <w:rsid w:val="00016E84"/>
    <w:rPr>
      <w:i/>
    </w:rPr>
  </w:style>
  <w:style w:type="character" w:customStyle="1" w:styleId="charUnderline">
    <w:name w:val="charUnderline"/>
    <w:basedOn w:val="DefaultParagraphFont"/>
    <w:rsid w:val="00016E84"/>
    <w:rPr>
      <w:u w:val="single"/>
    </w:rPr>
  </w:style>
  <w:style w:type="paragraph" w:customStyle="1" w:styleId="TableHd">
    <w:name w:val="TableHd"/>
    <w:basedOn w:val="Normal"/>
    <w:rsid w:val="00016E84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16E84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16E84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16E84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16E84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16E84"/>
    <w:pPr>
      <w:spacing w:before="60" w:after="60"/>
    </w:pPr>
  </w:style>
  <w:style w:type="paragraph" w:customStyle="1" w:styleId="IshadedH5Sec">
    <w:name w:val="I shaded H5 Sec"/>
    <w:basedOn w:val="AH5Sec"/>
    <w:rsid w:val="00016E84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16E84"/>
  </w:style>
  <w:style w:type="paragraph" w:customStyle="1" w:styleId="Penalty">
    <w:name w:val="Penalty"/>
    <w:basedOn w:val="Amainreturn"/>
    <w:rsid w:val="00016E84"/>
  </w:style>
  <w:style w:type="paragraph" w:customStyle="1" w:styleId="aNoteText">
    <w:name w:val="aNoteText"/>
    <w:basedOn w:val="aNoteSymb"/>
    <w:rsid w:val="00016E84"/>
    <w:pPr>
      <w:spacing w:before="60"/>
      <w:ind w:firstLine="0"/>
    </w:pPr>
  </w:style>
  <w:style w:type="paragraph" w:customStyle="1" w:styleId="aExamINum">
    <w:name w:val="aExamINum"/>
    <w:basedOn w:val="aExam"/>
    <w:rsid w:val="007B08D8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16E84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7B08D8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16E84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16E84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16E84"/>
    <w:pPr>
      <w:ind w:left="1600"/>
    </w:pPr>
  </w:style>
  <w:style w:type="paragraph" w:customStyle="1" w:styleId="aExampar">
    <w:name w:val="aExampar"/>
    <w:basedOn w:val="aExamss"/>
    <w:rsid w:val="00016E84"/>
    <w:pPr>
      <w:ind w:left="1600"/>
    </w:pPr>
  </w:style>
  <w:style w:type="paragraph" w:customStyle="1" w:styleId="aExamINumss">
    <w:name w:val="aExamINumss"/>
    <w:basedOn w:val="aExamss"/>
    <w:rsid w:val="00016E84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16E84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16E84"/>
    <w:pPr>
      <w:ind w:left="1500"/>
    </w:pPr>
  </w:style>
  <w:style w:type="paragraph" w:customStyle="1" w:styleId="aExamNumTextpar">
    <w:name w:val="aExamNumTextpar"/>
    <w:basedOn w:val="aExampar"/>
    <w:rsid w:val="007B08D8"/>
    <w:pPr>
      <w:ind w:left="2000"/>
    </w:pPr>
  </w:style>
  <w:style w:type="paragraph" w:customStyle="1" w:styleId="aExamBulletss">
    <w:name w:val="aExamBulletss"/>
    <w:basedOn w:val="aExamss"/>
    <w:rsid w:val="00016E84"/>
    <w:pPr>
      <w:ind w:left="1500" w:hanging="400"/>
    </w:pPr>
  </w:style>
  <w:style w:type="paragraph" w:customStyle="1" w:styleId="aExamBulletpar">
    <w:name w:val="aExamBulletpar"/>
    <w:basedOn w:val="aExampar"/>
    <w:rsid w:val="00016E84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16E84"/>
    <w:pPr>
      <w:ind w:left="2140"/>
    </w:pPr>
  </w:style>
  <w:style w:type="paragraph" w:customStyle="1" w:styleId="aExamsubpar">
    <w:name w:val="aExamsubpar"/>
    <w:basedOn w:val="aExamss"/>
    <w:rsid w:val="00016E84"/>
    <w:pPr>
      <w:ind w:left="2140"/>
    </w:pPr>
  </w:style>
  <w:style w:type="paragraph" w:customStyle="1" w:styleId="aExamNumsubpar">
    <w:name w:val="aExamNumsubpar"/>
    <w:basedOn w:val="aExamsubpar"/>
    <w:rsid w:val="00016E84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7B08D8"/>
    <w:pPr>
      <w:ind w:left="2540"/>
    </w:pPr>
  </w:style>
  <w:style w:type="paragraph" w:customStyle="1" w:styleId="aExamBulletsubpar">
    <w:name w:val="aExamBulletsubpar"/>
    <w:basedOn w:val="aExamsubpar"/>
    <w:rsid w:val="00016E84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016E84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16E84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16E84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16E84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16E84"/>
    <w:pPr>
      <w:spacing w:before="60"/>
      <w:ind w:firstLine="0"/>
    </w:pPr>
  </w:style>
  <w:style w:type="paragraph" w:customStyle="1" w:styleId="aNoteParasubpar">
    <w:name w:val="aNoteParasubpar"/>
    <w:basedOn w:val="aNotesubpar"/>
    <w:rsid w:val="007B08D8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16E84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016E84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16E84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16E84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7B08D8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7B08D8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7B08D8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16E84"/>
  </w:style>
  <w:style w:type="paragraph" w:customStyle="1" w:styleId="SchApara">
    <w:name w:val="Sch A para"/>
    <w:basedOn w:val="Apara"/>
    <w:rsid w:val="00016E84"/>
  </w:style>
  <w:style w:type="paragraph" w:customStyle="1" w:styleId="SchAsubpara">
    <w:name w:val="Sch A subpara"/>
    <w:basedOn w:val="Asubpara"/>
    <w:rsid w:val="00016E84"/>
  </w:style>
  <w:style w:type="paragraph" w:customStyle="1" w:styleId="SchAsubsubpara">
    <w:name w:val="Sch A subsubpara"/>
    <w:basedOn w:val="Asubsubpara"/>
    <w:rsid w:val="00016E84"/>
  </w:style>
  <w:style w:type="paragraph" w:customStyle="1" w:styleId="TOCOL1">
    <w:name w:val="TOCOL 1"/>
    <w:basedOn w:val="TOC1"/>
    <w:rsid w:val="00016E84"/>
  </w:style>
  <w:style w:type="paragraph" w:customStyle="1" w:styleId="TOCOL2">
    <w:name w:val="TOCOL 2"/>
    <w:basedOn w:val="TOC2"/>
    <w:rsid w:val="00016E84"/>
    <w:pPr>
      <w:keepNext w:val="0"/>
    </w:pPr>
  </w:style>
  <w:style w:type="paragraph" w:customStyle="1" w:styleId="TOCOL3">
    <w:name w:val="TOCOL 3"/>
    <w:basedOn w:val="TOC3"/>
    <w:rsid w:val="00016E84"/>
    <w:pPr>
      <w:keepNext w:val="0"/>
    </w:pPr>
  </w:style>
  <w:style w:type="paragraph" w:customStyle="1" w:styleId="TOCOL4">
    <w:name w:val="TOCOL 4"/>
    <w:basedOn w:val="TOC4"/>
    <w:rsid w:val="00016E84"/>
    <w:pPr>
      <w:keepNext w:val="0"/>
    </w:pPr>
  </w:style>
  <w:style w:type="paragraph" w:customStyle="1" w:styleId="TOCOL5">
    <w:name w:val="TOCOL 5"/>
    <w:basedOn w:val="TOC5"/>
    <w:rsid w:val="00016E84"/>
    <w:pPr>
      <w:tabs>
        <w:tab w:val="left" w:pos="400"/>
      </w:tabs>
    </w:pPr>
  </w:style>
  <w:style w:type="paragraph" w:customStyle="1" w:styleId="TOCOL6">
    <w:name w:val="TOCOL 6"/>
    <w:basedOn w:val="TOC6"/>
    <w:rsid w:val="00016E84"/>
    <w:pPr>
      <w:keepNext w:val="0"/>
    </w:pPr>
  </w:style>
  <w:style w:type="paragraph" w:customStyle="1" w:styleId="TOCOL7">
    <w:name w:val="TOCOL 7"/>
    <w:basedOn w:val="TOC7"/>
    <w:rsid w:val="00016E84"/>
  </w:style>
  <w:style w:type="paragraph" w:customStyle="1" w:styleId="TOCOL8">
    <w:name w:val="TOCOL 8"/>
    <w:basedOn w:val="TOC8"/>
    <w:rsid w:val="00016E84"/>
  </w:style>
  <w:style w:type="paragraph" w:customStyle="1" w:styleId="TOCOL9">
    <w:name w:val="TOCOL 9"/>
    <w:basedOn w:val="TOC9"/>
    <w:rsid w:val="00016E84"/>
    <w:pPr>
      <w:ind w:right="0"/>
    </w:pPr>
  </w:style>
  <w:style w:type="paragraph" w:styleId="TOC9">
    <w:name w:val="toc 9"/>
    <w:basedOn w:val="Normal"/>
    <w:next w:val="Normal"/>
    <w:autoRedefine/>
    <w:rsid w:val="00016E84"/>
    <w:pPr>
      <w:ind w:left="1920" w:right="600"/>
    </w:pPr>
  </w:style>
  <w:style w:type="paragraph" w:customStyle="1" w:styleId="Billname1">
    <w:name w:val="Billname1"/>
    <w:basedOn w:val="Normal"/>
    <w:rsid w:val="00016E84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16E84"/>
    <w:rPr>
      <w:sz w:val="20"/>
    </w:rPr>
  </w:style>
  <w:style w:type="paragraph" w:customStyle="1" w:styleId="TablePara10">
    <w:name w:val="TablePara10"/>
    <w:basedOn w:val="tablepara"/>
    <w:rsid w:val="00016E84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16E84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16E84"/>
  </w:style>
  <w:style w:type="character" w:customStyle="1" w:styleId="charPage">
    <w:name w:val="charPage"/>
    <w:basedOn w:val="DefaultParagraphFont"/>
    <w:rsid w:val="00016E84"/>
  </w:style>
  <w:style w:type="character" w:styleId="PageNumber">
    <w:name w:val="page number"/>
    <w:basedOn w:val="DefaultParagraphFont"/>
    <w:rsid w:val="00016E84"/>
  </w:style>
  <w:style w:type="paragraph" w:customStyle="1" w:styleId="Letterhead">
    <w:name w:val="Letterhead"/>
    <w:rsid w:val="007B08D8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7B08D8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7B08D8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16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6E84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7B08D8"/>
  </w:style>
  <w:style w:type="character" w:customStyle="1" w:styleId="FooterChar">
    <w:name w:val="Footer Char"/>
    <w:basedOn w:val="DefaultParagraphFont"/>
    <w:link w:val="Footer"/>
    <w:rsid w:val="00016E84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7B08D8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16E84"/>
  </w:style>
  <w:style w:type="paragraph" w:customStyle="1" w:styleId="TableBullet">
    <w:name w:val="TableBullet"/>
    <w:basedOn w:val="TableText10"/>
    <w:qFormat/>
    <w:rsid w:val="00016E84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016E84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16E84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7B08D8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7B08D8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16E84"/>
    <w:pPr>
      <w:numPr>
        <w:numId w:val="19"/>
      </w:numPr>
    </w:pPr>
  </w:style>
  <w:style w:type="paragraph" w:customStyle="1" w:styleId="ISchMain">
    <w:name w:val="I Sch Main"/>
    <w:basedOn w:val="BillBasic"/>
    <w:rsid w:val="00016E84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16E84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16E84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16E84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16E84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16E84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16E84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16E84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7B08D8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7B08D8"/>
    <w:rPr>
      <w:sz w:val="24"/>
      <w:lang w:eastAsia="en-US"/>
    </w:rPr>
  </w:style>
  <w:style w:type="paragraph" w:customStyle="1" w:styleId="Status">
    <w:name w:val="Status"/>
    <w:basedOn w:val="Normal"/>
    <w:rsid w:val="00016E84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16E84"/>
    <w:pPr>
      <w:spacing w:before="60"/>
      <w:jc w:val="center"/>
    </w:pPr>
  </w:style>
  <w:style w:type="character" w:customStyle="1" w:styleId="aDefChar">
    <w:name w:val="aDef Char"/>
    <w:basedOn w:val="DefaultParagraphFont"/>
    <w:link w:val="aDef"/>
    <w:locked/>
    <w:rsid w:val="00BE3089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6BD2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016E84"/>
  </w:style>
  <w:style w:type="paragraph" w:customStyle="1" w:styleId="05Endnote0">
    <w:name w:val="05Endnote"/>
    <w:basedOn w:val="Normal"/>
    <w:rsid w:val="00016E84"/>
  </w:style>
  <w:style w:type="paragraph" w:customStyle="1" w:styleId="06Copyright">
    <w:name w:val="06Copyright"/>
    <w:basedOn w:val="Normal"/>
    <w:rsid w:val="00016E84"/>
  </w:style>
  <w:style w:type="paragraph" w:customStyle="1" w:styleId="RepubNo">
    <w:name w:val="RepubNo"/>
    <w:basedOn w:val="BillBasicHeading"/>
    <w:rsid w:val="00016E84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16E84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16E84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16E84"/>
    <w:rPr>
      <w:rFonts w:ascii="Arial" w:hAnsi="Arial"/>
      <w:b/>
    </w:rPr>
  </w:style>
  <w:style w:type="paragraph" w:customStyle="1" w:styleId="CoverSubHdg">
    <w:name w:val="CoverSubHdg"/>
    <w:basedOn w:val="CoverHeading"/>
    <w:rsid w:val="00016E84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16E84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16E84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16E84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16E84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16E84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16E84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16E84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16E84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16E84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16E84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16E84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16E84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16E84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16E84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16E84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16E84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16E84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16E84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16E84"/>
  </w:style>
  <w:style w:type="character" w:customStyle="1" w:styleId="charTableText">
    <w:name w:val="charTableText"/>
    <w:basedOn w:val="DefaultParagraphFont"/>
    <w:rsid w:val="00016E84"/>
  </w:style>
  <w:style w:type="paragraph" w:customStyle="1" w:styleId="Dict-HeadingSymb">
    <w:name w:val="Dict-Heading Symb"/>
    <w:basedOn w:val="Dict-Heading"/>
    <w:rsid w:val="00016E84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16E84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16E84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16E84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16E84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16E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16E84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16E84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16E84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16E84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16E84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16E84"/>
    <w:pPr>
      <w:ind w:hanging="480"/>
    </w:pPr>
  </w:style>
  <w:style w:type="paragraph" w:styleId="MacroText">
    <w:name w:val="macro"/>
    <w:link w:val="MacroTextChar"/>
    <w:semiHidden/>
    <w:rsid w:val="00016E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16E84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16E84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16E84"/>
  </w:style>
  <w:style w:type="paragraph" w:customStyle="1" w:styleId="RenumProvEntries">
    <w:name w:val="RenumProvEntries"/>
    <w:basedOn w:val="Normal"/>
    <w:rsid w:val="00016E84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16E84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16E84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16E84"/>
    <w:pPr>
      <w:ind w:left="252"/>
    </w:pPr>
  </w:style>
  <w:style w:type="paragraph" w:customStyle="1" w:styleId="RenumTableHdg">
    <w:name w:val="RenumTableHdg"/>
    <w:basedOn w:val="Normal"/>
    <w:rsid w:val="00016E84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16E84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16E84"/>
    <w:rPr>
      <w:b w:val="0"/>
    </w:rPr>
  </w:style>
  <w:style w:type="paragraph" w:customStyle="1" w:styleId="Sched-FormSymb">
    <w:name w:val="Sched-Form Symb"/>
    <w:basedOn w:val="Sched-Form"/>
    <w:rsid w:val="00016E84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16E84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16E84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16E84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16E84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16E84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16E84"/>
    <w:pPr>
      <w:ind w:firstLine="0"/>
    </w:pPr>
    <w:rPr>
      <w:b/>
    </w:rPr>
  </w:style>
  <w:style w:type="paragraph" w:customStyle="1" w:styleId="EndNoteTextPub">
    <w:name w:val="EndNoteTextPub"/>
    <w:basedOn w:val="Normal"/>
    <w:rsid w:val="00016E84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16E84"/>
    <w:rPr>
      <w:szCs w:val="24"/>
    </w:rPr>
  </w:style>
  <w:style w:type="character" w:customStyle="1" w:styleId="charNotBold">
    <w:name w:val="charNotBold"/>
    <w:basedOn w:val="DefaultParagraphFont"/>
    <w:rsid w:val="00016E84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16E84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016E84"/>
    <w:pPr>
      <w:numPr>
        <w:numId w:val="3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016E84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16E84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16E84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16E84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16E84"/>
    <w:pPr>
      <w:tabs>
        <w:tab w:val="left" w:pos="2700"/>
      </w:tabs>
      <w:spacing w:before="0"/>
    </w:pPr>
  </w:style>
  <w:style w:type="paragraph" w:customStyle="1" w:styleId="parainpara">
    <w:name w:val="para in para"/>
    <w:rsid w:val="00016E84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16E84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16E84"/>
    <w:pPr>
      <w:numPr>
        <w:numId w:val="47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16E84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16E84"/>
    <w:rPr>
      <w:b w:val="0"/>
      <w:sz w:val="32"/>
    </w:rPr>
  </w:style>
  <w:style w:type="paragraph" w:customStyle="1" w:styleId="MH1Chapter">
    <w:name w:val="M H1 Chapter"/>
    <w:basedOn w:val="AH1Chapter"/>
    <w:rsid w:val="00016E84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16E84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16E84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16E84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16E84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16E84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16E84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16E84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16E84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16E84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16E84"/>
    <w:pPr>
      <w:ind w:left="1800"/>
    </w:pPr>
  </w:style>
  <w:style w:type="paragraph" w:customStyle="1" w:styleId="Modparareturn">
    <w:name w:val="Mod para return"/>
    <w:basedOn w:val="AparareturnSymb"/>
    <w:rsid w:val="00016E84"/>
    <w:pPr>
      <w:ind w:left="2300"/>
    </w:pPr>
  </w:style>
  <w:style w:type="paragraph" w:customStyle="1" w:styleId="Modsubparareturn">
    <w:name w:val="Mod subpara return"/>
    <w:basedOn w:val="AsubparareturnSymb"/>
    <w:rsid w:val="00016E84"/>
    <w:pPr>
      <w:ind w:left="3040"/>
    </w:pPr>
  </w:style>
  <w:style w:type="paragraph" w:customStyle="1" w:styleId="Modref">
    <w:name w:val="Mod ref"/>
    <w:basedOn w:val="refSymb"/>
    <w:rsid w:val="00016E84"/>
    <w:pPr>
      <w:ind w:left="1100"/>
    </w:pPr>
  </w:style>
  <w:style w:type="paragraph" w:customStyle="1" w:styleId="ModaNote">
    <w:name w:val="Mod aNote"/>
    <w:basedOn w:val="aNoteSymb"/>
    <w:rsid w:val="00016E84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16E84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16E84"/>
    <w:pPr>
      <w:ind w:left="0" w:firstLine="0"/>
    </w:pPr>
  </w:style>
  <w:style w:type="paragraph" w:customStyle="1" w:styleId="AmdtEntries">
    <w:name w:val="AmdtEntries"/>
    <w:basedOn w:val="BillBasicHeading"/>
    <w:rsid w:val="00016E84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16E84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16E84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16E84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16E84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16E84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16E84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16E84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16E84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16E84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16E84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16E84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16E84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16E84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16E84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16E84"/>
  </w:style>
  <w:style w:type="paragraph" w:customStyle="1" w:styleId="refSymb">
    <w:name w:val="ref Symb"/>
    <w:basedOn w:val="BillBasic"/>
    <w:next w:val="Normal"/>
    <w:rsid w:val="00016E84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16E84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16E84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16E8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16E8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16E84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16E84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16E84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16E84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16E84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16E84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16E84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16E84"/>
    <w:pPr>
      <w:ind w:left="1599" w:hanging="2081"/>
    </w:pPr>
  </w:style>
  <w:style w:type="paragraph" w:customStyle="1" w:styleId="IdefsubparaSymb">
    <w:name w:val="I def subpara Symb"/>
    <w:basedOn w:val="IsubparaSymb"/>
    <w:rsid w:val="00016E84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16E8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16E8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16E84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16E84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16E84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16E84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16E84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16E84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16E84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16E84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16E84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16E84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16E84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16E84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16E84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16E84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16E84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16E84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16E84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16E84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16E84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16E84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16E84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16E84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16E84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16E84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16E84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16E84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16E84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16E84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16E84"/>
  </w:style>
  <w:style w:type="paragraph" w:customStyle="1" w:styleId="PenaltyParaSymb">
    <w:name w:val="PenaltyPara Symb"/>
    <w:basedOn w:val="Normal"/>
    <w:rsid w:val="00016E84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16E84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16E84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16E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://www.legislation.act.gov.au/a/2004-12" TargetMode="External"/><Relationship Id="rId39" Type="http://schemas.openxmlformats.org/officeDocument/2006/relationships/hyperlink" Target="http://www.legislation.act.gov.au/a/1997-8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hyperlink" Target="http://www.legislation.act.gov.au/a/2001-14" TargetMode="External"/><Relationship Id="rId42" Type="http://schemas.openxmlformats.org/officeDocument/2006/relationships/footer" Target="footer7.xml"/><Relationship Id="rId47" Type="http://schemas.openxmlformats.org/officeDocument/2006/relationships/header" Target="header8.xml"/><Relationship Id="rId50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hyperlink" Target="http://www.legislation.act.gov.au/a/2001-14" TargetMode="External"/><Relationship Id="rId38" Type="http://schemas.openxmlformats.org/officeDocument/2006/relationships/hyperlink" Target="http://www.legislation.act.gov.au/a/1997-84" TargetMode="External"/><Relationship Id="rId46" Type="http://schemas.openxmlformats.org/officeDocument/2006/relationships/hyperlink" Target="http://www.legislation.act.gov.au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hyperlink" Target="http://www.legislation.act.gov.au/a/2001-16" TargetMode="External"/><Relationship Id="rId41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a/2001-14" TargetMode="External"/><Relationship Id="rId32" Type="http://schemas.openxmlformats.org/officeDocument/2006/relationships/hyperlink" Target="http://www.legislation.act.gov.au/a/2002-51" TargetMode="External"/><Relationship Id="rId37" Type="http://schemas.openxmlformats.org/officeDocument/2006/relationships/hyperlink" Target="http://www.legislation.act.gov.au/a/2001-14" TargetMode="External"/><Relationship Id="rId40" Type="http://schemas.openxmlformats.org/officeDocument/2006/relationships/header" Target="header6.xml"/><Relationship Id="rId45" Type="http://schemas.openxmlformats.org/officeDocument/2006/relationships/hyperlink" Target="http://www.legislation.act.gov.au/a/2001-14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www.legislation.act.gov.au/sl/2022-16/" TargetMode="External"/><Relationship Id="rId28" Type="http://schemas.openxmlformats.org/officeDocument/2006/relationships/hyperlink" Target="http://www.legislation.act.gov.au/a/2001-16" TargetMode="External"/><Relationship Id="rId36" Type="http://schemas.openxmlformats.org/officeDocument/2006/relationships/hyperlink" Target="http://www.standards.org.au/" TargetMode="External"/><Relationship Id="rId49" Type="http://schemas.openxmlformats.org/officeDocument/2006/relationships/footer" Target="foot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yperlink" Target="http://www.legislation.act.gov.au/a/1971-30" TargetMode="External"/><Relationship Id="rId44" Type="http://schemas.openxmlformats.org/officeDocument/2006/relationships/footer" Target="footer9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7-84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sl/1998-17" TargetMode="External"/><Relationship Id="rId27" Type="http://schemas.openxmlformats.org/officeDocument/2006/relationships/hyperlink" Target="http://www.legislation.act.gov.au/a/1971-30" TargetMode="External"/><Relationship Id="rId30" Type="http://schemas.openxmlformats.org/officeDocument/2006/relationships/hyperlink" Target="http://www.legislation.act.gov.au/a/2004-57" TargetMode="External"/><Relationship Id="rId35" Type="http://schemas.openxmlformats.org/officeDocument/2006/relationships/hyperlink" Target="http://www.legislation.act.gov.au/a/2001-14" TargetMode="External"/><Relationship Id="rId43" Type="http://schemas.openxmlformats.org/officeDocument/2006/relationships/footer" Target="footer8.xml"/><Relationship Id="rId48" Type="http://schemas.openxmlformats.org/officeDocument/2006/relationships/header" Target="header9.xml"/><Relationship Id="rId8" Type="http://schemas.openxmlformats.org/officeDocument/2006/relationships/image" Target="media/image1.png"/><Relationship Id="rId51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2739</Words>
  <Characters>14196</Characters>
  <Application>Microsoft Office Word</Application>
  <DocSecurity>0</DocSecurity>
  <Lines>392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Tenancies Regulation 1998</vt:lpstr>
    </vt:vector>
  </TitlesOfParts>
  <Manager>Regulation</Manager>
  <Company>Section</Company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Tenancies Regulation 1998</dc:title>
  <dc:subject>Residential Tenancies Regulation 1998</dc:subject>
  <dc:creator>ACT Government</dc:creator>
  <cp:keywords>D05</cp:keywords>
  <dc:description>J2022-588</dc:description>
  <cp:lastModifiedBy>PCODCS</cp:lastModifiedBy>
  <cp:revision>4</cp:revision>
  <cp:lastPrinted>2023-03-01T01:22:00Z</cp:lastPrinted>
  <dcterms:created xsi:type="dcterms:W3CDTF">2023-03-29T01:28:00Z</dcterms:created>
  <dcterms:modified xsi:type="dcterms:W3CDTF">2023-03-29T01:28:00Z</dcterms:modified>
  <cp:category>SL2023-4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Skye Ferson</vt:lpwstr>
  </property>
  <property fmtid="{D5CDD505-2E9C-101B-9397-08002B2CF9AE}" pid="4" name="DrafterEmail">
    <vt:lpwstr>Skye.Ferson@act.gov.au</vt:lpwstr>
  </property>
  <property fmtid="{D5CDD505-2E9C-101B-9397-08002B2CF9AE}" pid="5" name="DrafterPh">
    <vt:lpwstr>(02) 6205 3487</vt:lpwstr>
  </property>
  <property fmtid="{D5CDD505-2E9C-101B-9397-08002B2CF9AE}" pid="6" name="SettlerName">
    <vt:lpwstr>Lyndall Kennedy</vt:lpwstr>
  </property>
  <property fmtid="{D5CDD505-2E9C-101B-9397-08002B2CF9AE}" pid="7" name="SettlerEmail">
    <vt:lpwstr>Lyndall.Kennedy@act.gov.au</vt:lpwstr>
  </property>
  <property fmtid="{D5CDD505-2E9C-101B-9397-08002B2CF9AE}" pid="8" name="SettlerPh">
    <vt:lpwstr>62077534</vt:lpwstr>
  </property>
  <property fmtid="{D5CDD505-2E9C-101B-9397-08002B2CF9AE}" pid="9" name="Client">
    <vt:lpwstr>Justice and Community Safety Directorate</vt:lpwstr>
  </property>
  <property fmtid="{D5CDD505-2E9C-101B-9397-08002B2CF9AE}" pid="10" name="ClientName1">
    <vt:lpwstr>Perry Wiles</vt:lpwstr>
  </property>
  <property fmtid="{D5CDD505-2E9C-101B-9397-08002B2CF9AE}" pid="11" name="ClientEmail1">
    <vt:lpwstr>Perry.Wiles@act.gov.au</vt:lpwstr>
  </property>
  <property fmtid="{D5CDD505-2E9C-101B-9397-08002B2CF9AE}" pid="12" name="ClientPh1">
    <vt:lpwstr/>
  </property>
  <property fmtid="{D5CDD505-2E9C-101B-9397-08002B2CF9AE}" pid="13" name="ClientName2">
    <vt:lpwstr>Heather McAulay</vt:lpwstr>
  </property>
  <property fmtid="{D5CDD505-2E9C-101B-9397-08002B2CF9AE}" pid="14" name="ClientEmail2">
    <vt:lpwstr>Heather.McAulay@act.gov.au</vt:lpwstr>
  </property>
  <property fmtid="{D5CDD505-2E9C-101B-9397-08002B2CF9AE}" pid="15" name="ClientPh2">
    <vt:lpwstr/>
  </property>
  <property fmtid="{D5CDD505-2E9C-101B-9397-08002B2CF9AE}" pid="16" name="jobType">
    <vt:lpwstr>Drafting</vt:lpwstr>
  </property>
  <property fmtid="{D5CDD505-2E9C-101B-9397-08002B2CF9AE}" pid="17" name="DMSID">
    <vt:lpwstr>10294999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Residential Tenancies Amendment Regulation 2023 (No )</vt:lpwstr>
  </property>
  <property fmtid="{D5CDD505-2E9C-101B-9397-08002B2CF9AE}" pid="21" name="ActName">
    <vt:lpwstr>Residential Tenancies Act 1997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