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8D8E" w14:textId="77777777" w:rsidR="00595E69" w:rsidRDefault="00595E69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10F64B5D" wp14:editId="53B5DCB7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E07506" w14:textId="77777777" w:rsidR="00595E69" w:rsidRDefault="00595E69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0019B832" w14:textId="01AEE9AC" w:rsidR="006406D8" w:rsidRPr="003042FA" w:rsidRDefault="00503217" w:rsidP="00AB3E20">
      <w:pPr>
        <w:pStyle w:val="Billname1"/>
      </w:pPr>
      <w:r w:rsidRPr="003042FA">
        <w:fldChar w:fldCharType="begin"/>
      </w:r>
      <w:r w:rsidRPr="003042FA">
        <w:instrText xml:space="preserve"> REF Citation \*charformat </w:instrText>
      </w:r>
      <w:r w:rsidRPr="003042FA">
        <w:fldChar w:fldCharType="separate"/>
      </w:r>
      <w:r w:rsidR="003C15C1">
        <w:t>Gambling and Racing Control (Code of Practice) Amendment Regulation 2023 (No 1)</w:t>
      </w:r>
      <w:r w:rsidRPr="003042FA">
        <w:fldChar w:fldCharType="end"/>
      </w:r>
    </w:p>
    <w:p w14:paraId="75BC1507" w14:textId="77288FCF" w:rsidR="006406D8" w:rsidRPr="003042FA" w:rsidRDefault="006406D8">
      <w:pPr>
        <w:pStyle w:val="ActNo"/>
      </w:pPr>
      <w:r w:rsidRPr="003042FA">
        <w:t xml:space="preserve">Subordinate Law </w:t>
      </w:r>
      <w:r w:rsidR="00503217" w:rsidRPr="003042FA">
        <w:fldChar w:fldCharType="begin"/>
      </w:r>
      <w:r w:rsidR="00503217" w:rsidRPr="003042FA">
        <w:instrText xml:space="preserve"> DOCPROPERTY "Category"  \* MERGEFORMAT </w:instrText>
      </w:r>
      <w:r w:rsidR="00503217" w:rsidRPr="003042FA">
        <w:fldChar w:fldCharType="separate"/>
      </w:r>
      <w:r w:rsidR="003C15C1">
        <w:t>SL2023-8</w:t>
      </w:r>
      <w:r w:rsidR="00503217" w:rsidRPr="003042FA">
        <w:fldChar w:fldCharType="end"/>
      </w:r>
    </w:p>
    <w:p w14:paraId="4B7F9698" w14:textId="77777777" w:rsidR="006406D8" w:rsidRPr="003042FA" w:rsidRDefault="006406D8">
      <w:pPr>
        <w:pStyle w:val="N-line3"/>
      </w:pPr>
    </w:p>
    <w:p w14:paraId="78C11FCE" w14:textId="3340A4CE" w:rsidR="006406D8" w:rsidRPr="003042FA" w:rsidRDefault="006406D8">
      <w:pPr>
        <w:pStyle w:val="EnactingWords"/>
      </w:pPr>
      <w:r w:rsidRPr="003042FA">
        <w:t xml:space="preserve">The Australian Capital Territory Executive makes the following regulation under the </w:t>
      </w:r>
      <w:hyperlink r:id="rId9" w:tooltip="A1999-46" w:history="1">
        <w:r w:rsidR="00CA67C6" w:rsidRPr="00CA67C6">
          <w:rPr>
            <w:rStyle w:val="charCitHyperlinkItal"/>
          </w:rPr>
          <w:t>Gambling and Racing Control Act 1999</w:t>
        </w:r>
      </w:hyperlink>
      <w:r w:rsidRPr="003042FA">
        <w:t>.</w:t>
      </w:r>
    </w:p>
    <w:p w14:paraId="23EE12D4" w14:textId="4AC16B3A" w:rsidR="006406D8" w:rsidRPr="003042FA" w:rsidRDefault="006406D8">
      <w:pPr>
        <w:pStyle w:val="DateLine"/>
      </w:pPr>
      <w:r w:rsidRPr="003042FA">
        <w:t xml:space="preserve">Dated </w:t>
      </w:r>
      <w:r w:rsidR="00595E69">
        <w:t>25 May 2023</w:t>
      </w:r>
      <w:r w:rsidRPr="003042FA">
        <w:t>.</w:t>
      </w:r>
    </w:p>
    <w:p w14:paraId="7F55258E" w14:textId="6549C26C" w:rsidR="006406D8" w:rsidRPr="003042FA" w:rsidRDefault="000935A1">
      <w:pPr>
        <w:pStyle w:val="Minister"/>
      </w:pPr>
      <w:r>
        <w:t>ANDREW BARR</w:t>
      </w:r>
    </w:p>
    <w:p w14:paraId="008EB0ED" w14:textId="77777777" w:rsidR="006406D8" w:rsidRPr="003042FA" w:rsidRDefault="006406D8">
      <w:pPr>
        <w:pStyle w:val="MinisterWord"/>
      </w:pPr>
      <w:r w:rsidRPr="003042FA">
        <w:t>Chief Minister</w:t>
      </w:r>
    </w:p>
    <w:p w14:paraId="7D261CC8" w14:textId="66FAB2EC" w:rsidR="006406D8" w:rsidRPr="003042FA" w:rsidRDefault="000935A1">
      <w:pPr>
        <w:pStyle w:val="Minister"/>
      </w:pPr>
      <w:r>
        <w:t>Shane Rattenbury</w:t>
      </w:r>
    </w:p>
    <w:p w14:paraId="3A2B16B3" w14:textId="77777777" w:rsidR="006406D8" w:rsidRPr="003042FA" w:rsidRDefault="006406D8">
      <w:pPr>
        <w:pStyle w:val="MinisterWord"/>
      </w:pPr>
      <w:r w:rsidRPr="003042FA">
        <w:t>Minister</w:t>
      </w:r>
    </w:p>
    <w:p w14:paraId="2212A194" w14:textId="77777777" w:rsidR="006406D8" w:rsidRPr="003042FA" w:rsidRDefault="006406D8">
      <w:pPr>
        <w:pStyle w:val="N-line3"/>
      </w:pPr>
    </w:p>
    <w:p w14:paraId="6ED8D7A2" w14:textId="77777777" w:rsidR="00FC7B78" w:rsidRDefault="00FC7B78">
      <w:pPr>
        <w:pStyle w:val="00SigningPage"/>
        <w:sectPr w:rsidR="00FC7B78" w:rsidSect="00D72D9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2999" w:right="1899" w:bottom="2500" w:left="2302" w:header="2478" w:footer="2098" w:gutter="0"/>
          <w:pgNumType w:fmt="lowerRoman"/>
          <w:cols w:space="720"/>
          <w:titlePg/>
          <w:docGrid w:linePitch="254"/>
        </w:sectPr>
      </w:pPr>
    </w:p>
    <w:p w14:paraId="06C139C7" w14:textId="77777777" w:rsidR="00595E69" w:rsidRDefault="00595E69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44F48B70" wp14:editId="74961A68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D2397F" w14:textId="77777777" w:rsidR="00595E69" w:rsidRDefault="00595E69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099AF128" w14:textId="38A194C3" w:rsidR="006406D8" w:rsidRPr="003042FA" w:rsidRDefault="00595E69" w:rsidP="00AB3E20">
      <w:pPr>
        <w:pStyle w:val="Billname"/>
      </w:pPr>
      <w:bookmarkStart w:id="0" w:name="Citation"/>
      <w:r>
        <w:t>Gambling and Racing Control (Code of Practice) Amendment Regulation 2023 (No 1)</w:t>
      </w:r>
      <w:bookmarkEnd w:id="0"/>
    </w:p>
    <w:p w14:paraId="18223B1D" w14:textId="082224C9" w:rsidR="006406D8" w:rsidRPr="003042FA" w:rsidRDefault="006406D8">
      <w:pPr>
        <w:pStyle w:val="ActNo"/>
      </w:pPr>
      <w:r w:rsidRPr="003042FA">
        <w:t xml:space="preserve">Subordinate Law </w:t>
      </w:r>
      <w:r w:rsidR="00503217" w:rsidRPr="003042FA">
        <w:fldChar w:fldCharType="begin"/>
      </w:r>
      <w:r w:rsidR="00503217" w:rsidRPr="003042FA">
        <w:instrText xml:space="preserve"> DOCPROPERTY "Category"  \* MERGEFORMAT </w:instrText>
      </w:r>
      <w:r w:rsidR="00503217" w:rsidRPr="003042FA">
        <w:fldChar w:fldCharType="separate"/>
      </w:r>
      <w:r w:rsidR="003C15C1">
        <w:t>SL2023-8</w:t>
      </w:r>
      <w:r w:rsidR="00503217" w:rsidRPr="003042FA">
        <w:fldChar w:fldCharType="end"/>
      </w:r>
    </w:p>
    <w:p w14:paraId="7442881F" w14:textId="77777777" w:rsidR="006406D8" w:rsidRPr="003042FA" w:rsidRDefault="006406D8">
      <w:pPr>
        <w:pStyle w:val="madeunder"/>
      </w:pPr>
      <w:r w:rsidRPr="003042FA">
        <w:t>made under the</w:t>
      </w:r>
    </w:p>
    <w:bookmarkStart w:id="1" w:name="ActName"/>
    <w:p w14:paraId="376CFD21" w14:textId="4795AF4F" w:rsidR="006406D8" w:rsidRPr="003042FA" w:rsidRDefault="00CA67C6">
      <w:pPr>
        <w:pStyle w:val="AuthLaw"/>
      </w:pPr>
      <w:r w:rsidRPr="00CA67C6">
        <w:rPr>
          <w:rStyle w:val="charCitHyperlinkAbbrev"/>
        </w:rPr>
        <w:fldChar w:fldCharType="begin"/>
      </w:r>
      <w:r>
        <w:rPr>
          <w:rStyle w:val="charCitHyperlinkAbbrev"/>
        </w:rPr>
        <w:instrText>HYPERLINK "http://www.legislation.act.gov.au/a/1999-46" \o "A1999-46"</w:instrText>
      </w:r>
      <w:r w:rsidRPr="00CA67C6">
        <w:rPr>
          <w:rStyle w:val="charCitHyperlinkAbbrev"/>
        </w:rPr>
      </w:r>
      <w:r w:rsidRPr="00CA67C6">
        <w:rPr>
          <w:rStyle w:val="charCitHyperlinkAbbrev"/>
        </w:rPr>
        <w:fldChar w:fldCharType="separate"/>
      </w:r>
      <w:r w:rsidRPr="00CA67C6">
        <w:rPr>
          <w:rStyle w:val="charCitHyperlinkAbbrev"/>
        </w:rPr>
        <w:t>Gambling and Racing Control Act 1999</w:t>
      </w:r>
      <w:r w:rsidRPr="00CA67C6">
        <w:rPr>
          <w:rStyle w:val="charCitHyperlinkAbbrev"/>
        </w:rPr>
        <w:fldChar w:fldCharType="end"/>
      </w:r>
      <w:bookmarkEnd w:id="1"/>
    </w:p>
    <w:p w14:paraId="6B37BC2B" w14:textId="77777777" w:rsidR="006406D8" w:rsidRPr="003042FA" w:rsidRDefault="006406D8">
      <w:pPr>
        <w:pStyle w:val="Placeholder"/>
      </w:pPr>
      <w:r w:rsidRPr="003042FA">
        <w:rPr>
          <w:rStyle w:val="CharChapNo"/>
        </w:rPr>
        <w:t xml:space="preserve">  </w:t>
      </w:r>
      <w:r w:rsidRPr="003042FA">
        <w:rPr>
          <w:rStyle w:val="CharChapText"/>
        </w:rPr>
        <w:t xml:space="preserve">  </w:t>
      </w:r>
    </w:p>
    <w:p w14:paraId="543AAE03" w14:textId="77777777" w:rsidR="006406D8" w:rsidRPr="003042FA" w:rsidRDefault="006406D8">
      <w:pPr>
        <w:pStyle w:val="Placeholder"/>
      </w:pPr>
      <w:r w:rsidRPr="003042FA">
        <w:rPr>
          <w:rStyle w:val="CharPartNo"/>
        </w:rPr>
        <w:t xml:space="preserve">  </w:t>
      </w:r>
      <w:r w:rsidRPr="003042FA">
        <w:rPr>
          <w:rStyle w:val="CharPartText"/>
        </w:rPr>
        <w:t xml:space="preserve">  </w:t>
      </w:r>
    </w:p>
    <w:p w14:paraId="6A32949C" w14:textId="77777777" w:rsidR="006406D8" w:rsidRPr="003042FA" w:rsidRDefault="006406D8">
      <w:pPr>
        <w:pStyle w:val="Placeholder"/>
      </w:pPr>
      <w:r w:rsidRPr="003042FA">
        <w:rPr>
          <w:rStyle w:val="CharDivNo"/>
        </w:rPr>
        <w:t xml:space="preserve">  </w:t>
      </w:r>
      <w:r w:rsidRPr="003042FA">
        <w:rPr>
          <w:rStyle w:val="CharDivText"/>
        </w:rPr>
        <w:t xml:space="preserve">  </w:t>
      </w:r>
    </w:p>
    <w:p w14:paraId="317C179D" w14:textId="77777777" w:rsidR="006406D8" w:rsidRPr="003042FA" w:rsidRDefault="006406D8">
      <w:pPr>
        <w:pStyle w:val="Placeholder"/>
      </w:pPr>
      <w:r w:rsidRPr="003042FA">
        <w:rPr>
          <w:rStyle w:val="charContents"/>
          <w:sz w:val="16"/>
        </w:rPr>
        <w:t xml:space="preserve">  </w:t>
      </w:r>
      <w:r w:rsidRPr="003042FA">
        <w:rPr>
          <w:rStyle w:val="charPage"/>
        </w:rPr>
        <w:t xml:space="preserve">  </w:t>
      </w:r>
    </w:p>
    <w:p w14:paraId="00A2ADF1" w14:textId="77777777" w:rsidR="006406D8" w:rsidRPr="003042FA" w:rsidRDefault="006406D8">
      <w:pPr>
        <w:pStyle w:val="N-TOCheading"/>
      </w:pPr>
      <w:r w:rsidRPr="003042FA">
        <w:rPr>
          <w:rStyle w:val="charContents"/>
        </w:rPr>
        <w:t>Contents</w:t>
      </w:r>
    </w:p>
    <w:p w14:paraId="7BF7AA19" w14:textId="77777777" w:rsidR="006406D8" w:rsidRPr="003042FA" w:rsidRDefault="006406D8">
      <w:pPr>
        <w:pStyle w:val="N-9pt"/>
      </w:pPr>
      <w:r w:rsidRPr="003042FA">
        <w:tab/>
      </w:r>
      <w:r w:rsidRPr="003042FA">
        <w:rPr>
          <w:rStyle w:val="charPage"/>
        </w:rPr>
        <w:t>Page</w:t>
      </w:r>
    </w:p>
    <w:p w14:paraId="6B34EDC0" w14:textId="59B61473" w:rsidR="00123678" w:rsidRDefault="0012367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33418166" w:history="1">
        <w:r w:rsidRPr="00A14E55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4E55">
          <w:t>Name of regulation</w:t>
        </w:r>
        <w:r>
          <w:tab/>
        </w:r>
        <w:r>
          <w:fldChar w:fldCharType="begin"/>
        </w:r>
        <w:r>
          <w:instrText xml:space="preserve"> PAGEREF _Toc133418166 \h </w:instrText>
        </w:r>
        <w:r>
          <w:fldChar w:fldCharType="separate"/>
        </w:r>
        <w:r w:rsidR="003C15C1">
          <w:t>1</w:t>
        </w:r>
        <w:r>
          <w:fldChar w:fldCharType="end"/>
        </w:r>
      </w:hyperlink>
    </w:p>
    <w:p w14:paraId="6891BFA1" w14:textId="1FA883BC" w:rsidR="00123678" w:rsidRDefault="0012367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3418167" w:history="1">
        <w:r w:rsidRPr="00A14E55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4E55">
          <w:t>Commencement</w:t>
        </w:r>
        <w:r>
          <w:tab/>
        </w:r>
        <w:r>
          <w:fldChar w:fldCharType="begin"/>
        </w:r>
        <w:r>
          <w:instrText xml:space="preserve"> PAGEREF _Toc133418167 \h </w:instrText>
        </w:r>
        <w:r>
          <w:fldChar w:fldCharType="separate"/>
        </w:r>
        <w:r w:rsidR="003C15C1">
          <w:t>1</w:t>
        </w:r>
        <w:r>
          <w:fldChar w:fldCharType="end"/>
        </w:r>
      </w:hyperlink>
    </w:p>
    <w:p w14:paraId="3A717E72" w14:textId="4759502D" w:rsidR="00123678" w:rsidRDefault="0012367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3418168" w:history="1">
        <w:r w:rsidRPr="00A14E55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4E55">
          <w:t>Legislation amended</w:t>
        </w:r>
        <w:r>
          <w:tab/>
        </w:r>
        <w:r>
          <w:fldChar w:fldCharType="begin"/>
        </w:r>
        <w:r>
          <w:instrText xml:space="preserve"> PAGEREF _Toc133418168 \h </w:instrText>
        </w:r>
        <w:r>
          <w:fldChar w:fldCharType="separate"/>
        </w:r>
        <w:r w:rsidR="003C15C1">
          <w:t>1</w:t>
        </w:r>
        <w:r>
          <w:fldChar w:fldCharType="end"/>
        </w:r>
      </w:hyperlink>
    </w:p>
    <w:p w14:paraId="2F0CB807" w14:textId="64004159" w:rsidR="00123678" w:rsidRDefault="0012367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3418169" w:history="1">
        <w:r w:rsidRPr="00A14E55"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4E55">
          <w:t xml:space="preserve">Schedule 1, section 1.1A, definition of </w:t>
        </w:r>
        <w:r w:rsidRPr="00A14E55">
          <w:rPr>
            <w:i/>
          </w:rPr>
          <w:t>direct marketing</w:t>
        </w:r>
        <w:r>
          <w:tab/>
        </w:r>
        <w:r>
          <w:fldChar w:fldCharType="begin"/>
        </w:r>
        <w:r>
          <w:instrText xml:space="preserve"> PAGEREF _Toc133418169 \h </w:instrText>
        </w:r>
        <w:r>
          <w:fldChar w:fldCharType="separate"/>
        </w:r>
        <w:r w:rsidR="003C15C1">
          <w:t>1</w:t>
        </w:r>
        <w:r>
          <w:fldChar w:fldCharType="end"/>
        </w:r>
      </w:hyperlink>
    </w:p>
    <w:p w14:paraId="15FCAB81" w14:textId="36520060" w:rsidR="00123678" w:rsidRDefault="0012367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133418170" w:history="1">
        <w:r w:rsidRPr="00A14E55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4E55">
          <w:t xml:space="preserve">Schedule 1, section 1.1A, new definitions of </w:t>
        </w:r>
        <w:r w:rsidRPr="00A14E55">
          <w:rPr>
            <w:i/>
          </w:rPr>
          <w:t>electronic sports bookmaking licensee</w:t>
        </w:r>
        <w:r w:rsidRPr="00A14E55">
          <w:t xml:space="preserve"> and </w:t>
        </w:r>
        <w:r w:rsidRPr="00A14E55">
          <w:rPr>
            <w:i/>
          </w:rPr>
          <w:t>electronic totalisator licensee</w:t>
        </w:r>
        <w:r>
          <w:tab/>
        </w:r>
        <w:r>
          <w:fldChar w:fldCharType="begin"/>
        </w:r>
        <w:r>
          <w:instrText xml:space="preserve"> PAGEREF _Toc133418170 \h </w:instrText>
        </w:r>
        <w:r>
          <w:fldChar w:fldCharType="separate"/>
        </w:r>
        <w:r w:rsidR="003C15C1">
          <w:t>1</w:t>
        </w:r>
        <w:r>
          <w:fldChar w:fldCharType="end"/>
        </w:r>
      </w:hyperlink>
    </w:p>
    <w:p w14:paraId="194C27DE" w14:textId="402995A5" w:rsidR="00123678" w:rsidRDefault="0012367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3418171" w:history="1">
        <w:r w:rsidRPr="00A14E55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4E55">
          <w:t>Schedule 1, new sections 1.5A and 1.5B</w:t>
        </w:r>
        <w:r>
          <w:tab/>
        </w:r>
        <w:r>
          <w:fldChar w:fldCharType="begin"/>
        </w:r>
        <w:r>
          <w:instrText xml:space="preserve"> PAGEREF _Toc133418171 \h </w:instrText>
        </w:r>
        <w:r>
          <w:fldChar w:fldCharType="separate"/>
        </w:r>
        <w:r w:rsidR="003C15C1">
          <w:t>2</w:t>
        </w:r>
        <w:r>
          <w:fldChar w:fldCharType="end"/>
        </w:r>
      </w:hyperlink>
    </w:p>
    <w:p w14:paraId="19A22560" w14:textId="572A97B0" w:rsidR="00123678" w:rsidRDefault="0012367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3418172" w:history="1">
        <w:r w:rsidRPr="00A14E55"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4E55">
          <w:t>Schedule 1, new division 1.4.1 heading</w:t>
        </w:r>
        <w:r>
          <w:tab/>
        </w:r>
        <w:r>
          <w:fldChar w:fldCharType="begin"/>
        </w:r>
        <w:r>
          <w:instrText xml:space="preserve"> PAGEREF _Toc133418172 \h </w:instrText>
        </w:r>
        <w:r>
          <w:fldChar w:fldCharType="separate"/>
        </w:r>
        <w:r w:rsidR="003C15C1">
          <w:t>5</w:t>
        </w:r>
        <w:r>
          <w:fldChar w:fldCharType="end"/>
        </w:r>
      </w:hyperlink>
    </w:p>
    <w:p w14:paraId="7C80906A" w14:textId="566E757F" w:rsidR="00123678" w:rsidRDefault="0012367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3418173" w:history="1">
        <w:r w:rsidRPr="00A14E55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4E55">
          <w:t>Schedule 1, new section 1.29 (4)</w:t>
        </w:r>
        <w:r>
          <w:tab/>
        </w:r>
        <w:r>
          <w:fldChar w:fldCharType="begin"/>
        </w:r>
        <w:r>
          <w:instrText xml:space="preserve"> PAGEREF _Toc133418173 \h </w:instrText>
        </w:r>
        <w:r>
          <w:fldChar w:fldCharType="separate"/>
        </w:r>
        <w:r w:rsidR="003C15C1">
          <w:t>5</w:t>
        </w:r>
        <w:r>
          <w:fldChar w:fldCharType="end"/>
        </w:r>
      </w:hyperlink>
    </w:p>
    <w:p w14:paraId="6B3129B7" w14:textId="3706D7AA" w:rsidR="00123678" w:rsidRDefault="0012367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3418174" w:history="1">
        <w:r w:rsidRPr="00A14E55">
          <w:t>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4E55">
          <w:t>Schedule 1, new division 1.4.2</w:t>
        </w:r>
        <w:r>
          <w:tab/>
        </w:r>
        <w:r>
          <w:fldChar w:fldCharType="begin"/>
        </w:r>
        <w:r>
          <w:instrText xml:space="preserve"> PAGEREF _Toc133418174 \h </w:instrText>
        </w:r>
        <w:r>
          <w:fldChar w:fldCharType="separate"/>
        </w:r>
        <w:r w:rsidR="003C15C1">
          <w:t>5</w:t>
        </w:r>
        <w:r>
          <w:fldChar w:fldCharType="end"/>
        </w:r>
      </w:hyperlink>
    </w:p>
    <w:p w14:paraId="581A5162" w14:textId="3B7459EA" w:rsidR="00123678" w:rsidRDefault="0012367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3418175" w:history="1">
        <w:r w:rsidRPr="00A14E55">
          <w:t>10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4E55">
          <w:t>Schedule 1, new division 1.4.3 heading</w:t>
        </w:r>
        <w:r>
          <w:tab/>
        </w:r>
        <w:r>
          <w:fldChar w:fldCharType="begin"/>
        </w:r>
        <w:r>
          <w:instrText xml:space="preserve"> PAGEREF _Toc133418175 \h </w:instrText>
        </w:r>
        <w:r>
          <w:fldChar w:fldCharType="separate"/>
        </w:r>
        <w:r w:rsidR="003C15C1">
          <w:t>11</w:t>
        </w:r>
        <w:r>
          <w:fldChar w:fldCharType="end"/>
        </w:r>
      </w:hyperlink>
    </w:p>
    <w:p w14:paraId="04B0F8D8" w14:textId="31A0D4FA" w:rsidR="00123678" w:rsidRDefault="0012367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3418176" w:history="1">
        <w:r w:rsidRPr="00A14E55">
          <w:t>11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4E55">
          <w:t>Schedule 1, new division 1.4.4 heading</w:t>
        </w:r>
        <w:r>
          <w:tab/>
        </w:r>
        <w:r>
          <w:fldChar w:fldCharType="begin"/>
        </w:r>
        <w:r>
          <w:instrText xml:space="preserve"> PAGEREF _Toc133418176 \h </w:instrText>
        </w:r>
        <w:r>
          <w:fldChar w:fldCharType="separate"/>
        </w:r>
        <w:r w:rsidR="003C15C1">
          <w:t>11</w:t>
        </w:r>
        <w:r>
          <w:fldChar w:fldCharType="end"/>
        </w:r>
      </w:hyperlink>
    </w:p>
    <w:p w14:paraId="14471A96" w14:textId="61DAE31E" w:rsidR="00123678" w:rsidRDefault="0012367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3418177" w:history="1">
        <w:r w:rsidRPr="00A14E55">
          <w:t>12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4E55">
          <w:t>Schedule 1, new division 1.4.5 heading</w:t>
        </w:r>
        <w:r>
          <w:tab/>
        </w:r>
        <w:r>
          <w:fldChar w:fldCharType="begin"/>
        </w:r>
        <w:r>
          <w:instrText xml:space="preserve"> PAGEREF _Toc133418177 \h </w:instrText>
        </w:r>
        <w:r>
          <w:fldChar w:fldCharType="separate"/>
        </w:r>
        <w:r w:rsidR="003C15C1">
          <w:t>11</w:t>
        </w:r>
        <w:r>
          <w:fldChar w:fldCharType="end"/>
        </w:r>
      </w:hyperlink>
    </w:p>
    <w:p w14:paraId="06D3B51A" w14:textId="53BA9A17" w:rsidR="00123678" w:rsidRDefault="0012367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3418178" w:history="1">
        <w:r w:rsidRPr="00A14E55">
          <w:t>13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4E55">
          <w:t>Dictionary, new definitions</w:t>
        </w:r>
        <w:r>
          <w:tab/>
        </w:r>
        <w:r>
          <w:fldChar w:fldCharType="begin"/>
        </w:r>
        <w:r>
          <w:instrText xml:space="preserve"> PAGEREF _Toc133418178 \h </w:instrText>
        </w:r>
        <w:r>
          <w:fldChar w:fldCharType="separate"/>
        </w:r>
        <w:r w:rsidR="003C15C1">
          <w:t>12</w:t>
        </w:r>
        <w:r>
          <w:fldChar w:fldCharType="end"/>
        </w:r>
      </w:hyperlink>
    </w:p>
    <w:p w14:paraId="02D75A4D" w14:textId="2AF3069D" w:rsidR="00123678" w:rsidRDefault="0012367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3418179" w:history="1">
        <w:r w:rsidRPr="00A14E55">
          <w:t>14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4E55">
          <w:t xml:space="preserve">Dictionary, definition of </w:t>
        </w:r>
        <w:r w:rsidRPr="00A14E55">
          <w:rPr>
            <w:i/>
          </w:rPr>
          <w:t>direct marketing</w:t>
        </w:r>
        <w:r>
          <w:tab/>
        </w:r>
        <w:r>
          <w:fldChar w:fldCharType="begin"/>
        </w:r>
        <w:r>
          <w:instrText xml:space="preserve"> PAGEREF _Toc133418179 \h </w:instrText>
        </w:r>
        <w:r>
          <w:fldChar w:fldCharType="separate"/>
        </w:r>
        <w:r w:rsidR="003C15C1">
          <w:t>12</w:t>
        </w:r>
        <w:r>
          <w:fldChar w:fldCharType="end"/>
        </w:r>
      </w:hyperlink>
    </w:p>
    <w:p w14:paraId="1AAFE3C3" w14:textId="0C77DB33" w:rsidR="00123678" w:rsidRDefault="0012367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3418180" w:history="1">
        <w:r w:rsidRPr="00A14E55">
          <w:t>15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4E55">
          <w:t>Dictionary, new definitions</w:t>
        </w:r>
        <w:r>
          <w:tab/>
        </w:r>
        <w:r>
          <w:fldChar w:fldCharType="begin"/>
        </w:r>
        <w:r>
          <w:instrText xml:space="preserve"> PAGEREF _Toc133418180 \h </w:instrText>
        </w:r>
        <w:r>
          <w:fldChar w:fldCharType="separate"/>
        </w:r>
        <w:r w:rsidR="003C15C1">
          <w:t>12</w:t>
        </w:r>
        <w:r>
          <w:fldChar w:fldCharType="end"/>
        </w:r>
      </w:hyperlink>
    </w:p>
    <w:p w14:paraId="67458016" w14:textId="68C174A0" w:rsidR="006406D8" w:rsidRPr="003042FA" w:rsidRDefault="00123678">
      <w:pPr>
        <w:pStyle w:val="BillBasic"/>
      </w:pPr>
      <w:r>
        <w:fldChar w:fldCharType="end"/>
      </w:r>
    </w:p>
    <w:p w14:paraId="388FAC24" w14:textId="77777777" w:rsidR="00FC7B78" w:rsidRDefault="00FC7B78">
      <w:pPr>
        <w:pStyle w:val="01Contents"/>
        <w:sectPr w:rsidR="00FC7B78" w:rsidSect="00FE5883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3BA7E1E5" w14:textId="7AD0972C" w:rsidR="006406D8" w:rsidRPr="003042FA" w:rsidRDefault="00FC7B78" w:rsidP="00FC7B78">
      <w:pPr>
        <w:pStyle w:val="AH5Sec"/>
        <w:shd w:val="pct25" w:color="auto" w:fill="auto"/>
      </w:pPr>
      <w:bookmarkStart w:id="2" w:name="_Toc133418166"/>
      <w:r w:rsidRPr="00FC7B78">
        <w:rPr>
          <w:rStyle w:val="CharSectNo"/>
        </w:rPr>
        <w:lastRenderedPageBreak/>
        <w:t>1</w:t>
      </w:r>
      <w:r w:rsidRPr="003042FA">
        <w:tab/>
      </w:r>
      <w:r w:rsidR="006406D8" w:rsidRPr="003042FA">
        <w:t>Name of regulation</w:t>
      </w:r>
      <w:bookmarkEnd w:id="2"/>
    </w:p>
    <w:p w14:paraId="3291E3D6" w14:textId="45DF6076" w:rsidR="006406D8" w:rsidRPr="003042FA" w:rsidRDefault="006406D8">
      <w:pPr>
        <w:pStyle w:val="Amainreturn"/>
      </w:pPr>
      <w:r w:rsidRPr="003042FA">
        <w:t xml:space="preserve">This regulation is the </w:t>
      </w:r>
      <w:r w:rsidRPr="003042FA">
        <w:rPr>
          <w:i/>
        </w:rPr>
        <w:fldChar w:fldCharType="begin"/>
      </w:r>
      <w:r w:rsidRPr="003042FA">
        <w:rPr>
          <w:i/>
        </w:rPr>
        <w:instrText xml:space="preserve"> REF citation \*charformat </w:instrText>
      </w:r>
      <w:r w:rsidRPr="003042FA">
        <w:rPr>
          <w:i/>
        </w:rPr>
        <w:fldChar w:fldCharType="separate"/>
      </w:r>
      <w:r w:rsidR="003C15C1" w:rsidRPr="003C15C1">
        <w:rPr>
          <w:i/>
        </w:rPr>
        <w:t>Gambling and Racing Control (Code of Practice) Amendment Regulation 2023 (No 1)</w:t>
      </w:r>
      <w:r w:rsidRPr="003042FA">
        <w:rPr>
          <w:i/>
        </w:rPr>
        <w:fldChar w:fldCharType="end"/>
      </w:r>
      <w:r w:rsidRPr="003042FA">
        <w:rPr>
          <w:iCs/>
        </w:rPr>
        <w:t>.</w:t>
      </w:r>
    </w:p>
    <w:p w14:paraId="21DE53D3" w14:textId="78053509" w:rsidR="006406D8" w:rsidRPr="003042FA" w:rsidRDefault="00FC7B78" w:rsidP="00FC7B78">
      <w:pPr>
        <w:pStyle w:val="AH5Sec"/>
        <w:shd w:val="pct25" w:color="auto" w:fill="auto"/>
      </w:pPr>
      <w:bookmarkStart w:id="3" w:name="_Toc133418167"/>
      <w:r w:rsidRPr="00FC7B78">
        <w:rPr>
          <w:rStyle w:val="CharSectNo"/>
        </w:rPr>
        <w:t>2</w:t>
      </w:r>
      <w:r w:rsidRPr="003042FA">
        <w:tab/>
      </w:r>
      <w:r w:rsidR="006406D8" w:rsidRPr="003042FA">
        <w:t>Commencement</w:t>
      </w:r>
      <w:bookmarkEnd w:id="3"/>
    </w:p>
    <w:p w14:paraId="69427947" w14:textId="0A51E9CD" w:rsidR="006406D8" w:rsidRPr="003042FA" w:rsidRDefault="006406D8" w:rsidP="00FC7B78">
      <w:pPr>
        <w:pStyle w:val="Amainreturn"/>
        <w:keepNext/>
      </w:pPr>
      <w:r w:rsidRPr="003042FA">
        <w:t xml:space="preserve">This regulation commences on </w:t>
      </w:r>
      <w:r w:rsidR="002C4638" w:rsidRPr="003042FA">
        <w:t>the day after its notification day.</w:t>
      </w:r>
    </w:p>
    <w:p w14:paraId="36337867" w14:textId="65E7FFF2" w:rsidR="006406D8" w:rsidRPr="003042FA" w:rsidRDefault="006406D8">
      <w:pPr>
        <w:pStyle w:val="aNote"/>
      </w:pPr>
      <w:r w:rsidRPr="00CA67C6">
        <w:rPr>
          <w:rStyle w:val="charItals"/>
        </w:rPr>
        <w:t>Note</w:t>
      </w:r>
      <w:r w:rsidRPr="00CA67C6">
        <w:rPr>
          <w:rStyle w:val="charItals"/>
        </w:rPr>
        <w:tab/>
      </w:r>
      <w:r w:rsidRPr="003042FA">
        <w:t xml:space="preserve">The naming and commencement provisions automatically commence on the notification day (see </w:t>
      </w:r>
      <w:hyperlink r:id="rId21" w:tooltip="A2001-14" w:history="1">
        <w:r w:rsidR="00CA67C6" w:rsidRPr="00CA67C6">
          <w:rPr>
            <w:rStyle w:val="charCitHyperlinkAbbrev"/>
          </w:rPr>
          <w:t>Legislation Act</w:t>
        </w:r>
      </w:hyperlink>
      <w:r w:rsidRPr="003042FA">
        <w:t>, s 75 (1)).</w:t>
      </w:r>
    </w:p>
    <w:p w14:paraId="6C7BF6FD" w14:textId="7EE37B7C" w:rsidR="006406D8" w:rsidRPr="003042FA" w:rsidRDefault="00FC7B78" w:rsidP="00FC7B78">
      <w:pPr>
        <w:pStyle w:val="AH5Sec"/>
        <w:shd w:val="pct25" w:color="auto" w:fill="auto"/>
      </w:pPr>
      <w:bookmarkStart w:id="4" w:name="_Toc133418168"/>
      <w:r w:rsidRPr="00FC7B78">
        <w:rPr>
          <w:rStyle w:val="CharSectNo"/>
        </w:rPr>
        <w:t>3</w:t>
      </w:r>
      <w:r w:rsidRPr="003042FA">
        <w:tab/>
      </w:r>
      <w:r w:rsidR="006406D8" w:rsidRPr="003042FA">
        <w:t>Legislation amended</w:t>
      </w:r>
      <w:bookmarkEnd w:id="4"/>
    </w:p>
    <w:p w14:paraId="6ABF3108" w14:textId="56796714" w:rsidR="006406D8" w:rsidRPr="003042FA" w:rsidRDefault="006406D8">
      <w:pPr>
        <w:pStyle w:val="Amainreturn"/>
      </w:pPr>
      <w:r w:rsidRPr="003042FA">
        <w:t xml:space="preserve">This regulation amends the </w:t>
      </w:r>
      <w:hyperlink r:id="rId22" w:tooltip="SL2002-28" w:history="1">
        <w:r w:rsidR="00CA67C6" w:rsidRPr="00CA67C6">
          <w:rPr>
            <w:rStyle w:val="charCitHyperlinkItal"/>
          </w:rPr>
          <w:t>Gambling and Racing Control (Code of Practice) Regulation 2002</w:t>
        </w:r>
      </w:hyperlink>
      <w:r w:rsidRPr="003042FA">
        <w:t>.</w:t>
      </w:r>
    </w:p>
    <w:p w14:paraId="272CE9E0" w14:textId="51748A1E" w:rsidR="003D0C71" w:rsidRPr="00CA67C6" w:rsidRDefault="00FC7B78" w:rsidP="00FC7B78">
      <w:pPr>
        <w:pStyle w:val="AH5Sec"/>
        <w:shd w:val="pct25" w:color="auto" w:fill="auto"/>
        <w:rPr>
          <w:rStyle w:val="charItals"/>
        </w:rPr>
      </w:pPr>
      <w:bookmarkStart w:id="5" w:name="_Toc133418169"/>
      <w:r w:rsidRPr="00FC7B78">
        <w:rPr>
          <w:rStyle w:val="CharSectNo"/>
        </w:rPr>
        <w:t>4</w:t>
      </w:r>
      <w:r w:rsidRPr="00CA67C6">
        <w:rPr>
          <w:rStyle w:val="charItals"/>
          <w:i w:val="0"/>
        </w:rPr>
        <w:tab/>
      </w:r>
      <w:r w:rsidR="003D0C71" w:rsidRPr="003042FA">
        <w:t xml:space="preserve">Schedule 1, section 1.1A, definition of </w:t>
      </w:r>
      <w:r w:rsidR="003D0C71" w:rsidRPr="00CA67C6">
        <w:rPr>
          <w:rStyle w:val="charItals"/>
        </w:rPr>
        <w:t>direct marketing</w:t>
      </w:r>
      <w:bookmarkEnd w:id="5"/>
    </w:p>
    <w:p w14:paraId="43717DB8" w14:textId="7D0E3972" w:rsidR="003D0C71" w:rsidRPr="003042FA" w:rsidRDefault="003D0C71" w:rsidP="003D0C71">
      <w:pPr>
        <w:pStyle w:val="direction"/>
      </w:pPr>
      <w:r w:rsidRPr="003042FA">
        <w:t>omit</w:t>
      </w:r>
    </w:p>
    <w:p w14:paraId="25BEBE7B" w14:textId="3F4B2685" w:rsidR="003D0C71" w:rsidRPr="003042FA" w:rsidRDefault="003D0C71" w:rsidP="003D0C71">
      <w:pPr>
        <w:pStyle w:val="Amainreturn"/>
      </w:pPr>
      <w:r w:rsidRPr="003042FA">
        <w:t>internet application</w:t>
      </w:r>
    </w:p>
    <w:p w14:paraId="41118DEA" w14:textId="478B9B7A" w:rsidR="003D0C71" w:rsidRPr="003042FA" w:rsidRDefault="003D0C71" w:rsidP="003D0C71">
      <w:pPr>
        <w:pStyle w:val="direction"/>
      </w:pPr>
      <w:r w:rsidRPr="003042FA">
        <w:t>substitute</w:t>
      </w:r>
    </w:p>
    <w:p w14:paraId="51D87B59" w14:textId="7925150D" w:rsidR="003D0C71" w:rsidRPr="003042FA" w:rsidRDefault="003D0C71" w:rsidP="003D0C71">
      <w:pPr>
        <w:pStyle w:val="Amainreturn"/>
      </w:pPr>
      <w:r w:rsidRPr="003042FA">
        <w:t>app</w:t>
      </w:r>
    </w:p>
    <w:p w14:paraId="46D348C4" w14:textId="604EFE09" w:rsidR="009D33CB" w:rsidRPr="00CA67C6" w:rsidRDefault="00FC7B78" w:rsidP="00FC7B78">
      <w:pPr>
        <w:pStyle w:val="AH5Sec"/>
        <w:shd w:val="pct25" w:color="auto" w:fill="auto"/>
        <w:rPr>
          <w:rStyle w:val="charItals"/>
        </w:rPr>
      </w:pPr>
      <w:bookmarkStart w:id="6" w:name="_Toc133418170"/>
      <w:r w:rsidRPr="00FC7B78">
        <w:rPr>
          <w:rStyle w:val="CharSectNo"/>
        </w:rPr>
        <w:t>5</w:t>
      </w:r>
      <w:r w:rsidRPr="00CA67C6">
        <w:rPr>
          <w:rStyle w:val="charItals"/>
          <w:i w:val="0"/>
        </w:rPr>
        <w:tab/>
      </w:r>
      <w:r w:rsidR="009D33CB" w:rsidRPr="003042FA">
        <w:t xml:space="preserve">Schedule 1, section 1.1A, new definitions of </w:t>
      </w:r>
      <w:r w:rsidR="009D33CB" w:rsidRPr="00CA67C6">
        <w:rPr>
          <w:rStyle w:val="charItals"/>
        </w:rPr>
        <w:t>electronic sports bookmaking licensee</w:t>
      </w:r>
      <w:r w:rsidR="009D33CB" w:rsidRPr="003042FA">
        <w:t xml:space="preserve"> and </w:t>
      </w:r>
      <w:r w:rsidR="009D33CB" w:rsidRPr="00CA67C6">
        <w:rPr>
          <w:rStyle w:val="charItals"/>
        </w:rPr>
        <w:t>electronic totalisator licensee</w:t>
      </w:r>
      <w:bookmarkEnd w:id="6"/>
    </w:p>
    <w:p w14:paraId="5B7A54C2" w14:textId="7B5B8C2D" w:rsidR="009D33CB" w:rsidRPr="003042FA" w:rsidRDefault="009D33CB" w:rsidP="009D33CB">
      <w:pPr>
        <w:pStyle w:val="direction"/>
      </w:pPr>
      <w:r w:rsidRPr="003042FA">
        <w:t xml:space="preserve">before </w:t>
      </w:r>
      <w:r w:rsidR="00A963EE" w:rsidRPr="003042FA">
        <w:t xml:space="preserve">the </w:t>
      </w:r>
      <w:r w:rsidRPr="003042FA">
        <w:t>example</w:t>
      </w:r>
      <w:r w:rsidR="00CE6D63" w:rsidRPr="003042FA">
        <w:t>s</w:t>
      </w:r>
      <w:r w:rsidRPr="003042FA">
        <w:t>, insert</w:t>
      </w:r>
    </w:p>
    <w:p w14:paraId="78DB1400" w14:textId="2C8D4D24" w:rsidR="009D33CB" w:rsidRPr="003042FA" w:rsidRDefault="00CE6D63" w:rsidP="00FC7B78">
      <w:pPr>
        <w:pStyle w:val="aDef"/>
      </w:pPr>
      <w:r w:rsidRPr="00CA67C6">
        <w:rPr>
          <w:rStyle w:val="charBoldItals"/>
        </w:rPr>
        <w:t>electronic sports bookmaking licensee</w:t>
      </w:r>
      <w:r w:rsidRPr="003042FA">
        <w:t xml:space="preserve"> means the holder of a sports bookmaking licence under the </w:t>
      </w:r>
      <w:hyperlink r:id="rId23" w:tooltip="A2001-49" w:history="1">
        <w:r w:rsidR="00CA67C6" w:rsidRPr="00CA67C6">
          <w:rPr>
            <w:rStyle w:val="charCitHyperlinkItal"/>
          </w:rPr>
          <w:t>Race and Sports Bookmaking Act 2001</w:t>
        </w:r>
      </w:hyperlink>
      <w:r w:rsidRPr="00CA67C6">
        <w:rPr>
          <w:rStyle w:val="charItals"/>
        </w:rPr>
        <w:t xml:space="preserve"> </w:t>
      </w:r>
      <w:r w:rsidRPr="003042FA">
        <w:t>who accepts a bet using a telecommunication service.</w:t>
      </w:r>
    </w:p>
    <w:p w14:paraId="62C58E2D" w14:textId="64ACB11A" w:rsidR="00CE6D63" w:rsidRPr="003042FA" w:rsidRDefault="00CE6D63" w:rsidP="00FC7B78">
      <w:pPr>
        <w:pStyle w:val="aDef"/>
      </w:pPr>
      <w:r w:rsidRPr="00CA67C6">
        <w:rPr>
          <w:rStyle w:val="charBoldItals"/>
        </w:rPr>
        <w:t>electronic totalisator licensee</w:t>
      </w:r>
      <w:r w:rsidRPr="003042FA">
        <w:t xml:space="preserve"> means the holder of a totalisator licence under the </w:t>
      </w:r>
      <w:hyperlink r:id="rId24" w:tooltip="A2014-4" w:history="1">
        <w:r w:rsidR="00CA67C6" w:rsidRPr="00CA67C6">
          <w:rPr>
            <w:rStyle w:val="charCitHyperlinkItal"/>
          </w:rPr>
          <w:t>Totalisator Act 2014</w:t>
        </w:r>
      </w:hyperlink>
      <w:r w:rsidRPr="00CA67C6">
        <w:rPr>
          <w:rStyle w:val="charItals"/>
        </w:rPr>
        <w:t xml:space="preserve"> </w:t>
      </w:r>
      <w:r w:rsidRPr="003042FA">
        <w:t>who accepts a bet using a telecommunication service.</w:t>
      </w:r>
    </w:p>
    <w:p w14:paraId="4FBED30A" w14:textId="0E8A0784" w:rsidR="0058672E" w:rsidRPr="003042FA" w:rsidRDefault="00FC7B78" w:rsidP="00FC7B78">
      <w:pPr>
        <w:pStyle w:val="AH5Sec"/>
        <w:shd w:val="pct25" w:color="auto" w:fill="auto"/>
      </w:pPr>
      <w:bookmarkStart w:id="7" w:name="_Toc133418171"/>
      <w:r w:rsidRPr="00FC7B78">
        <w:rPr>
          <w:rStyle w:val="CharSectNo"/>
        </w:rPr>
        <w:lastRenderedPageBreak/>
        <w:t>6</w:t>
      </w:r>
      <w:r w:rsidRPr="003042FA">
        <w:tab/>
      </w:r>
      <w:r w:rsidR="0058672E" w:rsidRPr="003042FA">
        <w:t>Schedule 1, new sections 1.</w:t>
      </w:r>
      <w:r w:rsidR="00C3110B" w:rsidRPr="003042FA">
        <w:t>5</w:t>
      </w:r>
      <w:r w:rsidR="0058672E" w:rsidRPr="003042FA">
        <w:t>A and 1.</w:t>
      </w:r>
      <w:r w:rsidR="00C3110B" w:rsidRPr="003042FA">
        <w:t>5</w:t>
      </w:r>
      <w:r w:rsidR="0058672E" w:rsidRPr="003042FA">
        <w:t>B</w:t>
      </w:r>
      <w:bookmarkEnd w:id="7"/>
    </w:p>
    <w:p w14:paraId="66B2FFB8" w14:textId="372C7BD7" w:rsidR="0058672E" w:rsidRPr="003042FA" w:rsidRDefault="007C33EB" w:rsidP="0058672E">
      <w:pPr>
        <w:pStyle w:val="direction"/>
      </w:pPr>
      <w:r w:rsidRPr="003042FA">
        <w:t xml:space="preserve">in division 1.2.1, </w:t>
      </w:r>
      <w:r w:rsidR="0058672E" w:rsidRPr="003042FA">
        <w:t>insert</w:t>
      </w:r>
    </w:p>
    <w:p w14:paraId="7C0934EB" w14:textId="579A50F2" w:rsidR="0058672E" w:rsidRPr="003042FA" w:rsidRDefault="0058672E" w:rsidP="00A405F0">
      <w:pPr>
        <w:pStyle w:val="ISchclauseheading"/>
      </w:pPr>
      <w:r w:rsidRPr="003042FA">
        <w:t>1.</w:t>
      </w:r>
      <w:r w:rsidR="00C3110B" w:rsidRPr="003042FA">
        <w:t>5</w:t>
      </w:r>
      <w:r w:rsidRPr="003042FA">
        <w:t>A</w:t>
      </w:r>
      <w:r w:rsidRPr="003042FA">
        <w:tab/>
        <w:t xml:space="preserve">Training for responsible </w:t>
      </w:r>
      <w:r w:rsidR="00D537BD" w:rsidRPr="003042FA">
        <w:t xml:space="preserve">service </w:t>
      </w:r>
      <w:r w:rsidRPr="003042FA">
        <w:t xml:space="preserve">of </w:t>
      </w:r>
      <w:r w:rsidR="00A008B4" w:rsidRPr="003042FA">
        <w:t>interactive wagering and betting services</w:t>
      </w:r>
    </w:p>
    <w:p w14:paraId="08401DFA" w14:textId="22A72CC3" w:rsidR="0058672E" w:rsidRPr="003042FA" w:rsidRDefault="0058672E" w:rsidP="00A405F0">
      <w:pPr>
        <w:pStyle w:val="ISchMain"/>
        <w:rPr>
          <w:lang w:eastAsia="en-AU"/>
        </w:rPr>
      </w:pPr>
      <w:r w:rsidRPr="003042FA">
        <w:tab/>
        <w:t>(1)</w:t>
      </w:r>
      <w:r w:rsidRPr="003042FA">
        <w:tab/>
        <w:t xml:space="preserve">This section applies </w:t>
      </w:r>
      <w:r w:rsidRPr="003042FA">
        <w:rPr>
          <w:shd w:val="clear" w:color="auto" w:fill="FFFFFF"/>
        </w:rPr>
        <w:t>to the following licensees</w:t>
      </w:r>
      <w:r w:rsidRPr="003042FA">
        <w:t>:</w:t>
      </w:r>
    </w:p>
    <w:p w14:paraId="1ECAA403" w14:textId="5EF53878" w:rsidR="0058672E" w:rsidRPr="003042FA" w:rsidRDefault="0058672E" w:rsidP="00A405F0">
      <w:pPr>
        <w:pStyle w:val="ISchpara"/>
      </w:pPr>
      <w:r w:rsidRPr="003042FA">
        <w:tab/>
        <w:t>(a)</w:t>
      </w:r>
      <w:r w:rsidRPr="003042FA">
        <w:tab/>
      </w:r>
      <w:r w:rsidRPr="003042FA">
        <w:rPr>
          <w:shd w:val="clear" w:color="auto" w:fill="FFFFFF"/>
        </w:rPr>
        <w:t>an electronic race bookmaking licensee;</w:t>
      </w:r>
    </w:p>
    <w:p w14:paraId="5F02D6AA" w14:textId="1D5230DD" w:rsidR="0058672E" w:rsidRPr="003042FA" w:rsidRDefault="0058672E" w:rsidP="00A405F0">
      <w:pPr>
        <w:pStyle w:val="ISchpara"/>
      </w:pPr>
      <w:r w:rsidRPr="003042FA">
        <w:tab/>
        <w:t>(b)</w:t>
      </w:r>
      <w:r w:rsidRPr="003042FA">
        <w:tab/>
        <w:t>a</w:t>
      </w:r>
      <w:r w:rsidR="00653454" w:rsidRPr="003042FA">
        <w:t>n</w:t>
      </w:r>
      <w:r w:rsidR="00653454" w:rsidRPr="003042FA">
        <w:rPr>
          <w:shd w:val="clear" w:color="auto" w:fill="FFFFFF"/>
        </w:rPr>
        <w:t xml:space="preserve"> electronic</w:t>
      </w:r>
      <w:r w:rsidRPr="003042FA">
        <w:rPr>
          <w:shd w:val="clear" w:color="auto" w:fill="FFFFFF"/>
        </w:rPr>
        <w:t xml:space="preserve"> sports bookmaking licensee;</w:t>
      </w:r>
    </w:p>
    <w:p w14:paraId="0AF20DDB" w14:textId="326BA88F" w:rsidR="0058672E" w:rsidRPr="003042FA" w:rsidRDefault="0058672E" w:rsidP="00A405F0">
      <w:pPr>
        <w:pStyle w:val="ISchpara"/>
      </w:pPr>
      <w:r w:rsidRPr="003042FA">
        <w:rPr>
          <w:shd w:val="clear" w:color="auto" w:fill="FFFFFF"/>
        </w:rPr>
        <w:tab/>
        <w:t>(c)</w:t>
      </w:r>
      <w:r w:rsidRPr="003042FA">
        <w:rPr>
          <w:shd w:val="clear" w:color="auto" w:fill="FFFFFF"/>
        </w:rPr>
        <w:tab/>
      </w:r>
      <w:r w:rsidRPr="003042FA">
        <w:t>a</w:t>
      </w:r>
      <w:r w:rsidR="00653454" w:rsidRPr="003042FA">
        <w:t>n</w:t>
      </w:r>
      <w:r w:rsidR="00653454" w:rsidRPr="003042FA">
        <w:rPr>
          <w:shd w:val="clear" w:color="auto" w:fill="FFFFFF"/>
        </w:rPr>
        <w:t xml:space="preserve"> electronic</w:t>
      </w:r>
      <w:r w:rsidRPr="003042FA">
        <w:rPr>
          <w:shd w:val="clear" w:color="auto" w:fill="FFFFFF"/>
        </w:rPr>
        <w:t xml:space="preserve"> totalisator licensee.</w:t>
      </w:r>
    </w:p>
    <w:p w14:paraId="3948A478" w14:textId="77777777" w:rsidR="0058672E" w:rsidRPr="003042FA" w:rsidRDefault="0058672E" w:rsidP="00A405F0">
      <w:pPr>
        <w:pStyle w:val="ISchMain"/>
      </w:pPr>
      <w:r w:rsidRPr="003042FA">
        <w:tab/>
        <w:t>(2)</w:t>
      </w:r>
      <w:r w:rsidRPr="003042FA">
        <w:tab/>
        <w:t>The licensee must ensure that each relevant staff member successfully completes</w:t>
      </w:r>
      <w:r w:rsidRPr="003042FA">
        <w:rPr>
          <w:color w:val="000000"/>
          <w:shd w:val="clear" w:color="auto" w:fill="FFFFFF"/>
        </w:rPr>
        <w:t>—</w:t>
      </w:r>
    </w:p>
    <w:p w14:paraId="32DA7174" w14:textId="1A0B952A" w:rsidR="0058672E" w:rsidRPr="003042FA" w:rsidRDefault="0058672E" w:rsidP="00A405F0">
      <w:pPr>
        <w:pStyle w:val="ISchpara"/>
      </w:pPr>
      <w:r w:rsidRPr="003042FA">
        <w:tab/>
        <w:t>(a)</w:t>
      </w:r>
      <w:r w:rsidRPr="003042FA">
        <w:tab/>
        <w:t xml:space="preserve">the required training within 1 month after becoming a staff member and before beginning to provide </w:t>
      </w:r>
      <w:r w:rsidR="00A008B4" w:rsidRPr="003042FA">
        <w:t xml:space="preserve">interactive wagering </w:t>
      </w:r>
      <w:r w:rsidR="00653454" w:rsidRPr="003042FA">
        <w:t xml:space="preserve">or </w:t>
      </w:r>
      <w:r w:rsidR="00A008B4" w:rsidRPr="003042FA">
        <w:t>betting servic</w:t>
      </w:r>
      <w:r w:rsidR="000E5F22" w:rsidRPr="003042FA">
        <w:t>es</w:t>
      </w:r>
      <w:r w:rsidRPr="003042FA">
        <w:t>; and</w:t>
      </w:r>
    </w:p>
    <w:p w14:paraId="013F422A" w14:textId="4A6ECCFB" w:rsidR="0058672E" w:rsidRPr="003042FA" w:rsidRDefault="0058672E" w:rsidP="00A405F0">
      <w:pPr>
        <w:pStyle w:val="ISchpara"/>
      </w:pPr>
      <w:r w:rsidRPr="003042FA">
        <w:tab/>
        <w:t>(b)</w:t>
      </w:r>
      <w:r w:rsidRPr="003042FA">
        <w:tab/>
        <w:t>refresher training within every subsequent 12 months.</w:t>
      </w:r>
    </w:p>
    <w:p w14:paraId="72DA029F" w14:textId="77777777" w:rsidR="0058672E" w:rsidRPr="003042FA" w:rsidRDefault="0058672E" w:rsidP="00A405F0">
      <w:pPr>
        <w:pStyle w:val="ISchMain"/>
      </w:pPr>
      <w:r w:rsidRPr="003042FA">
        <w:tab/>
        <w:t>(3)</w:t>
      </w:r>
      <w:r w:rsidRPr="003042FA">
        <w:tab/>
        <w:t xml:space="preserve">For subsection (2) (a), </w:t>
      </w:r>
      <w:r w:rsidRPr="00CA67C6">
        <w:rPr>
          <w:rStyle w:val="charBoldItals"/>
        </w:rPr>
        <w:t>required training</w:t>
      </w:r>
      <w:r w:rsidRPr="003042FA">
        <w:t xml:space="preserve"> means</w:t>
      </w:r>
      <w:r w:rsidRPr="003042FA">
        <w:rPr>
          <w:color w:val="000000"/>
          <w:shd w:val="clear" w:color="auto" w:fill="FFFFFF"/>
        </w:rPr>
        <w:t>—</w:t>
      </w:r>
    </w:p>
    <w:p w14:paraId="30A384E6" w14:textId="77777777" w:rsidR="0058672E" w:rsidRPr="003042FA" w:rsidRDefault="0058672E" w:rsidP="00A405F0">
      <w:pPr>
        <w:pStyle w:val="ISchpara"/>
      </w:pPr>
      <w:r w:rsidRPr="003042FA">
        <w:tab/>
        <w:t>(a)</w:t>
      </w:r>
      <w:r w:rsidRPr="003042FA">
        <w:tab/>
        <w:t>the national unit of competency; or</w:t>
      </w:r>
    </w:p>
    <w:p w14:paraId="0C2E4998" w14:textId="332CF5A6" w:rsidR="0058672E" w:rsidRPr="003042FA" w:rsidRDefault="0058672E" w:rsidP="00A405F0">
      <w:pPr>
        <w:pStyle w:val="ISchpara"/>
      </w:pPr>
      <w:r w:rsidRPr="003042FA">
        <w:tab/>
        <w:t>(b)</w:t>
      </w:r>
      <w:r w:rsidRPr="003042FA">
        <w:tab/>
        <w:t xml:space="preserve">a training course provided by </w:t>
      </w:r>
      <w:r w:rsidR="00EE2510" w:rsidRPr="003042FA">
        <w:t>the</w:t>
      </w:r>
      <w:r w:rsidRPr="003042FA">
        <w:t xml:space="preserve"> licensee, or another person on behalf of the licensee, that is substantially equivalent to the national unit of competency.</w:t>
      </w:r>
    </w:p>
    <w:p w14:paraId="66C9FE1E" w14:textId="77777777" w:rsidR="0058672E" w:rsidRPr="003042FA" w:rsidRDefault="0058672E" w:rsidP="00A405F0">
      <w:pPr>
        <w:pStyle w:val="ISchMain"/>
      </w:pPr>
      <w:r w:rsidRPr="003042FA">
        <w:tab/>
        <w:t>(4)</w:t>
      </w:r>
      <w:r w:rsidRPr="003042FA">
        <w:tab/>
        <w:t xml:space="preserve">For subsection (2) (b), </w:t>
      </w:r>
      <w:r w:rsidRPr="00CA67C6">
        <w:rPr>
          <w:rStyle w:val="charBoldItals"/>
        </w:rPr>
        <w:t>refresher training</w:t>
      </w:r>
      <w:r w:rsidRPr="003042FA">
        <w:t xml:space="preserve"> means</w:t>
      </w:r>
      <w:r w:rsidRPr="003042FA">
        <w:rPr>
          <w:color w:val="000000"/>
          <w:shd w:val="clear" w:color="auto" w:fill="FFFFFF"/>
        </w:rPr>
        <w:t>—</w:t>
      </w:r>
    </w:p>
    <w:p w14:paraId="6E26C40D" w14:textId="77777777" w:rsidR="0058672E" w:rsidRPr="003042FA" w:rsidRDefault="0058672E" w:rsidP="00A405F0">
      <w:pPr>
        <w:pStyle w:val="ISchpara"/>
      </w:pPr>
      <w:r w:rsidRPr="003042FA">
        <w:tab/>
        <w:t>(a)</w:t>
      </w:r>
      <w:r w:rsidRPr="003042FA">
        <w:tab/>
        <w:t>the micro-credential course; or</w:t>
      </w:r>
    </w:p>
    <w:p w14:paraId="603C09ED" w14:textId="4232A541" w:rsidR="0058672E" w:rsidRPr="003042FA" w:rsidRDefault="0058672E" w:rsidP="00A405F0">
      <w:pPr>
        <w:pStyle w:val="ISchpara"/>
      </w:pPr>
      <w:r w:rsidRPr="003042FA">
        <w:tab/>
        <w:t>(b)</w:t>
      </w:r>
      <w:r w:rsidRPr="003042FA">
        <w:tab/>
        <w:t xml:space="preserve">a course provided by </w:t>
      </w:r>
      <w:r w:rsidR="00EE2510" w:rsidRPr="003042FA">
        <w:t>the</w:t>
      </w:r>
      <w:r w:rsidRPr="003042FA">
        <w:t xml:space="preserve"> licensee, or another person on behalf</w:t>
      </w:r>
      <w:r w:rsidR="007116C3" w:rsidRPr="003042FA">
        <w:t xml:space="preserve"> of the licensee</w:t>
      </w:r>
      <w:r w:rsidRPr="003042FA">
        <w:t>, that is substantially equivalent to the micro</w:t>
      </w:r>
      <w:r w:rsidRPr="003042FA">
        <w:noBreakHyphen/>
        <w:t>credential course.</w:t>
      </w:r>
    </w:p>
    <w:p w14:paraId="7A55B5D1" w14:textId="77777777" w:rsidR="0058672E" w:rsidRPr="003042FA" w:rsidRDefault="0058672E" w:rsidP="005E1EE2">
      <w:pPr>
        <w:pStyle w:val="ISchMain"/>
        <w:keepNext/>
      </w:pPr>
      <w:r w:rsidRPr="003042FA">
        <w:lastRenderedPageBreak/>
        <w:tab/>
        <w:t>(5)</w:t>
      </w:r>
      <w:r w:rsidRPr="003042FA">
        <w:tab/>
        <w:t>In this section:</w:t>
      </w:r>
    </w:p>
    <w:p w14:paraId="0D64E278" w14:textId="467C8E5D" w:rsidR="00653454" w:rsidRPr="003042FA" w:rsidRDefault="00653454" w:rsidP="005E1EE2">
      <w:pPr>
        <w:pStyle w:val="aDef"/>
        <w:keepNext/>
      </w:pPr>
      <w:r w:rsidRPr="00CA67C6">
        <w:rPr>
          <w:rStyle w:val="charBoldItals"/>
        </w:rPr>
        <w:t>interactive wagering or betting service</w:t>
      </w:r>
      <w:r w:rsidRPr="003042FA">
        <w:t xml:space="preserve"> means a gambling service in which a </w:t>
      </w:r>
      <w:r w:rsidR="000E5F22" w:rsidRPr="003042FA">
        <w:t xml:space="preserve">bet is </w:t>
      </w:r>
      <w:r w:rsidRPr="003042FA">
        <w:t>accepted using a telecommunication service.</w:t>
      </w:r>
    </w:p>
    <w:p w14:paraId="452D0245" w14:textId="7C9F7BFF" w:rsidR="0058672E" w:rsidRPr="003042FA" w:rsidRDefault="0058672E" w:rsidP="00FC7B78">
      <w:pPr>
        <w:pStyle w:val="aDef"/>
      </w:pPr>
      <w:r w:rsidRPr="00CA67C6">
        <w:rPr>
          <w:rStyle w:val="charBoldItals"/>
        </w:rPr>
        <w:t>micro-credential course</w:t>
      </w:r>
      <w:r w:rsidRPr="003042FA">
        <w:t xml:space="preserve"> means the course MCC00045 Responsible service of online wagering</w:t>
      </w:r>
      <w:r w:rsidR="00EE2510" w:rsidRPr="003042FA">
        <w:t xml:space="preserve"> provided by TAFE Queensland</w:t>
      </w:r>
      <w:r w:rsidRPr="003042FA">
        <w:t>.</w:t>
      </w:r>
    </w:p>
    <w:p w14:paraId="6ABCE7E8" w14:textId="77777777" w:rsidR="0058672E" w:rsidRPr="003042FA" w:rsidRDefault="0058672E" w:rsidP="00FC7B78">
      <w:pPr>
        <w:pStyle w:val="aDef"/>
      </w:pPr>
      <w:r w:rsidRPr="00CA67C6">
        <w:rPr>
          <w:rStyle w:val="charBoldItals"/>
        </w:rPr>
        <w:t>national unit of competency</w:t>
      </w:r>
      <w:r w:rsidRPr="003042FA">
        <w:t xml:space="preserve"> means unit of competency CHCFIN005 (Provide responsible online wagering services) provided by TAFE Queensland.</w:t>
      </w:r>
    </w:p>
    <w:p w14:paraId="2DADB968" w14:textId="0A9C46B7" w:rsidR="0058672E" w:rsidRPr="003042FA" w:rsidRDefault="0058672E" w:rsidP="00FC7B78">
      <w:pPr>
        <w:pStyle w:val="aDef"/>
      </w:pPr>
      <w:r w:rsidRPr="00CA67C6">
        <w:rPr>
          <w:rStyle w:val="charBoldItals"/>
        </w:rPr>
        <w:t>registered training organisation</w:t>
      </w:r>
      <w:r w:rsidRPr="003042FA">
        <w:t xml:space="preserve">—see the </w:t>
      </w:r>
      <w:hyperlink r:id="rId25" w:tooltip="Act 2011 No 12 (Cwlth)" w:history="1">
        <w:r w:rsidR="00CA67C6" w:rsidRPr="00CA67C6">
          <w:rPr>
            <w:rStyle w:val="charCitHyperlinkItal"/>
          </w:rPr>
          <w:t>National Vocational Education and Training Regulator Act 2011</w:t>
        </w:r>
      </w:hyperlink>
      <w:r w:rsidRPr="003042FA">
        <w:t xml:space="preserve"> (Cwlth).</w:t>
      </w:r>
    </w:p>
    <w:p w14:paraId="7CAE8A18" w14:textId="77777777" w:rsidR="0058672E" w:rsidRPr="003042FA" w:rsidRDefault="0058672E" w:rsidP="00FC7B78">
      <w:pPr>
        <w:pStyle w:val="aDef"/>
      </w:pPr>
      <w:r w:rsidRPr="00CA67C6">
        <w:rPr>
          <w:rStyle w:val="charBoldItals"/>
        </w:rPr>
        <w:t>relevant staff member</w:t>
      </w:r>
      <w:r w:rsidRPr="003042FA">
        <w:t xml:space="preserve"> means a staff member who</w:t>
      </w:r>
      <w:r w:rsidRPr="003042FA">
        <w:rPr>
          <w:color w:val="000000"/>
          <w:shd w:val="clear" w:color="auto" w:fill="FFFFFF"/>
        </w:rPr>
        <w:t>—</w:t>
      </w:r>
    </w:p>
    <w:p w14:paraId="4EF4A737" w14:textId="79BD95B6" w:rsidR="0058672E" w:rsidRPr="003042FA" w:rsidRDefault="0058672E" w:rsidP="0058672E">
      <w:pPr>
        <w:pStyle w:val="Idefpara"/>
      </w:pPr>
      <w:r w:rsidRPr="003042FA">
        <w:tab/>
        <w:t>(a)</w:t>
      </w:r>
      <w:r w:rsidRPr="003042FA">
        <w:tab/>
        <w:t xml:space="preserve">is directly involved in providing </w:t>
      </w:r>
      <w:r w:rsidR="007C657A" w:rsidRPr="003042FA">
        <w:t>interactive wagering or betting service</w:t>
      </w:r>
      <w:r w:rsidR="000E5F22" w:rsidRPr="003042FA">
        <w:t>s</w:t>
      </w:r>
      <w:r w:rsidRPr="003042FA">
        <w:t>; or</w:t>
      </w:r>
    </w:p>
    <w:p w14:paraId="49B8C2ED" w14:textId="3C9D44C5" w:rsidR="0058672E" w:rsidRPr="003042FA" w:rsidRDefault="0058672E" w:rsidP="0058672E">
      <w:pPr>
        <w:pStyle w:val="Idefpara"/>
      </w:pPr>
      <w:r w:rsidRPr="003042FA">
        <w:tab/>
        <w:t>(b)</w:t>
      </w:r>
      <w:r w:rsidRPr="003042FA">
        <w:tab/>
        <w:t xml:space="preserve">has capacity to influence </w:t>
      </w:r>
      <w:r w:rsidR="007116C3" w:rsidRPr="003042FA">
        <w:t xml:space="preserve">an interactive wagering or betting </w:t>
      </w:r>
      <w:r w:rsidRPr="003042FA">
        <w:t>service.</w:t>
      </w:r>
    </w:p>
    <w:p w14:paraId="501ADCE2" w14:textId="77777777" w:rsidR="0058672E" w:rsidRPr="003042FA" w:rsidRDefault="0058672E" w:rsidP="00FC7B78">
      <w:pPr>
        <w:pStyle w:val="aDef"/>
      </w:pPr>
      <w:r w:rsidRPr="00CA67C6">
        <w:rPr>
          <w:rStyle w:val="charBoldItals"/>
        </w:rPr>
        <w:t xml:space="preserve">TAFE Queensland </w:t>
      </w:r>
      <w:r w:rsidRPr="003042FA">
        <w:rPr>
          <w:bCs/>
          <w:iCs/>
        </w:rPr>
        <w:t>means the registered training organisation known as TAFE Queensland.</w:t>
      </w:r>
      <w:r w:rsidRPr="003042FA">
        <w:t xml:space="preserve"> </w:t>
      </w:r>
    </w:p>
    <w:p w14:paraId="31989B53" w14:textId="0D94252B" w:rsidR="0058672E" w:rsidRPr="003042FA" w:rsidRDefault="0058672E" w:rsidP="00397A5B">
      <w:pPr>
        <w:pStyle w:val="ISchclauseheading"/>
      </w:pPr>
      <w:r w:rsidRPr="003042FA">
        <w:t>1.</w:t>
      </w:r>
      <w:r w:rsidR="00C3110B" w:rsidRPr="003042FA">
        <w:t>5</w:t>
      </w:r>
      <w:r w:rsidRPr="003042FA">
        <w:t>B</w:t>
      </w:r>
      <w:r w:rsidRPr="003042FA">
        <w:tab/>
        <w:t>Independent audit of required training and refresher training</w:t>
      </w:r>
    </w:p>
    <w:p w14:paraId="468B9518" w14:textId="4088C9E8" w:rsidR="0058672E" w:rsidRPr="003042FA" w:rsidRDefault="0058672E" w:rsidP="00A405F0">
      <w:pPr>
        <w:pStyle w:val="ISchMain"/>
      </w:pPr>
      <w:r w:rsidRPr="003042FA">
        <w:tab/>
        <w:t>(1)</w:t>
      </w:r>
      <w:r w:rsidRPr="003042FA">
        <w:tab/>
        <w:t xml:space="preserve">If a licensee, or another person on the licensee’s behalf, provides required training or refresher training, the licensee must engage a person (an </w:t>
      </w:r>
      <w:r w:rsidRPr="00CA67C6">
        <w:rPr>
          <w:rStyle w:val="charBoldItals"/>
        </w:rPr>
        <w:t>independent reviewer</w:t>
      </w:r>
      <w:r w:rsidRPr="003042FA">
        <w:t>) to conduct an audit of the training each year the training is provided.</w:t>
      </w:r>
    </w:p>
    <w:p w14:paraId="73E3A0AB" w14:textId="77777777" w:rsidR="0058672E" w:rsidRPr="003042FA" w:rsidRDefault="0058672E" w:rsidP="00A405F0">
      <w:pPr>
        <w:pStyle w:val="ISchMain"/>
      </w:pPr>
      <w:r w:rsidRPr="003042FA">
        <w:tab/>
        <w:t>(2)</w:t>
      </w:r>
      <w:r w:rsidRPr="003042FA">
        <w:tab/>
        <w:t>The independent reviewer—</w:t>
      </w:r>
    </w:p>
    <w:p w14:paraId="7E97AFFC" w14:textId="77777777" w:rsidR="0058672E" w:rsidRPr="003042FA" w:rsidRDefault="0058672E" w:rsidP="00A405F0">
      <w:pPr>
        <w:pStyle w:val="ISchpara"/>
      </w:pPr>
      <w:r w:rsidRPr="003042FA">
        <w:tab/>
        <w:t>(a)</w:t>
      </w:r>
      <w:r w:rsidRPr="003042FA">
        <w:tab/>
        <w:t>must not—</w:t>
      </w:r>
    </w:p>
    <w:p w14:paraId="1C475E18" w14:textId="02BE4D70" w:rsidR="0058672E" w:rsidRPr="003042FA" w:rsidRDefault="0058672E" w:rsidP="00397A5B">
      <w:pPr>
        <w:pStyle w:val="ISchsubpara"/>
      </w:pPr>
      <w:r w:rsidRPr="003042FA">
        <w:tab/>
        <w:t>(</w:t>
      </w:r>
      <w:proofErr w:type="spellStart"/>
      <w:r w:rsidRPr="003042FA">
        <w:t>i</w:t>
      </w:r>
      <w:proofErr w:type="spellEnd"/>
      <w:r w:rsidRPr="003042FA">
        <w:t>)</w:t>
      </w:r>
      <w:r w:rsidRPr="003042FA">
        <w:tab/>
        <w:t>be employed by the licensee; or</w:t>
      </w:r>
    </w:p>
    <w:p w14:paraId="78F188D2" w14:textId="77777777" w:rsidR="0058672E" w:rsidRPr="003042FA" w:rsidRDefault="0058672E" w:rsidP="00397A5B">
      <w:pPr>
        <w:pStyle w:val="ISchsubpara"/>
      </w:pPr>
      <w:r w:rsidRPr="003042FA">
        <w:lastRenderedPageBreak/>
        <w:tab/>
        <w:t>(ii)</w:t>
      </w:r>
      <w:r w:rsidRPr="003042FA">
        <w:tab/>
        <w:t xml:space="preserve">have been involved in any way in the development of the required training or refresher training to be audited; but </w:t>
      </w:r>
    </w:p>
    <w:p w14:paraId="651AD2C7" w14:textId="77777777" w:rsidR="0058672E" w:rsidRPr="003042FA" w:rsidRDefault="0058672E" w:rsidP="00A405F0">
      <w:pPr>
        <w:pStyle w:val="ISchpara"/>
      </w:pPr>
      <w:r w:rsidRPr="003042FA">
        <w:tab/>
        <w:t>(b)</w:t>
      </w:r>
      <w:r w:rsidRPr="003042FA">
        <w:tab/>
        <w:t>may be a law firm, accounting firm or auditing body with whom the licensee has an existing relationship.</w:t>
      </w:r>
    </w:p>
    <w:p w14:paraId="51150B1C" w14:textId="67B7D60C" w:rsidR="0058672E" w:rsidRPr="003042FA" w:rsidRDefault="0058672E" w:rsidP="00A405F0">
      <w:pPr>
        <w:pStyle w:val="ISchMain"/>
      </w:pPr>
      <w:r w:rsidRPr="003042FA">
        <w:tab/>
        <w:t>(3)</w:t>
      </w:r>
      <w:r w:rsidRPr="003042FA">
        <w:tab/>
        <w:t>The licensee must give the commission a copy of any completed audit</w:t>
      </w:r>
      <w:r w:rsidR="006A43CC" w:rsidRPr="003042FA">
        <w:t xml:space="preserve"> within 3 months </w:t>
      </w:r>
      <w:r w:rsidR="007116C3" w:rsidRPr="003042FA">
        <w:t xml:space="preserve">after the day the </w:t>
      </w:r>
      <w:r w:rsidR="006A43CC" w:rsidRPr="003042FA">
        <w:t>i</w:t>
      </w:r>
      <w:r w:rsidR="00BF6AF6" w:rsidRPr="003042FA">
        <w:t>ndependent</w:t>
      </w:r>
      <w:r w:rsidR="006A43CC" w:rsidRPr="003042FA">
        <w:t xml:space="preserve"> reviewer giv</w:t>
      </w:r>
      <w:r w:rsidR="007116C3" w:rsidRPr="003042FA">
        <w:t>es</w:t>
      </w:r>
      <w:r w:rsidR="006A43CC" w:rsidRPr="003042FA">
        <w:t xml:space="preserve"> the licensee the completed audit</w:t>
      </w:r>
      <w:r w:rsidRPr="003042FA">
        <w:t>.</w:t>
      </w:r>
    </w:p>
    <w:p w14:paraId="7305EF85" w14:textId="65A9EF3F" w:rsidR="006A43CC" w:rsidRPr="003042FA" w:rsidRDefault="006A43CC" w:rsidP="00A405F0">
      <w:pPr>
        <w:pStyle w:val="ISchMain"/>
      </w:pPr>
      <w:r w:rsidRPr="003042FA">
        <w:tab/>
        <w:t>(</w:t>
      </w:r>
      <w:r w:rsidR="007C33EB" w:rsidRPr="003042FA">
        <w:t>4</w:t>
      </w:r>
      <w:r w:rsidRPr="003042FA">
        <w:t>)</w:t>
      </w:r>
      <w:r w:rsidRPr="003042FA">
        <w:tab/>
      </w:r>
      <w:r w:rsidR="002A254E" w:rsidRPr="003042FA">
        <w:t xml:space="preserve">The commission may, in writing, exempt the licensee from the requirement to </w:t>
      </w:r>
      <w:r w:rsidR="00620F4C" w:rsidRPr="003042FA">
        <w:t xml:space="preserve">engage an independent reviewer to </w:t>
      </w:r>
      <w:r w:rsidR="002A254E" w:rsidRPr="003042FA">
        <w:t xml:space="preserve">conduct an audit of </w:t>
      </w:r>
      <w:r w:rsidR="00423C3F" w:rsidRPr="003042FA">
        <w:t xml:space="preserve">stated </w:t>
      </w:r>
      <w:r w:rsidR="002A254E" w:rsidRPr="003042FA">
        <w:t xml:space="preserve">required training or refresher training if the training has been the subject of </w:t>
      </w:r>
      <w:r w:rsidR="00423C3F" w:rsidRPr="003042FA">
        <w:t xml:space="preserve">an investigation </w:t>
      </w:r>
      <w:r w:rsidR="00EC073F" w:rsidRPr="003042FA">
        <w:t xml:space="preserve">or inquiry </w:t>
      </w:r>
      <w:r w:rsidR="00423C3F" w:rsidRPr="003042FA">
        <w:t>by the commission.</w:t>
      </w:r>
    </w:p>
    <w:p w14:paraId="6362B8F4" w14:textId="1DB3672D" w:rsidR="0058672E" w:rsidRPr="003042FA" w:rsidRDefault="0058672E" w:rsidP="00A405F0">
      <w:pPr>
        <w:pStyle w:val="ISchMain"/>
      </w:pPr>
      <w:r w:rsidRPr="003042FA">
        <w:tab/>
        <w:t>(</w:t>
      </w:r>
      <w:r w:rsidR="006A43CC" w:rsidRPr="003042FA">
        <w:t>5</w:t>
      </w:r>
      <w:r w:rsidRPr="003042FA">
        <w:t>)</w:t>
      </w:r>
      <w:r w:rsidRPr="003042FA">
        <w:tab/>
        <w:t>In this section:</w:t>
      </w:r>
    </w:p>
    <w:p w14:paraId="5D5E530A" w14:textId="497B46B2" w:rsidR="0058672E" w:rsidRPr="003042FA" w:rsidRDefault="0058672E" w:rsidP="00FC7B78">
      <w:pPr>
        <w:pStyle w:val="aDef"/>
      </w:pPr>
      <w:r w:rsidRPr="00CA67C6">
        <w:rPr>
          <w:rStyle w:val="charBoldItals"/>
        </w:rPr>
        <w:t>licensee</w:t>
      </w:r>
      <w:r w:rsidRPr="003042FA">
        <w:rPr>
          <w:bCs/>
          <w:iCs/>
        </w:rPr>
        <w:t xml:space="preserve"> means a licensee to whom </w:t>
      </w:r>
      <w:r w:rsidRPr="003042FA">
        <w:t>section</w:t>
      </w:r>
      <w:r w:rsidR="0090771E" w:rsidRPr="003042FA">
        <w:t> </w:t>
      </w:r>
      <w:r w:rsidRPr="003042FA">
        <w:t>1.</w:t>
      </w:r>
      <w:r w:rsidR="00EB1651" w:rsidRPr="003042FA">
        <w:t>5</w:t>
      </w:r>
      <w:r w:rsidRPr="003042FA">
        <w:t>A applies.</w:t>
      </w:r>
    </w:p>
    <w:p w14:paraId="06A47DC7" w14:textId="4810C56B" w:rsidR="0058672E" w:rsidRPr="003042FA" w:rsidRDefault="0058672E" w:rsidP="00FC7B78">
      <w:pPr>
        <w:pStyle w:val="aDef"/>
      </w:pPr>
      <w:r w:rsidRPr="00CA67C6">
        <w:rPr>
          <w:rStyle w:val="charBoldItals"/>
        </w:rPr>
        <w:t>micro-credential course</w:t>
      </w:r>
      <w:r w:rsidRPr="003042FA">
        <w:t>—see section 1.</w:t>
      </w:r>
      <w:r w:rsidR="00EB1651" w:rsidRPr="003042FA">
        <w:t>5</w:t>
      </w:r>
      <w:r w:rsidRPr="003042FA">
        <w:t>A (5).</w:t>
      </w:r>
    </w:p>
    <w:p w14:paraId="6F79F848" w14:textId="77777777" w:rsidR="0058672E" w:rsidRPr="003042FA" w:rsidRDefault="0058672E" w:rsidP="00FC7B78">
      <w:pPr>
        <w:pStyle w:val="aDef"/>
      </w:pPr>
      <w:r w:rsidRPr="00CA67C6">
        <w:rPr>
          <w:rStyle w:val="charBoldItals"/>
        </w:rPr>
        <w:t>micro-credential test</w:t>
      </w:r>
      <w:r w:rsidRPr="003042FA">
        <w:t xml:space="preserve"> means an online micro-credential test administered by TAFE Queensland that evaluates the knowledge and skills consistent with the national unit of competency or the micro-credential course.</w:t>
      </w:r>
    </w:p>
    <w:p w14:paraId="14C1FEBE" w14:textId="30B6B451" w:rsidR="0058672E" w:rsidRPr="003042FA" w:rsidRDefault="0058672E" w:rsidP="00FC7B78">
      <w:pPr>
        <w:pStyle w:val="aDef"/>
      </w:pPr>
      <w:r w:rsidRPr="00CA67C6">
        <w:rPr>
          <w:rStyle w:val="charBoldItals"/>
        </w:rPr>
        <w:t>national unit of competency</w:t>
      </w:r>
      <w:r w:rsidRPr="003042FA">
        <w:t>—see section 1.</w:t>
      </w:r>
      <w:r w:rsidR="00EB1651" w:rsidRPr="003042FA">
        <w:t>5</w:t>
      </w:r>
      <w:r w:rsidRPr="003042FA">
        <w:t>A (5).</w:t>
      </w:r>
    </w:p>
    <w:p w14:paraId="71567711" w14:textId="665CC7CA" w:rsidR="0058672E" w:rsidRPr="003042FA" w:rsidRDefault="0058672E" w:rsidP="00FC7B78">
      <w:pPr>
        <w:pStyle w:val="aDef"/>
      </w:pPr>
      <w:r w:rsidRPr="00CA67C6">
        <w:rPr>
          <w:rStyle w:val="charBoldItals"/>
        </w:rPr>
        <w:t>refresher training</w:t>
      </w:r>
      <w:r w:rsidRPr="003042FA">
        <w:t xml:space="preserve"> means the training mentioned in section 1.</w:t>
      </w:r>
      <w:r w:rsidR="00EB1651" w:rsidRPr="003042FA">
        <w:t>5</w:t>
      </w:r>
      <w:r w:rsidRPr="003042FA">
        <w:t>A (4) (b), other than training that requires participants to complete a micro-credential test.</w:t>
      </w:r>
    </w:p>
    <w:p w14:paraId="1D22C249" w14:textId="374ADC4F" w:rsidR="0058672E" w:rsidRPr="003042FA" w:rsidRDefault="0058672E" w:rsidP="00FC7B78">
      <w:pPr>
        <w:pStyle w:val="aDef"/>
      </w:pPr>
      <w:r w:rsidRPr="00CA67C6">
        <w:rPr>
          <w:rStyle w:val="charBoldItals"/>
        </w:rPr>
        <w:t>required training</w:t>
      </w:r>
      <w:r w:rsidRPr="003042FA">
        <w:t xml:space="preserve"> means the training mentioned in section 1.</w:t>
      </w:r>
      <w:r w:rsidR="00EB1651" w:rsidRPr="003042FA">
        <w:t>5</w:t>
      </w:r>
      <w:r w:rsidRPr="003042FA">
        <w:t>A (3) (b), other than training that requires participants to complete a micro-credential test.</w:t>
      </w:r>
    </w:p>
    <w:p w14:paraId="59842EC7" w14:textId="12F70E95" w:rsidR="0058672E" w:rsidRPr="003042FA" w:rsidRDefault="0058672E" w:rsidP="00FC7B78">
      <w:pPr>
        <w:pStyle w:val="aDef"/>
      </w:pPr>
      <w:r w:rsidRPr="00CA67C6">
        <w:rPr>
          <w:rStyle w:val="charBoldItals"/>
        </w:rPr>
        <w:t>TAFE Queensland</w:t>
      </w:r>
      <w:r w:rsidRPr="003042FA">
        <w:t>—see section 1.</w:t>
      </w:r>
      <w:r w:rsidR="00EB1651" w:rsidRPr="003042FA">
        <w:t>5</w:t>
      </w:r>
      <w:r w:rsidRPr="003042FA">
        <w:t>A (5).</w:t>
      </w:r>
    </w:p>
    <w:p w14:paraId="62DEC4FA" w14:textId="15E85ED0" w:rsidR="00003310" w:rsidRPr="003042FA" w:rsidRDefault="00FC7B78" w:rsidP="00FC7B78">
      <w:pPr>
        <w:pStyle w:val="AH5Sec"/>
        <w:shd w:val="pct25" w:color="auto" w:fill="auto"/>
      </w:pPr>
      <w:bookmarkStart w:id="8" w:name="_Toc133418172"/>
      <w:r w:rsidRPr="00FC7B78">
        <w:rPr>
          <w:rStyle w:val="CharSectNo"/>
        </w:rPr>
        <w:lastRenderedPageBreak/>
        <w:t>7</w:t>
      </w:r>
      <w:r w:rsidRPr="003042FA">
        <w:tab/>
      </w:r>
      <w:r w:rsidR="00003310" w:rsidRPr="003042FA">
        <w:t>Schedule 1, new division 1.4.1 heading</w:t>
      </w:r>
      <w:bookmarkEnd w:id="8"/>
    </w:p>
    <w:p w14:paraId="5BCBD7FB" w14:textId="20BB02E0" w:rsidR="00003310" w:rsidRPr="003042FA" w:rsidRDefault="00003310" w:rsidP="00003310">
      <w:pPr>
        <w:pStyle w:val="direction"/>
      </w:pPr>
      <w:r w:rsidRPr="003042FA">
        <w:t>insert</w:t>
      </w:r>
    </w:p>
    <w:p w14:paraId="416A1EFF" w14:textId="691A098D" w:rsidR="00003310" w:rsidRPr="003042FA" w:rsidRDefault="00003310" w:rsidP="00397A5B">
      <w:pPr>
        <w:pStyle w:val="ISched-form"/>
        <w:rPr>
          <w:color w:val="000000"/>
          <w:shd w:val="clear" w:color="auto" w:fill="FFFFFF"/>
        </w:rPr>
      </w:pPr>
      <w:r w:rsidRPr="003042FA">
        <w:t>Division 1.4.1</w:t>
      </w:r>
      <w:r w:rsidRPr="003042FA">
        <w:tab/>
      </w:r>
      <w:r w:rsidR="00F42ADC" w:rsidRPr="003042FA">
        <w:t>Advertising requirements</w:t>
      </w:r>
      <w:r w:rsidR="00F42ADC" w:rsidRPr="003042FA">
        <w:rPr>
          <w:color w:val="000000"/>
          <w:shd w:val="clear" w:color="auto" w:fill="FFFFFF"/>
        </w:rPr>
        <w:t>—general</w:t>
      </w:r>
    </w:p>
    <w:p w14:paraId="788E42A9" w14:textId="5D1BFDE7" w:rsidR="00A30242" w:rsidRPr="003042FA" w:rsidRDefault="00FC7B78" w:rsidP="00FC7B78">
      <w:pPr>
        <w:pStyle w:val="AH5Sec"/>
        <w:shd w:val="pct25" w:color="auto" w:fill="auto"/>
      </w:pPr>
      <w:bookmarkStart w:id="9" w:name="_Toc133418173"/>
      <w:r w:rsidRPr="00FC7B78">
        <w:rPr>
          <w:rStyle w:val="CharSectNo"/>
        </w:rPr>
        <w:t>8</w:t>
      </w:r>
      <w:r w:rsidRPr="003042FA">
        <w:tab/>
      </w:r>
      <w:r w:rsidR="00A30242" w:rsidRPr="003042FA">
        <w:t>Schedule 1, new section 1.29 (4)</w:t>
      </w:r>
      <w:bookmarkEnd w:id="9"/>
    </w:p>
    <w:p w14:paraId="04A041D6" w14:textId="66DF4E06" w:rsidR="00A30242" w:rsidRPr="003042FA" w:rsidRDefault="00A30242" w:rsidP="00A30242">
      <w:pPr>
        <w:pStyle w:val="direction"/>
      </w:pPr>
      <w:r w:rsidRPr="003042FA">
        <w:t>insert</w:t>
      </w:r>
    </w:p>
    <w:p w14:paraId="79D3A5FD" w14:textId="29A40CEC" w:rsidR="00A30242" w:rsidRPr="003042FA" w:rsidRDefault="00A30242" w:rsidP="00A405F0">
      <w:pPr>
        <w:pStyle w:val="ISchMain"/>
      </w:pPr>
      <w:r w:rsidRPr="003042FA">
        <w:tab/>
        <w:t>(4)</w:t>
      </w:r>
      <w:r w:rsidRPr="003042FA">
        <w:tab/>
        <w:t>In this section:</w:t>
      </w:r>
    </w:p>
    <w:p w14:paraId="15908C4F" w14:textId="5D06E01C" w:rsidR="00A30242" w:rsidRPr="003042FA" w:rsidRDefault="00A30242" w:rsidP="00FC7B78">
      <w:pPr>
        <w:pStyle w:val="aDef"/>
      </w:pPr>
      <w:r w:rsidRPr="00CA67C6">
        <w:rPr>
          <w:rStyle w:val="charBoldItals"/>
        </w:rPr>
        <w:t>gambling advertising</w:t>
      </w:r>
      <w:r w:rsidR="00602288" w:rsidRPr="003042FA">
        <w:t>—see section 1.29</w:t>
      </w:r>
      <w:r w:rsidR="001566C5" w:rsidRPr="003042FA">
        <w:t>B</w:t>
      </w:r>
      <w:r w:rsidR="00602288" w:rsidRPr="003042FA">
        <w:t>.</w:t>
      </w:r>
    </w:p>
    <w:p w14:paraId="5589641D" w14:textId="701E7FDC" w:rsidR="003133AE" w:rsidRPr="003042FA" w:rsidRDefault="00FC7B78" w:rsidP="00FC7B78">
      <w:pPr>
        <w:pStyle w:val="AH5Sec"/>
        <w:shd w:val="pct25" w:color="auto" w:fill="auto"/>
      </w:pPr>
      <w:bookmarkStart w:id="10" w:name="_Toc133418174"/>
      <w:r w:rsidRPr="00FC7B78">
        <w:rPr>
          <w:rStyle w:val="CharSectNo"/>
        </w:rPr>
        <w:t>9</w:t>
      </w:r>
      <w:r w:rsidRPr="003042FA">
        <w:tab/>
      </w:r>
      <w:r w:rsidR="003133AE" w:rsidRPr="003042FA">
        <w:t xml:space="preserve">Schedule 1, new </w:t>
      </w:r>
      <w:r w:rsidR="00F42ADC" w:rsidRPr="003042FA">
        <w:t>division 1.4.2</w:t>
      </w:r>
      <w:bookmarkEnd w:id="10"/>
    </w:p>
    <w:p w14:paraId="29CEAF88" w14:textId="4D9B9D8C" w:rsidR="00F42ADC" w:rsidRPr="003042FA" w:rsidRDefault="00C12C22" w:rsidP="00F42ADC">
      <w:pPr>
        <w:pStyle w:val="direction"/>
      </w:pPr>
      <w:r w:rsidRPr="003042FA">
        <w:t xml:space="preserve">after section 1.29, </w:t>
      </w:r>
      <w:r w:rsidR="00F42ADC" w:rsidRPr="003042FA">
        <w:t>insert</w:t>
      </w:r>
    </w:p>
    <w:p w14:paraId="1270E868" w14:textId="6680D2B9" w:rsidR="00F42ADC" w:rsidRPr="003042FA" w:rsidRDefault="00F42ADC" w:rsidP="00397A5B">
      <w:pPr>
        <w:pStyle w:val="ISched-form"/>
        <w:rPr>
          <w:color w:val="000000"/>
          <w:shd w:val="clear" w:color="auto" w:fill="FFFFFF"/>
        </w:rPr>
      </w:pPr>
      <w:r w:rsidRPr="003042FA">
        <w:t>Division 1.4.2</w:t>
      </w:r>
      <w:r w:rsidRPr="003042FA">
        <w:tab/>
        <w:t>Advertising requirements</w:t>
      </w:r>
      <w:r w:rsidRPr="003042FA">
        <w:rPr>
          <w:color w:val="000000"/>
          <w:shd w:val="clear" w:color="auto" w:fill="FFFFFF"/>
        </w:rPr>
        <w:t>—</w:t>
      </w:r>
      <w:r w:rsidR="000E5F22" w:rsidRPr="003042FA">
        <w:rPr>
          <w:color w:val="000000"/>
          <w:shd w:val="clear" w:color="auto" w:fill="FFFFFF"/>
        </w:rPr>
        <w:t>electronic licensees</w:t>
      </w:r>
    </w:p>
    <w:p w14:paraId="049BDC3B" w14:textId="29492318" w:rsidR="00B01170" w:rsidRPr="003042FA" w:rsidRDefault="00EA22DE" w:rsidP="00397A5B">
      <w:pPr>
        <w:pStyle w:val="ISchclauseheading"/>
      </w:pPr>
      <w:r w:rsidRPr="003042FA">
        <w:t>1.29A</w:t>
      </w:r>
      <w:r w:rsidR="00B01170" w:rsidRPr="003042FA">
        <w:tab/>
        <w:t>Application—div 1.4.2</w:t>
      </w:r>
    </w:p>
    <w:p w14:paraId="07C8D903" w14:textId="04BCB26A" w:rsidR="005D26C2" w:rsidRPr="003042FA" w:rsidRDefault="00B01170" w:rsidP="00A405F0">
      <w:pPr>
        <w:pStyle w:val="Amainreturn"/>
      </w:pPr>
      <w:r w:rsidRPr="003042FA">
        <w:t xml:space="preserve">This division applies </w:t>
      </w:r>
      <w:r w:rsidR="005D26C2" w:rsidRPr="003042FA">
        <w:rPr>
          <w:shd w:val="clear" w:color="auto" w:fill="FFFFFF"/>
        </w:rPr>
        <w:t>to the following licensees</w:t>
      </w:r>
      <w:r w:rsidR="005D26C2" w:rsidRPr="003042FA">
        <w:t>:</w:t>
      </w:r>
    </w:p>
    <w:p w14:paraId="3F39FB31" w14:textId="77777777" w:rsidR="005D26C2" w:rsidRPr="003042FA" w:rsidRDefault="005D26C2" w:rsidP="00A405F0">
      <w:pPr>
        <w:pStyle w:val="ISchpara"/>
      </w:pPr>
      <w:r w:rsidRPr="003042FA">
        <w:tab/>
        <w:t>(a)</w:t>
      </w:r>
      <w:r w:rsidRPr="003042FA">
        <w:tab/>
      </w:r>
      <w:r w:rsidRPr="003042FA">
        <w:rPr>
          <w:shd w:val="clear" w:color="auto" w:fill="FFFFFF"/>
        </w:rPr>
        <w:t xml:space="preserve">an </w:t>
      </w:r>
      <w:r w:rsidRPr="003042FA">
        <w:t>electronic</w:t>
      </w:r>
      <w:r w:rsidRPr="003042FA">
        <w:rPr>
          <w:shd w:val="clear" w:color="auto" w:fill="FFFFFF"/>
        </w:rPr>
        <w:t xml:space="preserve"> race bookmaking licensee;</w:t>
      </w:r>
    </w:p>
    <w:p w14:paraId="2E665BFF" w14:textId="0D89C766" w:rsidR="005D26C2" w:rsidRPr="003042FA" w:rsidRDefault="005D26C2" w:rsidP="00A405F0">
      <w:pPr>
        <w:pStyle w:val="ISchpara"/>
      </w:pPr>
      <w:r w:rsidRPr="003042FA">
        <w:tab/>
        <w:t>(b)</w:t>
      </w:r>
      <w:r w:rsidRPr="003042FA">
        <w:tab/>
      </w:r>
      <w:r w:rsidRPr="003042FA">
        <w:rPr>
          <w:shd w:val="clear" w:color="auto" w:fill="FFFFFF"/>
        </w:rPr>
        <w:t>a</w:t>
      </w:r>
      <w:r w:rsidR="009D33CB" w:rsidRPr="003042FA">
        <w:rPr>
          <w:shd w:val="clear" w:color="auto" w:fill="FFFFFF"/>
        </w:rPr>
        <w:t xml:space="preserve">n </w:t>
      </w:r>
      <w:r w:rsidR="009D33CB" w:rsidRPr="003042FA">
        <w:t>electronic</w:t>
      </w:r>
      <w:r w:rsidRPr="003042FA">
        <w:rPr>
          <w:shd w:val="clear" w:color="auto" w:fill="FFFFFF"/>
        </w:rPr>
        <w:t xml:space="preserve"> sports bookmaking licensee;</w:t>
      </w:r>
    </w:p>
    <w:p w14:paraId="27E40D45" w14:textId="3444A5CE" w:rsidR="005D26C2" w:rsidRPr="003042FA" w:rsidRDefault="005D26C2" w:rsidP="00A405F0">
      <w:pPr>
        <w:pStyle w:val="ISchpara"/>
        <w:rPr>
          <w:shd w:val="clear" w:color="auto" w:fill="FFFFFF"/>
        </w:rPr>
      </w:pPr>
      <w:r w:rsidRPr="003042FA">
        <w:rPr>
          <w:shd w:val="clear" w:color="auto" w:fill="FFFFFF"/>
        </w:rPr>
        <w:tab/>
        <w:t>(c)</w:t>
      </w:r>
      <w:r w:rsidRPr="003042FA">
        <w:rPr>
          <w:shd w:val="clear" w:color="auto" w:fill="FFFFFF"/>
        </w:rPr>
        <w:tab/>
        <w:t>a</w:t>
      </w:r>
      <w:r w:rsidR="009D33CB" w:rsidRPr="003042FA">
        <w:rPr>
          <w:shd w:val="clear" w:color="auto" w:fill="FFFFFF"/>
        </w:rPr>
        <w:t xml:space="preserve">n </w:t>
      </w:r>
      <w:r w:rsidR="009D33CB" w:rsidRPr="003042FA">
        <w:t>electronic</w:t>
      </w:r>
      <w:r w:rsidRPr="003042FA">
        <w:rPr>
          <w:shd w:val="clear" w:color="auto" w:fill="FFFFFF"/>
        </w:rPr>
        <w:t xml:space="preserve"> totalisator licensee.</w:t>
      </w:r>
    </w:p>
    <w:p w14:paraId="127AA32F" w14:textId="5C21B282" w:rsidR="00AC6D9E" w:rsidRPr="003042FA" w:rsidRDefault="00EA22DE" w:rsidP="00397A5B">
      <w:pPr>
        <w:pStyle w:val="ISchclauseheading"/>
        <w:rPr>
          <w:color w:val="000000"/>
          <w:shd w:val="clear" w:color="auto" w:fill="FFFFFF"/>
        </w:rPr>
      </w:pPr>
      <w:r w:rsidRPr="003042FA">
        <w:t>1.</w:t>
      </w:r>
      <w:r w:rsidR="00B84897" w:rsidRPr="003042FA">
        <w:t>2</w:t>
      </w:r>
      <w:r w:rsidRPr="003042FA">
        <w:t>9B</w:t>
      </w:r>
      <w:r w:rsidR="00AC6D9E" w:rsidRPr="003042FA">
        <w:tab/>
        <w:t>Definitions</w:t>
      </w:r>
      <w:r w:rsidR="00AC6D9E" w:rsidRPr="003042FA">
        <w:rPr>
          <w:color w:val="000000"/>
          <w:shd w:val="clear" w:color="auto" w:fill="FFFFFF"/>
        </w:rPr>
        <w:t>—div 1.4.2</w:t>
      </w:r>
    </w:p>
    <w:p w14:paraId="05D30271" w14:textId="091F3C95" w:rsidR="00AC6D9E" w:rsidRPr="003042FA" w:rsidRDefault="00AC6D9E" w:rsidP="00AC6D9E">
      <w:pPr>
        <w:pStyle w:val="Amainreturn"/>
      </w:pPr>
      <w:r w:rsidRPr="003042FA">
        <w:t>In this division:</w:t>
      </w:r>
    </w:p>
    <w:p w14:paraId="118734F2" w14:textId="02C1D20A" w:rsidR="00BE1596" w:rsidRPr="003042FA" w:rsidRDefault="00BE1596" w:rsidP="00FC7B78">
      <w:pPr>
        <w:pStyle w:val="aDef"/>
      </w:pPr>
      <w:r w:rsidRPr="00CA67C6">
        <w:rPr>
          <w:rStyle w:val="charBoldItals"/>
        </w:rPr>
        <w:t>app advertising</w:t>
      </w:r>
      <w:r w:rsidRPr="003042FA">
        <w:rPr>
          <w:bCs/>
          <w:iCs/>
        </w:rPr>
        <w:t xml:space="preserve"> means gambling advertising published or communicated on </w:t>
      </w:r>
      <w:r w:rsidR="00BD2719" w:rsidRPr="003042FA">
        <w:rPr>
          <w:bCs/>
          <w:iCs/>
        </w:rPr>
        <w:t xml:space="preserve">an </w:t>
      </w:r>
      <w:r w:rsidRPr="003042FA">
        <w:rPr>
          <w:bCs/>
          <w:iCs/>
        </w:rPr>
        <w:t>ap</w:t>
      </w:r>
      <w:r w:rsidR="00BD2719" w:rsidRPr="003042FA">
        <w:rPr>
          <w:bCs/>
          <w:iCs/>
        </w:rPr>
        <w:t>p</w:t>
      </w:r>
      <w:r w:rsidRPr="003042FA">
        <w:rPr>
          <w:bCs/>
          <w:iCs/>
        </w:rPr>
        <w:t>, including a smartphone or tablet app, but does not include—</w:t>
      </w:r>
    </w:p>
    <w:p w14:paraId="0B06EAAE" w14:textId="17AE7AE6" w:rsidR="00BE1596" w:rsidRPr="003042FA" w:rsidRDefault="00BE1596" w:rsidP="00BE1596">
      <w:pPr>
        <w:pStyle w:val="Idefpara"/>
      </w:pPr>
      <w:r w:rsidRPr="003042FA">
        <w:tab/>
        <w:t>(a)</w:t>
      </w:r>
      <w:r w:rsidRPr="003042FA">
        <w:tab/>
        <w:t>radio advertising; or</w:t>
      </w:r>
    </w:p>
    <w:p w14:paraId="2365D99F" w14:textId="4A63334B" w:rsidR="00BE1596" w:rsidRPr="003042FA" w:rsidRDefault="00BE1596" w:rsidP="00BE1596">
      <w:pPr>
        <w:pStyle w:val="Idefpara"/>
      </w:pPr>
      <w:r w:rsidRPr="003042FA">
        <w:lastRenderedPageBreak/>
        <w:tab/>
        <w:t>(b)</w:t>
      </w:r>
      <w:r w:rsidRPr="003042FA">
        <w:tab/>
        <w:t>television or video advertising.</w:t>
      </w:r>
    </w:p>
    <w:p w14:paraId="6AC060E6" w14:textId="252C74D2" w:rsidR="003F1482" w:rsidRPr="003042FA" w:rsidRDefault="003F1482" w:rsidP="00FC7B78">
      <w:pPr>
        <w:pStyle w:val="aDef"/>
      </w:pPr>
      <w:r w:rsidRPr="00CA67C6">
        <w:rPr>
          <w:rStyle w:val="charBoldItals"/>
        </w:rPr>
        <w:t>call to action</w:t>
      </w:r>
      <w:r w:rsidR="00A0247B" w:rsidRPr="003042FA">
        <w:rPr>
          <w:bCs/>
          <w:iCs/>
        </w:rPr>
        <w:t>—see section 1.29D.</w:t>
      </w:r>
    </w:p>
    <w:p w14:paraId="65F7F548" w14:textId="2521824B" w:rsidR="001738A8" w:rsidRPr="003042FA" w:rsidRDefault="001738A8" w:rsidP="00FC7B78">
      <w:pPr>
        <w:pStyle w:val="aDef"/>
      </w:pPr>
      <w:r w:rsidRPr="00CA67C6">
        <w:rPr>
          <w:rStyle w:val="charBoldItals"/>
        </w:rPr>
        <w:t>digital advertising</w:t>
      </w:r>
      <w:r w:rsidRPr="003042FA">
        <w:rPr>
          <w:bCs/>
          <w:iCs/>
        </w:rPr>
        <w:t xml:space="preserve"> means visual or </w:t>
      </w:r>
      <w:proofErr w:type="spellStart"/>
      <w:r w:rsidRPr="003042FA">
        <w:rPr>
          <w:bCs/>
          <w:iCs/>
        </w:rPr>
        <w:t>audiovisual</w:t>
      </w:r>
      <w:proofErr w:type="spellEnd"/>
      <w:r w:rsidRPr="003042FA">
        <w:rPr>
          <w:bCs/>
          <w:iCs/>
        </w:rPr>
        <w:t xml:space="preserve"> gambling advertising published or communicated in a digital display or on a website, but does not include the following:</w:t>
      </w:r>
    </w:p>
    <w:p w14:paraId="7489C61C" w14:textId="482209D5" w:rsidR="001738A8" w:rsidRPr="003042FA" w:rsidRDefault="001738A8" w:rsidP="001738A8">
      <w:pPr>
        <w:pStyle w:val="Idefpara"/>
      </w:pPr>
      <w:r w:rsidRPr="003042FA">
        <w:tab/>
        <w:t>(a)</w:t>
      </w:r>
      <w:r w:rsidRPr="003042FA">
        <w:tab/>
        <w:t>app advertising;</w:t>
      </w:r>
    </w:p>
    <w:p w14:paraId="1F6068A1" w14:textId="675937EA" w:rsidR="0068752C" w:rsidRPr="003042FA" w:rsidRDefault="0068752C" w:rsidP="0068752C">
      <w:pPr>
        <w:pStyle w:val="Idefpara"/>
      </w:pPr>
      <w:r w:rsidRPr="003042FA">
        <w:tab/>
        <w:t>(b)</w:t>
      </w:r>
      <w:r w:rsidRPr="003042FA">
        <w:tab/>
        <w:t xml:space="preserve">direct </w:t>
      </w:r>
      <w:r w:rsidR="00B96FC9" w:rsidRPr="003042FA">
        <w:t>marketing</w:t>
      </w:r>
      <w:r w:rsidRPr="003042FA">
        <w:t>;</w:t>
      </w:r>
    </w:p>
    <w:p w14:paraId="6F8B2FC2" w14:textId="7076C885" w:rsidR="001738A8" w:rsidRPr="003042FA" w:rsidRDefault="001738A8" w:rsidP="001738A8">
      <w:pPr>
        <w:pStyle w:val="Idefpara"/>
      </w:pPr>
      <w:r w:rsidRPr="003042FA">
        <w:tab/>
        <w:t>(c)</w:t>
      </w:r>
      <w:r w:rsidRPr="003042FA">
        <w:tab/>
        <w:t>radio advertising;</w:t>
      </w:r>
    </w:p>
    <w:p w14:paraId="1F2A7521" w14:textId="434D6747" w:rsidR="001738A8" w:rsidRPr="003042FA" w:rsidRDefault="001738A8" w:rsidP="001738A8">
      <w:pPr>
        <w:pStyle w:val="Idefpara"/>
      </w:pPr>
      <w:r w:rsidRPr="003042FA">
        <w:tab/>
        <w:t>(</w:t>
      </w:r>
      <w:r w:rsidR="0068752C" w:rsidRPr="003042FA">
        <w:t>d</w:t>
      </w:r>
      <w:r w:rsidRPr="003042FA">
        <w:t>)</w:t>
      </w:r>
      <w:r w:rsidRPr="003042FA">
        <w:tab/>
      </w:r>
      <w:r w:rsidR="0068752C" w:rsidRPr="003042FA">
        <w:t>social media advertising</w:t>
      </w:r>
      <w:r w:rsidRPr="003042FA">
        <w:t>;</w:t>
      </w:r>
    </w:p>
    <w:p w14:paraId="3ADC3D78" w14:textId="6E13139D" w:rsidR="001738A8" w:rsidRPr="003042FA" w:rsidRDefault="001738A8" w:rsidP="001738A8">
      <w:pPr>
        <w:pStyle w:val="Idefpara"/>
      </w:pPr>
      <w:r w:rsidRPr="003042FA">
        <w:tab/>
        <w:t>(</w:t>
      </w:r>
      <w:r w:rsidR="0068752C" w:rsidRPr="003042FA">
        <w:t>e</w:t>
      </w:r>
      <w:r w:rsidRPr="003042FA">
        <w:t>)</w:t>
      </w:r>
      <w:r w:rsidRPr="003042FA">
        <w:tab/>
      </w:r>
      <w:r w:rsidR="0068752C" w:rsidRPr="003042FA">
        <w:t>television or video advertising;</w:t>
      </w:r>
    </w:p>
    <w:p w14:paraId="5ABC5218" w14:textId="0085EBF3" w:rsidR="0068752C" w:rsidRPr="003042FA" w:rsidRDefault="0068752C" w:rsidP="0068752C">
      <w:pPr>
        <w:pStyle w:val="Idefpara"/>
      </w:pPr>
      <w:r w:rsidRPr="003042FA">
        <w:tab/>
        <w:t>(f)</w:t>
      </w:r>
      <w:r w:rsidRPr="003042FA">
        <w:tab/>
        <w:t>website advertising.</w:t>
      </w:r>
    </w:p>
    <w:p w14:paraId="44CE49CC" w14:textId="64088BB8" w:rsidR="0046723E" w:rsidRPr="003042FA" w:rsidRDefault="0046723E" w:rsidP="00FC7B78">
      <w:pPr>
        <w:pStyle w:val="aDef"/>
      </w:pPr>
      <w:r w:rsidRPr="00CA67C6">
        <w:rPr>
          <w:rStyle w:val="charBoldItals"/>
        </w:rPr>
        <w:t>direct marketing</w:t>
      </w:r>
      <w:r w:rsidRPr="003042FA">
        <w:rPr>
          <w:bCs/>
          <w:iCs/>
        </w:rPr>
        <w:t xml:space="preserve"> includes any gambling advertising sent by the licensee, or by another person on behalf of the licensee, by telephone, SMS, email, </w:t>
      </w:r>
      <w:r w:rsidR="00B16C6E" w:rsidRPr="003042FA">
        <w:rPr>
          <w:bCs/>
          <w:iCs/>
        </w:rPr>
        <w:t>app</w:t>
      </w:r>
      <w:r w:rsidR="002D7A09" w:rsidRPr="003042FA">
        <w:rPr>
          <w:bCs/>
          <w:iCs/>
        </w:rPr>
        <w:t>, post or other direct means.</w:t>
      </w:r>
    </w:p>
    <w:p w14:paraId="63D9CBC6" w14:textId="540AFE65" w:rsidR="00C82382" w:rsidRPr="003042FA" w:rsidRDefault="00C82382" w:rsidP="00FC7B78">
      <w:pPr>
        <w:pStyle w:val="aDef"/>
      </w:pPr>
      <w:r w:rsidRPr="00CA67C6">
        <w:rPr>
          <w:rStyle w:val="charBoldItals"/>
        </w:rPr>
        <w:t>gambling advertising</w:t>
      </w:r>
      <w:r w:rsidRPr="003042FA">
        <w:rPr>
          <w:bCs/>
          <w:iCs/>
        </w:rPr>
        <w:t xml:space="preserve"> means any advertising that promotes, refer</w:t>
      </w:r>
      <w:r w:rsidR="00C77C1C" w:rsidRPr="003042FA">
        <w:rPr>
          <w:bCs/>
          <w:iCs/>
        </w:rPr>
        <w:t>s to</w:t>
      </w:r>
      <w:r w:rsidRPr="003042FA">
        <w:rPr>
          <w:bCs/>
          <w:iCs/>
        </w:rPr>
        <w:t>, depicts or otherwise mentions a gambling product or activity.</w:t>
      </w:r>
    </w:p>
    <w:p w14:paraId="3767FFA1" w14:textId="12F9C04D" w:rsidR="00566B31" w:rsidRPr="003042FA" w:rsidRDefault="00566B31" w:rsidP="00FC7B78">
      <w:pPr>
        <w:pStyle w:val="aDef"/>
      </w:pPr>
      <w:r w:rsidRPr="00CA67C6">
        <w:rPr>
          <w:rStyle w:val="charBoldItals"/>
        </w:rPr>
        <w:t>print advertising</w:t>
      </w:r>
      <w:r w:rsidRPr="003042FA">
        <w:t xml:space="preserve"> means gambling advertising published or communicated in print but does not include direct marketing</w:t>
      </w:r>
      <w:r w:rsidR="005A62CF" w:rsidRPr="003042FA">
        <w:t>.</w:t>
      </w:r>
    </w:p>
    <w:p w14:paraId="64C3042C" w14:textId="261ED9D5" w:rsidR="00004799" w:rsidRPr="003042FA" w:rsidRDefault="006E669F" w:rsidP="00FC7B78">
      <w:pPr>
        <w:pStyle w:val="aDef"/>
      </w:pPr>
      <w:r w:rsidRPr="00CA67C6">
        <w:rPr>
          <w:rStyle w:val="charBoldItals"/>
        </w:rPr>
        <w:t>radio</w:t>
      </w:r>
      <w:r w:rsidR="001E2162" w:rsidRPr="00CA67C6">
        <w:rPr>
          <w:rStyle w:val="charBoldItals"/>
        </w:rPr>
        <w:t xml:space="preserve"> advertising</w:t>
      </w:r>
      <w:r w:rsidR="001E2162" w:rsidRPr="003042FA">
        <w:rPr>
          <w:bCs/>
          <w:iCs/>
        </w:rPr>
        <w:t xml:space="preserve"> means </w:t>
      </w:r>
      <w:r w:rsidR="00004799" w:rsidRPr="003042FA">
        <w:rPr>
          <w:bCs/>
          <w:iCs/>
        </w:rPr>
        <w:t>gambling advertising published or communicated by radio</w:t>
      </w:r>
      <w:r w:rsidR="009F7939" w:rsidRPr="003042FA">
        <w:rPr>
          <w:bCs/>
          <w:iCs/>
        </w:rPr>
        <w:t xml:space="preserve">, </w:t>
      </w:r>
      <w:r w:rsidR="00004799" w:rsidRPr="003042FA">
        <w:rPr>
          <w:bCs/>
          <w:iCs/>
        </w:rPr>
        <w:t>including by—</w:t>
      </w:r>
    </w:p>
    <w:p w14:paraId="0C295999" w14:textId="14872260" w:rsidR="00004799" w:rsidRPr="003042FA" w:rsidRDefault="00004799" w:rsidP="00004799">
      <w:pPr>
        <w:pStyle w:val="Idefpara"/>
      </w:pPr>
      <w:r w:rsidRPr="003042FA">
        <w:tab/>
        <w:t>(a)</w:t>
      </w:r>
      <w:r w:rsidRPr="003042FA">
        <w:tab/>
        <w:t>a podcast; or</w:t>
      </w:r>
    </w:p>
    <w:p w14:paraId="55DE24DA" w14:textId="4B3BF1FA" w:rsidR="00004799" w:rsidRPr="003042FA" w:rsidRDefault="00004799" w:rsidP="00004799">
      <w:pPr>
        <w:pStyle w:val="Idefpara"/>
      </w:pPr>
      <w:r w:rsidRPr="003042FA">
        <w:tab/>
        <w:t>(b)</w:t>
      </w:r>
      <w:r w:rsidRPr="003042FA">
        <w:tab/>
        <w:t>a digital radio on-demand or streaming service; or</w:t>
      </w:r>
    </w:p>
    <w:p w14:paraId="1B4D278F" w14:textId="5E2EEECF" w:rsidR="00004799" w:rsidRPr="003042FA" w:rsidRDefault="00004799" w:rsidP="00004799">
      <w:pPr>
        <w:pStyle w:val="Idefpara"/>
      </w:pPr>
      <w:r w:rsidRPr="003042FA">
        <w:tab/>
        <w:t>(c)</w:t>
      </w:r>
      <w:r w:rsidRPr="003042FA">
        <w:tab/>
        <w:t>a website, social media</w:t>
      </w:r>
      <w:r w:rsidR="00CF5607" w:rsidRPr="003042FA">
        <w:t xml:space="preserve"> </w:t>
      </w:r>
      <w:r w:rsidRPr="003042FA">
        <w:t>or app.</w:t>
      </w:r>
    </w:p>
    <w:p w14:paraId="71F02A22" w14:textId="25EAAA7A" w:rsidR="00997622" w:rsidRPr="003042FA" w:rsidRDefault="006226EE" w:rsidP="005E1EE2">
      <w:pPr>
        <w:pStyle w:val="aDef"/>
        <w:keepNext/>
      </w:pPr>
      <w:r w:rsidRPr="00CA67C6">
        <w:rPr>
          <w:rStyle w:val="charBoldItals"/>
        </w:rPr>
        <w:lastRenderedPageBreak/>
        <w:t>social media advertising</w:t>
      </w:r>
      <w:r w:rsidR="00997622" w:rsidRPr="003042FA">
        <w:rPr>
          <w:bCs/>
          <w:iCs/>
        </w:rPr>
        <w:t>—</w:t>
      </w:r>
    </w:p>
    <w:p w14:paraId="2CF6DEB3" w14:textId="7E08BB13" w:rsidR="00997622" w:rsidRPr="003042FA" w:rsidRDefault="00997622" w:rsidP="005E1EE2">
      <w:pPr>
        <w:pStyle w:val="Idefpara"/>
        <w:keepNext/>
      </w:pPr>
      <w:r w:rsidRPr="003042FA">
        <w:tab/>
        <w:t>(a)</w:t>
      </w:r>
      <w:r w:rsidRPr="003042FA">
        <w:tab/>
      </w:r>
      <w:r w:rsidR="006226EE" w:rsidRPr="003042FA">
        <w:t>means</w:t>
      </w:r>
      <w:r w:rsidR="003A36DF" w:rsidRPr="003042FA">
        <w:t xml:space="preserve"> gambling advertising published</w:t>
      </w:r>
      <w:r w:rsidRPr="003042FA">
        <w:t xml:space="preserve"> or communicated</w:t>
      </w:r>
      <w:r w:rsidR="003A36DF" w:rsidRPr="003042FA">
        <w:t xml:space="preserve"> on social media </w:t>
      </w:r>
      <w:r w:rsidR="00851DBF" w:rsidRPr="003042FA">
        <w:t>by a licensee or another person</w:t>
      </w:r>
      <w:r w:rsidR="007153B4" w:rsidRPr="003042FA">
        <w:t xml:space="preserve"> on behalf of the licensee</w:t>
      </w:r>
      <w:r w:rsidRPr="003042FA">
        <w:t>;</w:t>
      </w:r>
      <w:r w:rsidR="003A36DF" w:rsidRPr="003042FA">
        <w:t xml:space="preserve"> </w:t>
      </w:r>
      <w:r w:rsidRPr="003042FA">
        <w:t>and</w:t>
      </w:r>
    </w:p>
    <w:p w14:paraId="182871A2" w14:textId="715BEFDC" w:rsidR="00997622" w:rsidRPr="003042FA" w:rsidRDefault="00997622" w:rsidP="009452D7">
      <w:pPr>
        <w:pStyle w:val="Idefpara"/>
      </w:pPr>
      <w:r w:rsidRPr="003042FA">
        <w:tab/>
        <w:t>(b)</w:t>
      </w:r>
      <w:r w:rsidRPr="003042FA">
        <w:tab/>
        <w:t>includes</w:t>
      </w:r>
      <w:r w:rsidR="009452D7" w:rsidRPr="003042FA">
        <w:rPr>
          <w:bCs/>
          <w:iCs/>
        </w:rPr>
        <w:t xml:space="preserve"> </w:t>
      </w:r>
      <w:r w:rsidRPr="003042FA">
        <w:t xml:space="preserve">direct marketing </w:t>
      </w:r>
      <w:r w:rsidR="003B1E05" w:rsidRPr="003042FA">
        <w:t xml:space="preserve">published or communicated </w:t>
      </w:r>
      <w:r w:rsidR="004B274A" w:rsidRPr="003042FA">
        <w:t xml:space="preserve">using social media and sent </w:t>
      </w:r>
      <w:r w:rsidR="00814FAA" w:rsidRPr="003042FA">
        <w:t>by SMS, text message, or push notification</w:t>
      </w:r>
      <w:r w:rsidR="00EB1651" w:rsidRPr="003042FA">
        <w:t>.</w:t>
      </w:r>
    </w:p>
    <w:p w14:paraId="455E0ED4" w14:textId="507C2AF7" w:rsidR="000723BD" w:rsidRPr="003042FA" w:rsidRDefault="000723BD" w:rsidP="00FC7B78">
      <w:pPr>
        <w:pStyle w:val="aDef"/>
      </w:pPr>
      <w:r w:rsidRPr="00CA67C6">
        <w:rPr>
          <w:rStyle w:val="charBoldItals"/>
        </w:rPr>
        <w:t>tagline</w:t>
      </w:r>
      <w:r w:rsidR="00A0247B" w:rsidRPr="003042FA">
        <w:rPr>
          <w:bCs/>
          <w:iCs/>
        </w:rPr>
        <w:t>—see section 1.29C.</w:t>
      </w:r>
    </w:p>
    <w:p w14:paraId="44E49671" w14:textId="77777777" w:rsidR="00BD2719" w:rsidRPr="003042FA" w:rsidRDefault="00BD2719" w:rsidP="00FC7B78">
      <w:pPr>
        <w:pStyle w:val="aDef"/>
        <w:rPr>
          <w:shd w:val="clear" w:color="auto" w:fill="FFFFFF"/>
        </w:rPr>
      </w:pPr>
      <w:r w:rsidRPr="00CA67C6">
        <w:rPr>
          <w:rStyle w:val="charBoldItals"/>
        </w:rPr>
        <w:t>television</w:t>
      </w:r>
      <w:r w:rsidRPr="003042FA">
        <w:rPr>
          <w:shd w:val="clear" w:color="auto" w:fill="FFFFFF"/>
        </w:rPr>
        <w:t xml:space="preserve"> includes free</w:t>
      </w:r>
      <w:r w:rsidRPr="003042FA">
        <w:rPr>
          <w:shd w:val="clear" w:color="auto" w:fill="FFFFFF"/>
        </w:rPr>
        <w:noBreakHyphen/>
        <w:t>to</w:t>
      </w:r>
      <w:r w:rsidRPr="003042FA">
        <w:rPr>
          <w:shd w:val="clear" w:color="auto" w:fill="FFFFFF"/>
        </w:rPr>
        <w:noBreakHyphen/>
        <w:t>air television, subscription television and over-the-top television.</w:t>
      </w:r>
    </w:p>
    <w:p w14:paraId="106C4672" w14:textId="77777777" w:rsidR="00BD2719" w:rsidRPr="003042FA" w:rsidRDefault="00BD2719" w:rsidP="00BD2719">
      <w:pPr>
        <w:pStyle w:val="aExamHdgss"/>
      </w:pPr>
      <w:r w:rsidRPr="003042FA">
        <w:t>Example</w:t>
      </w:r>
      <w:r w:rsidRPr="003042FA">
        <w:rPr>
          <w:color w:val="000000"/>
          <w:shd w:val="clear" w:color="auto" w:fill="FFFFFF"/>
        </w:rPr>
        <w:t>—over-the-top television</w:t>
      </w:r>
    </w:p>
    <w:p w14:paraId="24D72B47" w14:textId="77777777" w:rsidR="00BD2719" w:rsidRPr="003042FA" w:rsidRDefault="00BD2719" w:rsidP="00BD2719">
      <w:pPr>
        <w:pStyle w:val="aExamss"/>
      </w:pPr>
      <w:r w:rsidRPr="003042FA">
        <w:t>a television streaming service</w:t>
      </w:r>
    </w:p>
    <w:p w14:paraId="6D5F86F7" w14:textId="62B764F3" w:rsidR="000C1494" w:rsidRPr="003042FA" w:rsidRDefault="000C1494" w:rsidP="00FC7B78">
      <w:pPr>
        <w:pStyle w:val="aDef"/>
        <w:rPr>
          <w:shd w:val="clear" w:color="auto" w:fill="FFFFFF"/>
        </w:rPr>
      </w:pPr>
      <w:r w:rsidRPr="00CA67C6">
        <w:rPr>
          <w:rStyle w:val="charBoldItals"/>
        </w:rPr>
        <w:t>television</w:t>
      </w:r>
      <w:r w:rsidR="003E1C59" w:rsidRPr="00CA67C6">
        <w:rPr>
          <w:rStyle w:val="charBoldItals"/>
        </w:rPr>
        <w:t xml:space="preserve"> or video advertising</w:t>
      </w:r>
      <w:r w:rsidRPr="003042FA">
        <w:rPr>
          <w:shd w:val="clear" w:color="auto" w:fill="FFFFFF"/>
        </w:rPr>
        <w:t xml:space="preserve"> </w:t>
      </w:r>
      <w:r w:rsidR="003E1C59" w:rsidRPr="003042FA">
        <w:rPr>
          <w:shd w:val="clear" w:color="auto" w:fill="FFFFFF"/>
        </w:rPr>
        <w:t xml:space="preserve">means </w:t>
      </w:r>
      <w:r w:rsidR="009B4CE4" w:rsidRPr="003042FA">
        <w:rPr>
          <w:shd w:val="clear" w:color="auto" w:fill="FFFFFF"/>
        </w:rPr>
        <w:t>gambling advertising published or communicated by television, including by</w:t>
      </w:r>
      <w:r w:rsidR="00056AF8" w:rsidRPr="003042FA">
        <w:rPr>
          <w:shd w:val="clear" w:color="auto" w:fill="FFFFFF"/>
        </w:rPr>
        <w:t xml:space="preserve"> </w:t>
      </w:r>
      <w:r w:rsidR="009B4CE4" w:rsidRPr="003042FA">
        <w:rPr>
          <w:shd w:val="clear" w:color="auto" w:fill="FFFFFF"/>
        </w:rPr>
        <w:t>a website, social media or app.</w:t>
      </w:r>
    </w:p>
    <w:p w14:paraId="73F142E1" w14:textId="7284DF14" w:rsidR="00177F00" w:rsidRPr="003042FA" w:rsidRDefault="00177F00" w:rsidP="00FC7B78">
      <w:pPr>
        <w:pStyle w:val="aDef"/>
        <w:rPr>
          <w:shd w:val="clear" w:color="auto" w:fill="FFFFFF"/>
        </w:rPr>
      </w:pPr>
      <w:r w:rsidRPr="00CA67C6">
        <w:rPr>
          <w:rStyle w:val="charBoldItals"/>
        </w:rPr>
        <w:t>website advertising</w:t>
      </w:r>
      <w:r w:rsidRPr="003042FA">
        <w:rPr>
          <w:shd w:val="clear" w:color="auto" w:fill="FFFFFF"/>
        </w:rPr>
        <w:t xml:space="preserve"> means gambling advertising published or communicated on the website of a licensee, but does not include—</w:t>
      </w:r>
    </w:p>
    <w:p w14:paraId="099FB444" w14:textId="0B47E196" w:rsidR="00177F00" w:rsidRPr="003042FA" w:rsidRDefault="00177F00" w:rsidP="00177F00">
      <w:pPr>
        <w:pStyle w:val="Idefpara"/>
        <w:rPr>
          <w:shd w:val="clear" w:color="auto" w:fill="FFFFFF"/>
        </w:rPr>
      </w:pPr>
      <w:r w:rsidRPr="003042FA">
        <w:rPr>
          <w:shd w:val="clear" w:color="auto" w:fill="FFFFFF"/>
        </w:rPr>
        <w:tab/>
        <w:t>(a)</w:t>
      </w:r>
      <w:r w:rsidRPr="003042FA">
        <w:rPr>
          <w:shd w:val="clear" w:color="auto" w:fill="FFFFFF"/>
        </w:rPr>
        <w:tab/>
        <w:t>radio advertising; or</w:t>
      </w:r>
    </w:p>
    <w:p w14:paraId="4ED3585D" w14:textId="42950D43" w:rsidR="00177F00" w:rsidRPr="003042FA" w:rsidRDefault="00177F00" w:rsidP="00177F00">
      <w:pPr>
        <w:pStyle w:val="Idefpara"/>
        <w:rPr>
          <w:shd w:val="clear" w:color="auto" w:fill="FFFFFF"/>
        </w:rPr>
      </w:pPr>
      <w:r w:rsidRPr="003042FA">
        <w:rPr>
          <w:shd w:val="clear" w:color="auto" w:fill="FFFFFF"/>
        </w:rPr>
        <w:tab/>
        <w:t>(b)</w:t>
      </w:r>
      <w:r w:rsidRPr="003042FA">
        <w:rPr>
          <w:shd w:val="clear" w:color="auto" w:fill="FFFFFF"/>
        </w:rPr>
        <w:tab/>
      </w:r>
      <w:r w:rsidR="00A07B67" w:rsidRPr="003042FA">
        <w:rPr>
          <w:shd w:val="clear" w:color="auto" w:fill="FFFFFF"/>
        </w:rPr>
        <w:t>television or video advertising</w:t>
      </w:r>
      <w:r w:rsidRPr="003042FA">
        <w:rPr>
          <w:shd w:val="clear" w:color="auto" w:fill="FFFFFF"/>
        </w:rPr>
        <w:t>.</w:t>
      </w:r>
    </w:p>
    <w:p w14:paraId="03F95C7A" w14:textId="4AC2E5D6" w:rsidR="00A225E2" w:rsidRPr="003042FA" w:rsidRDefault="00EA22DE" w:rsidP="000D03EE">
      <w:pPr>
        <w:pStyle w:val="ISchclauseheading"/>
        <w:rPr>
          <w:color w:val="000000"/>
          <w:shd w:val="clear" w:color="auto" w:fill="FFFFFF"/>
        </w:rPr>
      </w:pPr>
      <w:r w:rsidRPr="003042FA">
        <w:lastRenderedPageBreak/>
        <w:t>1.29C</w:t>
      </w:r>
      <w:r w:rsidR="00A225E2" w:rsidRPr="003042FA">
        <w:tab/>
      </w:r>
      <w:r w:rsidR="00C77C1C" w:rsidRPr="003042FA">
        <w:t xml:space="preserve">Meaning of </w:t>
      </w:r>
      <w:r w:rsidR="00C77C1C" w:rsidRPr="00CA67C6">
        <w:rPr>
          <w:rStyle w:val="charItals"/>
        </w:rPr>
        <w:t>t</w:t>
      </w:r>
      <w:r w:rsidR="00A225E2" w:rsidRPr="00CA67C6">
        <w:rPr>
          <w:rStyle w:val="charItals"/>
        </w:rPr>
        <w:t>agline</w:t>
      </w:r>
      <w:r w:rsidR="00C77C1C" w:rsidRPr="003042FA">
        <w:t>—div 1.4.2</w:t>
      </w:r>
    </w:p>
    <w:p w14:paraId="5A8DCD44" w14:textId="15CE6C24" w:rsidR="00CA6C89" w:rsidRPr="003042FA" w:rsidRDefault="00C77C1C" w:rsidP="000D03EE">
      <w:pPr>
        <w:pStyle w:val="Amainreturn"/>
        <w:keepNext/>
      </w:pPr>
      <w:r w:rsidRPr="003042FA">
        <w:t xml:space="preserve">For this division, each statement mentioned in an item in table 1.29C </w:t>
      </w:r>
      <w:r w:rsidR="00EB1651" w:rsidRPr="003042FA">
        <w:t xml:space="preserve">is </w:t>
      </w:r>
      <w:r w:rsidRPr="003042FA">
        <w:t xml:space="preserve">a </w:t>
      </w:r>
      <w:r w:rsidRPr="00CA67C6">
        <w:rPr>
          <w:rStyle w:val="charBoldItals"/>
        </w:rPr>
        <w:t>tagline</w:t>
      </w:r>
      <w:r w:rsidRPr="003042FA">
        <w:t>.</w:t>
      </w:r>
    </w:p>
    <w:p w14:paraId="24B5C91C" w14:textId="7BFF8FF9" w:rsidR="00CA6C89" w:rsidRPr="003042FA" w:rsidRDefault="00CA6C89" w:rsidP="000D03EE">
      <w:pPr>
        <w:pStyle w:val="TableHd"/>
        <w:spacing w:after="120"/>
      </w:pPr>
      <w:r w:rsidRPr="003042FA">
        <w:t xml:space="preserve">Table </w:t>
      </w:r>
      <w:r w:rsidR="00EA22DE" w:rsidRPr="003042FA">
        <w:t>1.29C</w:t>
      </w:r>
      <w:r w:rsidR="00C77C1C" w:rsidRPr="003042FA">
        <w:tab/>
        <w:t>Taglines</w:t>
      </w:r>
    </w:p>
    <w:tbl>
      <w:tblPr>
        <w:tblW w:w="7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445"/>
      </w:tblGrid>
      <w:tr w:rsidR="00CA6C89" w:rsidRPr="003042FA" w14:paraId="56A74061" w14:textId="77777777" w:rsidTr="00ED3D7E">
        <w:trPr>
          <w:cantSplit/>
          <w:tblHeader/>
        </w:trPr>
        <w:tc>
          <w:tcPr>
            <w:tcW w:w="1200" w:type="dxa"/>
            <w:tcBorders>
              <w:top w:val="single" w:sz="8" w:space="0" w:color="C0C0C0"/>
              <w:left w:val="single" w:sz="8" w:space="0" w:color="C0C0C0"/>
              <w:bottom w:val="single" w:sz="8" w:space="0" w:color="auto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10B2B" w14:textId="77777777" w:rsidR="00CA6C89" w:rsidRPr="003042FA" w:rsidRDefault="00CA6C89" w:rsidP="000D03EE">
            <w:pPr>
              <w:pStyle w:val="TableColHd"/>
            </w:pPr>
            <w:r w:rsidRPr="003042FA">
              <w:t>column 1</w:t>
            </w:r>
          </w:p>
          <w:p w14:paraId="764652D9" w14:textId="77777777" w:rsidR="00CA6C89" w:rsidRPr="003042FA" w:rsidRDefault="00CA6C89" w:rsidP="000D03EE">
            <w:pPr>
              <w:pStyle w:val="TableColHd"/>
            </w:pPr>
            <w:r w:rsidRPr="003042FA">
              <w:t>item</w:t>
            </w:r>
          </w:p>
        </w:tc>
        <w:tc>
          <w:tcPr>
            <w:tcW w:w="6445" w:type="dxa"/>
            <w:tcBorders>
              <w:top w:val="single" w:sz="8" w:space="0" w:color="C0C0C0"/>
              <w:left w:val="nil"/>
              <w:bottom w:val="single" w:sz="8" w:space="0" w:color="auto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55422" w14:textId="77777777" w:rsidR="00CA6C89" w:rsidRPr="003042FA" w:rsidRDefault="00CA6C89" w:rsidP="000D03EE">
            <w:pPr>
              <w:pStyle w:val="TableColHd"/>
            </w:pPr>
            <w:r w:rsidRPr="003042FA">
              <w:t>column 2</w:t>
            </w:r>
          </w:p>
          <w:p w14:paraId="32D95539" w14:textId="77777777" w:rsidR="00CA6C89" w:rsidRPr="003042FA" w:rsidRDefault="00CA6C89" w:rsidP="000D03EE">
            <w:pPr>
              <w:pStyle w:val="TableColHd"/>
            </w:pPr>
            <w:r w:rsidRPr="003042FA">
              <w:t>tagline</w:t>
            </w:r>
          </w:p>
        </w:tc>
      </w:tr>
      <w:tr w:rsidR="00CA6C89" w:rsidRPr="003042FA" w14:paraId="730A55C6" w14:textId="77777777" w:rsidTr="00ED3D7E">
        <w:trPr>
          <w:cantSplit/>
        </w:trPr>
        <w:tc>
          <w:tcPr>
            <w:tcW w:w="12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D9D75" w14:textId="78527FBC" w:rsidR="00CA6C89" w:rsidRPr="003042FA" w:rsidRDefault="00C159BB" w:rsidP="000D03EE">
            <w:pPr>
              <w:pStyle w:val="TableText10"/>
              <w:keepNext/>
            </w:pPr>
            <w:r w:rsidRPr="003042FA">
              <w:t>1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E71A3" w14:textId="77777777" w:rsidR="00CA6C89" w:rsidRPr="003042FA" w:rsidRDefault="00CA6C89" w:rsidP="000D03EE">
            <w:pPr>
              <w:pStyle w:val="TableText10"/>
              <w:keepNext/>
            </w:pPr>
            <w:r w:rsidRPr="003042FA">
              <w:t>You win some. You lose more.</w:t>
            </w:r>
          </w:p>
        </w:tc>
      </w:tr>
      <w:tr w:rsidR="00CA6C89" w:rsidRPr="003042FA" w14:paraId="6273E47B" w14:textId="77777777" w:rsidTr="00ED3D7E">
        <w:trPr>
          <w:cantSplit/>
        </w:trPr>
        <w:tc>
          <w:tcPr>
            <w:tcW w:w="12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98BC8" w14:textId="0FFB4084" w:rsidR="00CA6C89" w:rsidRPr="003042FA" w:rsidRDefault="00C159BB" w:rsidP="000D03EE">
            <w:pPr>
              <w:pStyle w:val="TableText10"/>
              <w:keepNext/>
            </w:pPr>
            <w:r w:rsidRPr="003042FA">
              <w:t>2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4656D" w14:textId="77777777" w:rsidR="00CA6C89" w:rsidRPr="003042FA" w:rsidRDefault="00CA6C89" w:rsidP="000D03EE">
            <w:pPr>
              <w:pStyle w:val="TableText10"/>
              <w:keepNext/>
            </w:pPr>
            <w:r w:rsidRPr="003042FA">
              <w:t>Chances are you’re about to lose.</w:t>
            </w:r>
          </w:p>
        </w:tc>
      </w:tr>
      <w:tr w:rsidR="00CA6C89" w:rsidRPr="003042FA" w14:paraId="383108BD" w14:textId="77777777" w:rsidTr="00ED3D7E">
        <w:trPr>
          <w:cantSplit/>
        </w:trPr>
        <w:tc>
          <w:tcPr>
            <w:tcW w:w="12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13361" w14:textId="34E6CD1D" w:rsidR="00CA6C89" w:rsidRPr="003042FA" w:rsidRDefault="00C159BB" w:rsidP="000D03EE">
            <w:pPr>
              <w:pStyle w:val="TableText10"/>
              <w:keepNext/>
            </w:pPr>
            <w:r w:rsidRPr="003042FA">
              <w:t>3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CCAE9" w14:textId="77777777" w:rsidR="00CA6C89" w:rsidRPr="003042FA" w:rsidRDefault="00CA6C89" w:rsidP="000D03EE">
            <w:pPr>
              <w:pStyle w:val="TableText10"/>
              <w:keepNext/>
            </w:pPr>
            <w:r w:rsidRPr="003042FA">
              <w:t>What’s gambling really costing you?</w:t>
            </w:r>
          </w:p>
        </w:tc>
      </w:tr>
      <w:tr w:rsidR="00CA6C89" w:rsidRPr="003042FA" w14:paraId="400F7B86" w14:textId="77777777" w:rsidTr="00ED3D7E">
        <w:trPr>
          <w:cantSplit/>
        </w:trPr>
        <w:tc>
          <w:tcPr>
            <w:tcW w:w="12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0810" w14:textId="15579E1D" w:rsidR="00CA6C89" w:rsidRPr="003042FA" w:rsidRDefault="00C159BB" w:rsidP="000D03EE">
            <w:pPr>
              <w:pStyle w:val="TableText10"/>
              <w:keepNext/>
            </w:pPr>
            <w:r w:rsidRPr="003042FA">
              <w:t>4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719A3" w14:textId="77777777" w:rsidR="00CA6C89" w:rsidRPr="003042FA" w:rsidRDefault="00CA6C89" w:rsidP="000D03EE">
            <w:pPr>
              <w:pStyle w:val="TableText10"/>
              <w:keepNext/>
            </w:pPr>
            <w:r w:rsidRPr="003042FA">
              <w:t>Imagine what you could be buying instead.</w:t>
            </w:r>
          </w:p>
        </w:tc>
      </w:tr>
      <w:tr w:rsidR="00CA6C89" w:rsidRPr="003042FA" w14:paraId="07228D0A" w14:textId="77777777" w:rsidTr="00ED3D7E">
        <w:trPr>
          <w:cantSplit/>
        </w:trPr>
        <w:tc>
          <w:tcPr>
            <w:tcW w:w="12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A071" w14:textId="5D598A70" w:rsidR="00CA6C89" w:rsidRPr="003042FA" w:rsidRDefault="00C159BB" w:rsidP="000D03EE">
            <w:pPr>
              <w:pStyle w:val="TableText10"/>
              <w:keepNext/>
            </w:pPr>
            <w:r w:rsidRPr="003042FA">
              <w:t>5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1E3F1" w14:textId="77777777" w:rsidR="00CA6C89" w:rsidRPr="003042FA" w:rsidRDefault="00CA6C89" w:rsidP="000D03EE">
            <w:pPr>
              <w:pStyle w:val="TableText10"/>
              <w:keepNext/>
            </w:pPr>
            <w:r w:rsidRPr="003042FA">
              <w:t>What are you really gambling with?</w:t>
            </w:r>
          </w:p>
        </w:tc>
      </w:tr>
      <w:tr w:rsidR="00CA6C89" w:rsidRPr="003042FA" w14:paraId="516FA67C" w14:textId="77777777" w:rsidTr="00ED3D7E">
        <w:trPr>
          <w:cantSplit/>
        </w:trPr>
        <w:tc>
          <w:tcPr>
            <w:tcW w:w="12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96F1B" w14:textId="4F20C49A" w:rsidR="00CA6C89" w:rsidRPr="003042FA" w:rsidRDefault="00C159BB" w:rsidP="000D03EE">
            <w:pPr>
              <w:pStyle w:val="TableText10"/>
              <w:keepNext/>
            </w:pPr>
            <w:r w:rsidRPr="003042FA">
              <w:t>6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83AAB" w14:textId="77777777" w:rsidR="00CA6C89" w:rsidRPr="003042FA" w:rsidRDefault="00CA6C89" w:rsidP="000D03EE">
            <w:pPr>
              <w:pStyle w:val="TableText10"/>
              <w:keepNext/>
            </w:pPr>
            <w:r w:rsidRPr="003042FA">
              <w:t>Think. Is this a bet you really want to place?</w:t>
            </w:r>
          </w:p>
        </w:tc>
      </w:tr>
      <w:tr w:rsidR="00CA6C89" w:rsidRPr="003042FA" w14:paraId="05FC0F30" w14:textId="77777777" w:rsidTr="00ED3D7E">
        <w:trPr>
          <w:cantSplit/>
        </w:trPr>
        <w:tc>
          <w:tcPr>
            <w:tcW w:w="12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C042" w14:textId="37232096" w:rsidR="00CA6C89" w:rsidRPr="003042FA" w:rsidRDefault="00C159BB" w:rsidP="000D03EE">
            <w:pPr>
              <w:pStyle w:val="TableText10"/>
              <w:keepNext/>
            </w:pPr>
            <w:r w:rsidRPr="003042FA">
              <w:t>7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67C51" w14:textId="77777777" w:rsidR="00CA6C89" w:rsidRPr="003042FA" w:rsidRDefault="00CA6C89" w:rsidP="000D03EE">
            <w:pPr>
              <w:pStyle w:val="TableText10"/>
              <w:keepNext/>
            </w:pPr>
            <w:r w:rsidRPr="003042FA">
              <w:t>What are you prepared to lose today? Set a deposit limit.</w:t>
            </w:r>
          </w:p>
        </w:tc>
      </w:tr>
    </w:tbl>
    <w:p w14:paraId="3C090FC2" w14:textId="77777777" w:rsidR="00C77C1C" w:rsidRPr="003042FA" w:rsidRDefault="00EA22DE" w:rsidP="00397A5B">
      <w:pPr>
        <w:pStyle w:val="ISchclauseheading"/>
      </w:pPr>
      <w:r w:rsidRPr="003042FA">
        <w:t>1.29D</w:t>
      </w:r>
      <w:r w:rsidR="00A225E2" w:rsidRPr="003042FA">
        <w:tab/>
      </w:r>
      <w:r w:rsidR="00C77C1C" w:rsidRPr="003042FA">
        <w:t xml:space="preserve">Meaning of </w:t>
      </w:r>
      <w:r w:rsidR="00C77C1C" w:rsidRPr="00CA67C6">
        <w:rPr>
          <w:rStyle w:val="charItals"/>
        </w:rPr>
        <w:t>call to action</w:t>
      </w:r>
      <w:r w:rsidR="00C77C1C" w:rsidRPr="003042FA">
        <w:t>—div 1.4.2</w:t>
      </w:r>
    </w:p>
    <w:p w14:paraId="4D6F5470" w14:textId="42AE5F77" w:rsidR="00CA6C89" w:rsidRPr="003042FA" w:rsidRDefault="00C77C1C" w:rsidP="00C77C1C">
      <w:pPr>
        <w:pStyle w:val="Amainreturn"/>
      </w:pPr>
      <w:r w:rsidRPr="003042FA">
        <w:t xml:space="preserve">For this division, each statement mentioned in an item in table 1.29D is a </w:t>
      </w:r>
      <w:r w:rsidRPr="00CA67C6">
        <w:rPr>
          <w:rStyle w:val="charBoldItals"/>
        </w:rPr>
        <w:t>call to action</w:t>
      </w:r>
      <w:r w:rsidRPr="003042FA">
        <w:t>.</w:t>
      </w:r>
    </w:p>
    <w:p w14:paraId="3D2314B4" w14:textId="3C2D8ECE" w:rsidR="00CA6C89" w:rsidRPr="003042FA" w:rsidRDefault="00CA6C89" w:rsidP="00CA6C89">
      <w:pPr>
        <w:pStyle w:val="TableHd"/>
        <w:spacing w:after="120"/>
      </w:pPr>
      <w:r w:rsidRPr="003042FA">
        <w:t xml:space="preserve">Table </w:t>
      </w:r>
      <w:r w:rsidR="00EA22DE" w:rsidRPr="003042FA">
        <w:t>1.29D</w:t>
      </w:r>
      <w:r w:rsidR="00C77C1C" w:rsidRPr="003042FA">
        <w:tab/>
        <w:t>Calls to action</w:t>
      </w:r>
    </w:p>
    <w:tbl>
      <w:tblPr>
        <w:tblW w:w="7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445"/>
      </w:tblGrid>
      <w:tr w:rsidR="00CA6C89" w:rsidRPr="003042FA" w14:paraId="3149029F" w14:textId="77777777" w:rsidTr="005C5D42">
        <w:trPr>
          <w:cantSplit/>
          <w:tblHeader/>
        </w:trPr>
        <w:tc>
          <w:tcPr>
            <w:tcW w:w="1200" w:type="dxa"/>
            <w:tcBorders>
              <w:top w:val="single" w:sz="8" w:space="0" w:color="C0C0C0"/>
              <w:left w:val="single" w:sz="8" w:space="0" w:color="C0C0C0"/>
              <w:bottom w:val="single" w:sz="8" w:space="0" w:color="auto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E1283" w14:textId="77777777" w:rsidR="00CA6C89" w:rsidRPr="003042FA" w:rsidRDefault="00CA6C89" w:rsidP="0074577B">
            <w:pPr>
              <w:pStyle w:val="TableColHd"/>
            </w:pPr>
            <w:r w:rsidRPr="003042FA">
              <w:t>column 1</w:t>
            </w:r>
          </w:p>
          <w:p w14:paraId="3378EC41" w14:textId="77777777" w:rsidR="00CA6C89" w:rsidRPr="003042FA" w:rsidRDefault="00CA6C89" w:rsidP="0074577B">
            <w:pPr>
              <w:pStyle w:val="TableColHd"/>
            </w:pPr>
            <w:r w:rsidRPr="003042FA">
              <w:t>item</w:t>
            </w:r>
          </w:p>
        </w:tc>
        <w:tc>
          <w:tcPr>
            <w:tcW w:w="6445" w:type="dxa"/>
            <w:tcBorders>
              <w:top w:val="single" w:sz="8" w:space="0" w:color="C0C0C0"/>
              <w:left w:val="nil"/>
              <w:bottom w:val="single" w:sz="8" w:space="0" w:color="auto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C4A16" w14:textId="77777777" w:rsidR="00CA6C89" w:rsidRPr="003042FA" w:rsidRDefault="00CA6C89" w:rsidP="0074577B">
            <w:pPr>
              <w:pStyle w:val="TableColHd"/>
            </w:pPr>
            <w:r w:rsidRPr="003042FA">
              <w:t>column 2</w:t>
            </w:r>
          </w:p>
          <w:p w14:paraId="0F830AFB" w14:textId="4765FB02" w:rsidR="00CA6C89" w:rsidRPr="003042FA" w:rsidRDefault="00667879" w:rsidP="0074577B">
            <w:pPr>
              <w:pStyle w:val="TableColHd"/>
            </w:pPr>
            <w:r w:rsidRPr="003042FA">
              <w:t>call to action</w:t>
            </w:r>
          </w:p>
        </w:tc>
      </w:tr>
      <w:tr w:rsidR="00CA6C89" w:rsidRPr="003042FA" w14:paraId="75F7BC16" w14:textId="77777777" w:rsidTr="005C5D42">
        <w:trPr>
          <w:cantSplit/>
        </w:trPr>
        <w:tc>
          <w:tcPr>
            <w:tcW w:w="12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65385" w14:textId="1B609890" w:rsidR="00CA6C89" w:rsidRPr="003042FA" w:rsidRDefault="00667879" w:rsidP="00C159BB">
            <w:pPr>
              <w:pStyle w:val="TableText10"/>
            </w:pPr>
            <w:r w:rsidRPr="003042FA">
              <w:t>1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EF346" w14:textId="367E9ED8" w:rsidR="00CA6C89" w:rsidRPr="003042FA" w:rsidRDefault="00667879" w:rsidP="0074577B">
            <w:pPr>
              <w:pStyle w:val="TableText10"/>
            </w:pPr>
            <w:r w:rsidRPr="003042FA">
              <w:t>For free and confidential support visit gamblinghelponline.org.au</w:t>
            </w:r>
          </w:p>
        </w:tc>
      </w:tr>
      <w:tr w:rsidR="00CA6C89" w:rsidRPr="003042FA" w14:paraId="55763569" w14:textId="77777777" w:rsidTr="005C5D42">
        <w:trPr>
          <w:cantSplit/>
        </w:trPr>
        <w:tc>
          <w:tcPr>
            <w:tcW w:w="12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9B58" w14:textId="40DECDE9" w:rsidR="00CA6C89" w:rsidRPr="003042FA" w:rsidRDefault="00667879" w:rsidP="00C159BB">
            <w:pPr>
              <w:pStyle w:val="TableText10"/>
            </w:pPr>
            <w:r w:rsidRPr="003042FA">
              <w:t>2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F427B" w14:textId="30DE95C4" w:rsidR="00CA6C89" w:rsidRPr="003042FA" w:rsidRDefault="00667879" w:rsidP="0074577B">
            <w:pPr>
              <w:pStyle w:val="TableText10"/>
            </w:pPr>
            <w:r w:rsidRPr="003042FA">
              <w:t>For free and confidential support, call the number on the screen or visit the website</w:t>
            </w:r>
            <w:r w:rsidR="00CA6C89" w:rsidRPr="003042FA">
              <w:t>.</w:t>
            </w:r>
          </w:p>
        </w:tc>
      </w:tr>
      <w:tr w:rsidR="00CA6C89" w:rsidRPr="003042FA" w14:paraId="40BC64BC" w14:textId="77777777" w:rsidTr="005C5D42">
        <w:trPr>
          <w:cantSplit/>
        </w:trPr>
        <w:tc>
          <w:tcPr>
            <w:tcW w:w="12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D6FC" w14:textId="3E8E450D" w:rsidR="00CA6C89" w:rsidRPr="003042FA" w:rsidRDefault="00667879" w:rsidP="00C159BB">
            <w:pPr>
              <w:pStyle w:val="TableText10"/>
            </w:pPr>
            <w:r w:rsidRPr="003042FA">
              <w:t>3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35339" w14:textId="29CDF3B9" w:rsidR="00CA6C89" w:rsidRPr="003042FA" w:rsidRDefault="00667879" w:rsidP="0074577B">
            <w:pPr>
              <w:pStyle w:val="TableText10"/>
            </w:pPr>
            <w:r w:rsidRPr="003042FA">
              <w:t>Set a deposit limit</w:t>
            </w:r>
          </w:p>
        </w:tc>
      </w:tr>
      <w:tr w:rsidR="00CA6C89" w:rsidRPr="003042FA" w14:paraId="4EDB0C4D" w14:textId="77777777" w:rsidTr="005C5D42">
        <w:trPr>
          <w:cantSplit/>
        </w:trPr>
        <w:tc>
          <w:tcPr>
            <w:tcW w:w="12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14E86" w14:textId="72FBE2A7" w:rsidR="00CA6C89" w:rsidRPr="003042FA" w:rsidRDefault="00667879" w:rsidP="00C159BB">
            <w:pPr>
              <w:pStyle w:val="TableText10"/>
            </w:pPr>
            <w:r w:rsidRPr="003042FA">
              <w:t>4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E366F" w14:textId="1562B47E" w:rsidR="00CA6C89" w:rsidRPr="003042FA" w:rsidRDefault="00667879" w:rsidP="0074577B">
            <w:pPr>
              <w:pStyle w:val="TableText10"/>
            </w:pPr>
            <w:r w:rsidRPr="003042FA">
              <w:t>For free and confidential support call 1 800 858 858 or visit gamblinghelponline.org.au</w:t>
            </w:r>
          </w:p>
        </w:tc>
      </w:tr>
    </w:tbl>
    <w:p w14:paraId="2D33D9E2" w14:textId="62A9DDB5" w:rsidR="0076494D" w:rsidRPr="003042FA" w:rsidRDefault="00EA22DE" w:rsidP="00397A5B">
      <w:pPr>
        <w:pStyle w:val="ISchclauseheading"/>
      </w:pPr>
      <w:r w:rsidRPr="003042FA">
        <w:lastRenderedPageBreak/>
        <w:t>1.29E</w:t>
      </w:r>
      <w:r w:rsidR="002964E7" w:rsidRPr="003042FA">
        <w:tab/>
        <w:t>Statements to be included in gambling advertising</w:t>
      </w:r>
    </w:p>
    <w:p w14:paraId="5ACB8A69" w14:textId="7154ED05" w:rsidR="00233FCB" w:rsidRPr="003042FA" w:rsidRDefault="00B22E20" w:rsidP="000D1769">
      <w:pPr>
        <w:pStyle w:val="Amainreturn"/>
      </w:pPr>
      <w:r w:rsidRPr="003042FA">
        <w:t xml:space="preserve">A licensee must ensure that </w:t>
      </w:r>
      <w:r w:rsidR="00C3433B" w:rsidRPr="003042FA">
        <w:t>gamb</w:t>
      </w:r>
      <w:r w:rsidR="00233FCB" w:rsidRPr="003042FA">
        <w:t xml:space="preserve">ling advertising </w:t>
      </w:r>
      <w:r w:rsidR="009C46CF" w:rsidRPr="003042FA">
        <w:t xml:space="preserve">of a kind </w:t>
      </w:r>
      <w:r w:rsidR="00233FCB" w:rsidRPr="003042FA">
        <w:t xml:space="preserve">mentioned in </w:t>
      </w:r>
      <w:r w:rsidR="00C77C1C" w:rsidRPr="003042FA">
        <w:t>column 2</w:t>
      </w:r>
      <w:r w:rsidR="004A44CF" w:rsidRPr="003042FA">
        <w:t xml:space="preserve"> of </w:t>
      </w:r>
      <w:r w:rsidR="00233FCB" w:rsidRPr="003042FA">
        <w:t>an item in table</w:t>
      </w:r>
      <w:r w:rsidR="004A44CF" w:rsidRPr="003042FA">
        <w:t> 1.29E</w:t>
      </w:r>
      <w:r w:rsidR="00C3433B" w:rsidRPr="003042FA">
        <w:t xml:space="preserve"> </w:t>
      </w:r>
      <w:r w:rsidR="00233FCB" w:rsidRPr="003042FA">
        <w:t>include</w:t>
      </w:r>
      <w:r w:rsidR="00C3433B" w:rsidRPr="003042FA">
        <w:t>s</w:t>
      </w:r>
      <w:r w:rsidR="00233FCB" w:rsidRPr="003042FA">
        <w:t>—</w:t>
      </w:r>
    </w:p>
    <w:p w14:paraId="4D89C2A9" w14:textId="77777777" w:rsidR="00233FCB" w:rsidRPr="003042FA" w:rsidRDefault="00233FCB" w:rsidP="00A405F0">
      <w:pPr>
        <w:pStyle w:val="ISchpara"/>
      </w:pPr>
      <w:r w:rsidRPr="003042FA">
        <w:tab/>
        <w:t>(a)</w:t>
      </w:r>
      <w:r w:rsidRPr="003042FA">
        <w:tab/>
        <w:t>a tagline mentioned in the item, column 3; and</w:t>
      </w:r>
    </w:p>
    <w:p w14:paraId="38FDADC1" w14:textId="5B98E34B" w:rsidR="00233FCB" w:rsidRPr="003042FA" w:rsidRDefault="00233FCB" w:rsidP="00A405F0">
      <w:pPr>
        <w:pStyle w:val="ISchpara"/>
      </w:pPr>
      <w:r w:rsidRPr="003042FA">
        <w:tab/>
        <w:t>(b)</w:t>
      </w:r>
      <w:r w:rsidRPr="003042FA">
        <w:tab/>
        <w:t>the call to action mentioned in the item, column 4.</w:t>
      </w:r>
    </w:p>
    <w:p w14:paraId="646B0008" w14:textId="2C2FA33F" w:rsidR="009C46CF" w:rsidRPr="003042FA" w:rsidRDefault="009C46CF" w:rsidP="002720FF">
      <w:pPr>
        <w:pStyle w:val="TableHd"/>
        <w:spacing w:after="120"/>
      </w:pPr>
      <w:r w:rsidRPr="003042FA">
        <w:t xml:space="preserve">Table </w:t>
      </w:r>
      <w:r w:rsidR="000D1769" w:rsidRPr="003042FA">
        <w:t>1.29E</w:t>
      </w:r>
      <w:r w:rsidRPr="003042FA">
        <w:tab/>
      </w:r>
      <w:r w:rsidR="00C77C1C" w:rsidRPr="003042FA">
        <w:t>Statements to be included in gambling advertising</w:t>
      </w:r>
    </w:p>
    <w:tbl>
      <w:tblPr>
        <w:tblW w:w="765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3303"/>
        <w:gridCol w:w="1621"/>
        <w:gridCol w:w="1526"/>
      </w:tblGrid>
      <w:tr w:rsidR="009C46CF" w:rsidRPr="003042FA" w14:paraId="56B10C62" w14:textId="77777777" w:rsidTr="005C5D42">
        <w:trPr>
          <w:cantSplit/>
          <w:tblHeader/>
        </w:trPr>
        <w:tc>
          <w:tcPr>
            <w:tcW w:w="1200" w:type="dxa"/>
            <w:tcBorders>
              <w:bottom w:val="single" w:sz="4" w:space="0" w:color="auto"/>
            </w:tcBorders>
          </w:tcPr>
          <w:p w14:paraId="77ED289E" w14:textId="77777777" w:rsidR="009C46CF" w:rsidRPr="003042FA" w:rsidRDefault="009C46CF" w:rsidP="0074577B">
            <w:pPr>
              <w:pStyle w:val="TableColHd"/>
            </w:pPr>
            <w:r w:rsidRPr="003042FA">
              <w:t>column 1</w:t>
            </w:r>
          </w:p>
          <w:p w14:paraId="603C1CF3" w14:textId="77777777" w:rsidR="009C46CF" w:rsidRPr="003042FA" w:rsidRDefault="009C46CF" w:rsidP="0074577B">
            <w:pPr>
              <w:pStyle w:val="TableColHd"/>
            </w:pPr>
            <w:r w:rsidRPr="003042FA">
              <w:t>item</w:t>
            </w:r>
          </w:p>
        </w:tc>
        <w:tc>
          <w:tcPr>
            <w:tcW w:w="3303" w:type="dxa"/>
            <w:tcBorders>
              <w:bottom w:val="single" w:sz="4" w:space="0" w:color="auto"/>
            </w:tcBorders>
          </w:tcPr>
          <w:p w14:paraId="7D2F7150" w14:textId="77777777" w:rsidR="009C46CF" w:rsidRPr="003042FA" w:rsidRDefault="009C46CF" w:rsidP="0074577B">
            <w:pPr>
              <w:pStyle w:val="TableColHd"/>
            </w:pPr>
            <w:r w:rsidRPr="003042FA">
              <w:t>column 2</w:t>
            </w:r>
          </w:p>
          <w:p w14:paraId="201AFE81" w14:textId="77777777" w:rsidR="009C46CF" w:rsidRPr="003042FA" w:rsidRDefault="009C46CF" w:rsidP="0074577B">
            <w:pPr>
              <w:pStyle w:val="TableColHd"/>
            </w:pPr>
            <w:r w:rsidRPr="003042FA">
              <w:t>gambling advertising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46A258D4" w14:textId="77777777" w:rsidR="009C46CF" w:rsidRPr="003042FA" w:rsidRDefault="009C46CF" w:rsidP="0074577B">
            <w:pPr>
              <w:pStyle w:val="TableColHd"/>
            </w:pPr>
            <w:r w:rsidRPr="003042FA">
              <w:t>column 3</w:t>
            </w:r>
          </w:p>
          <w:p w14:paraId="5D369F2C" w14:textId="4DEBDA70" w:rsidR="009C46CF" w:rsidRPr="003042FA" w:rsidRDefault="004A44CF" w:rsidP="0074577B">
            <w:pPr>
              <w:pStyle w:val="TableColHd"/>
            </w:pPr>
            <w:r w:rsidRPr="003042FA">
              <w:t>table 1.29C,</w:t>
            </w:r>
            <w:r w:rsidR="00C159BB" w:rsidRPr="003042FA">
              <w:br/>
            </w:r>
            <w:r w:rsidR="009C46CF" w:rsidRPr="003042FA">
              <w:t>tagline</w:t>
            </w:r>
            <w:r w:rsidRPr="003042FA">
              <w:t xml:space="preserve"> item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138532E1" w14:textId="77777777" w:rsidR="009C46CF" w:rsidRPr="003042FA" w:rsidRDefault="009C46CF" w:rsidP="0074577B">
            <w:pPr>
              <w:pStyle w:val="TableColHd"/>
            </w:pPr>
            <w:r w:rsidRPr="003042FA">
              <w:t>column 4</w:t>
            </w:r>
          </w:p>
          <w:p w14:paraId="77FD97AF" w14:textId="522D4CE4" w:rsidR="009C46CF" w:rsidRPr="003042FA" w:rsidRDefault="004A44CF" w:rsidP="0074577B">
            <w:pPr>
              <w:pStyle w:val="TableColHd"/>
            </w:pPr>
            <w:r w:rsidRPr="003042FA">
              <w:t>table 1.29D,</w:t>
            </w:r>
            <w:r w:rsidR="00C159BB" w:rsidRPr="003042FA">
              <w:br/>
            </w:r>
            <w:r w:rsidR="009C46CF" w:rsidRPr="003042FA">
              <w:t>call to action</w:t>
            </w:r>
            <w:r w:rsidRPr="003042FA">
              <w:t xml:space="preserve"> item</w:t>
            </w:r>
          </w:p>
        </w:tc>
      </w:tr>
      <w:tr w:rsidR="00555E66" w:rsidRPr="003042FA" w14:paraId="614963EB" w14:textId="77777777" w:rsidTr="005C5D42">
        <w:trPr>
          <w:cantSplit/>
        </w:trPr>
        <w:tc>
          <w:tcPr>
            <w:tcW w:w="1200" w:type="dxa"/>
            <w:tcBorders>
              <w:bottom w:val="single" w:sz="4" w:space="0" w:color="D9D9D9" w:themeColor="background1" w:themeShade="D9"/>
            </w:tcBorders>
          </w:tcPr>
          <w:p w14:paraId="49105884" w14:textId="751DB12B" w:rsidR="00555E66" w:rsidRPr="003042FA" w:rsidRDefault="00555E66" w:rsidP="00C159BB">
            <w:pPr>
              <w:pStyle w:val="TableText10"/>
            </w:pPr>
            <w:r w:rsidRPr="003042FA">
              <w:t>1</w:t>
            </w:r>
          </w:p>
        </w:tc>
        <w:tc>
          <w:tcPr>
            <w:tcW w:w="3303" w:type="dxa"/>
            <w:tcBorders>
              <w:bottom w:val="single" w:sz="4" w:space="0" w:color="D9D9D9" w:themeColor="background1" w:themeShade="D9"/>
            </w:tcBorders>
          </w:tcPr>
          <w:p w14:paraId="13208DBB" w14:textId="77777777" w:rsidR="00555E66" w:rsidRPr="003042FA" w:rsidRDefault="00555E66" w:rsidP="0074577B">
            <w:pPr>
              <w:pStyle w:val="TableText10"/>
            </w:pPr>
            <w:r w:rsidRPr="003042FA">
              <w:t>app advertising</w:t>
            </w:r>
          </w:p>
        </w:tc>
        <w:tc>
          <w:tcPr>
            <w:tcW w:w="1621" w:type="dxa"/>
            <w:tcBorders>
              <w:bottom w:val="single" w:sz="4" w:space="0" w:color="D9D9D9" w:themeColor="background1" w:themeShade="D9"/>
            </w:tcBorders>
          </w:tcPr>
          <w:p w14:paraId="62EA073D" w14:textId="77777777" w:rsidR="00555E66" w:rsidRPr="003042FA" w:rsidRDefault="00555E66" w:rsidP="0074577B">
            <w:pPr>
              <w:pStyle w:val="TableText10"/>
            </w:pPr>
            <w:r w:rsidRPr="003042FA">
              <w:t>2, 3, 4, 5, 6, 7</w:t>
            </w:r>
          </w:p>
        </w:tc>
        <w:tc>
          <w:tcPr>
            <w:tcW w:w="1526" w:type="dxa"/>
            <w:tcBorders>
              <w:bottom w:val="single" w:sz="4" w:space="0" w:color="D9D9D9" w:themeColor="background1" w:themeShade="D9"/>
            </w:tcBorders>
          </w:tcPr>
          <w:p w14:paraId="472493DD" w14:textId="77777777" w:rsidR="00555E66" w:rsidRPr="003042FA" w:rsidRDefault="00555E66" w:rsidP="0074577B">
            <w:pPr>
              <w:pStyle w:val="TableText10"/>
            </w:pPr>
            <w:r w:rsidRPr="003042FA">
              <w:t>3</w:t>
            </w:r>
          </w:p>
        </w:tc>
      </w:tr>
      <w:tr w:rsidR="00555E66" w:rsidRPr="003042FA" w14:paraId="10DFCF3A" w14:textId="77777777" w:rsidTr="005C5D42">
        <w:trPr>
          <w:cantSplit/>
        </w:trPr>
        <w:tc>
          <w:tcPr>
            <w:tcW w:w="12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175C41" w14:textId="0F22BB4E" w:rsidR="00555E66" w:rsidRPr="003042FA" w:rsidRDefault="00555E66" w:rsidP="00C159BB">
            <w:pPr>
              <w:pStyle w:val="TableText10"/>
            </w:pPr>
            <w:r w:rsidRPr="003042FA">
              <w:t>2</w:t>
            </w:r>
          </w:p>
        </w:tc>
        <w:tc>
          <w:tcPr>
            <w:tcW w:w="33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3B161B" w14:textId="77777777" w:rsidR="00555E66" w:rsidRPr="003042FA" w:rsidRDefault="00555E66" w:rsidP="0074577B">
            <w:pPr>
              <w:pStyle w:val="TableText10"/>
            </w:pPr>
            <w:r w:rsidRPr="003042FA">
              <w:t>digital advertising</w:t>
            </w:r>
          </w:p>
        </w:tc>
        <w:tc>
          <w:tcPr>
            <w:tcW w:w="16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CC0A9D" w14:textId="77777777" w:rsidR="00555E66" w:rsidRPr="003042FA" w:rsidRDefault="00555E66" w:rsidP="0074577B">
            <w:pPr>
              <w:pStyle w:val="TableText10"/>
            </w:pPr>
            <w:r w:rsidRPr="003042FA">
              <w:t>2, 3, 4, 5, 6, 7</w:t>
            </w:r>
          </w:p>
        </w:tc>
        <w:tc>
          <w:tcPr>
            <w:tcW w:w="15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BFE5CD" w14:textId="77777777" w:rsidR="00555E66" w:rsidRPr="003042FA" w:rsidRDefault="00555E66" w:rsidP="0074577B">
            <w:pPr>
              <w:pStyle w:val="TableText10"/>
            </w:pPr>
            <w:r w:rsidRPr="003042FA">
              <w:t>3</w:t>
            </w:r>
          </w:p>
        </w:tc>
      </w:tr>
      <w:tr w:rsidR="009C46CF" w:rsidRPr="003042FA" w14:paraId="2AB3E716" w14:textId="77777777" w:rsidTr="005C5D42">
        <w:trPr>
          <w:cantSplit/>
        </w:trPr>
        <w:tc>
          <w:tcPr>
            <w:tcW w:w="1200" w:type="dxa"/>
            <w:tcBorders>
              <w:top w:val="single" w:sz="4" w:space="0" w:color="D9D9D9" w:themeColor="background1" w:themeShade="D9"/>
            </w:tcBorders>
          </w:tcPr>
          <w:p w14:paraId="6134F686" w14:textId="5A6C3FFA" w:rsidR="009C46CF" w:rsidRPr="003042FA" w:rsidRDefault="003922F3" w:rsidP="00C159BB">
            <w:pPr>
              <w:pStyle w:val="TableText10"/>
            </w:pPr>
            <w:r w:rsidRPr="003042FA">
              <w:t>3</w:t>
            </w:r>
          </w:p>
        </w:tc>
        <w:tc>
          <w:tcPr>
            <w:tcW w:w="3303" w:type="dxa"/>
            <w:tcBorders>
              <w:top w:val="single" w:sz="4" w:space="0" w:color="D9D9D9" w:themeColor="background1" w:themeShade="D9"/>
            </w:tcBorders>
          </w:tcPr>
          <w:p w14:paraId="47E2543C" w14:textId="77777777" w:rsidR="009C46CF" w:rsidRPr="003042FA" w:rsidRDefault="009C46CF" w:rsidP="0074577B">
            <w:pPr>
              <w:pStyle w:val="TableText10"/>
            </w:pPr>
            <w:r w:rsidRPr="003042FA">
              <w:t>print advertising</w:t>
            </w:r>
          </w:p>
        </w:tc>
        <w:tc>
          <w:tcPr>
            <w:tcW w:w="1621" w:type="dxa"/>
            <w:tcBorders>
              <w:top w:val="single" w:sz="4" w:space="0" w:color="D9D9D9" w:themeColor="background1" w:themeShade="D9"/>
            </w:tcBorders>
          </w:tcPr>
          <w:p w14:paraId="50C66EAB" w14:textId="5B7613FF" w:rsidR="009C46CF" w:rsidRPr="003042FA" w:rsidRDefault="009C46CF" w:rsidP="0074577B">
            <w:pPr>
              <w:pStyle w:val="TableText10"/>
            </w:pPr>
            <w:r w:rsidRPr="003042FA">
              <w:t>2, 3, 4, 5, 6, 7</w:t>
            </w:r>
          </w:p>
        </w:tc>
        <w:tc>
          <w:tcPr>
            <w:tcW w:w="1526" w:type="dxa"/>
            <w:tcBorders>
              <w:top w:val="single" w:sz="4" w:space="0" w:color="D9D9D9" w:themeColor="background1" w:themeShade="D9"/>
            </w:tcBorders>
          </w:tcPr>
          <w:p w14:paraId="67906D09" w14:textId="6D52E51E" w:rsidR="009C46CF" w:rsidRPr="003042FA" w:rsidRDefault="0021393A" w:rsidP="0074577B">
            <w:pPr>
              <w:pStyle w:val="TableText10"/>
            </w:pPr>
            <w:r w:rsidRPr="003042FA">
              <w:t>4</w:t>
            </w:r>
          </w:p>
        </w:tc>
      </w:tr>
      <w:tr w:rsidR="009C46CF" w:rsidRPr="003042FA" w14:paraId="168AA840" w14:textId="77777777" w:rsidTr="005C5D42">
        <w:trPr>
          <w:cantSplit/>
        </w:trPr>
        <w:tc>
          <w:tcPr>
            <w:tcW w:w="1200" w:type="dxa"/>
          </w:tcPr>
          <w:p w14:paraId="52B4F149" w14:textId="5DFEB560" w:rsidR="009C46CF" w:rsidRPr="003042FA" w:rsidRDefault="003922F3" w:rsidP="00C159BB">
            <w:pPr>
              <w:pStyle w:val="TableText10"/>
            </w:pPr>
            <w:r w:rsidRPr="003042FA">
              <w:t>4</w:t>
            </w:r>
          </w:p>
        </w:tc>
        <w:tc>
          <w:tcPr>
            <w:tcW w:w="3303" w:type="dxa"/>
          </w:tcPr>
          <w:p w14:paraId="02996380" w14:textId="66F16D17" w:rsidR="009C46CF" w:rsidRPr="003042FA" w:rsidRDefault="00DC325B" w:rsidP="0074577B">
            <w:pPr>
              <w:pStyle w:val="TableText10"/>
            </w:pPr>
            <w:r w:rsidRPr="003042FA">
              <w:t>radio advertising—15</w:t>
            </w:r>
            <w:r w:rsidR="00C341BD" w:rsidRPr="003042FA">
              <w:t> </w:t>
            </w:r>
            <w:r w:rsidRPr="003042FA">
              <w:t>seconds or less</w:t>
            </w:r>
          </w:p>
        </w:tc>
        <w:tc>
          <w:tcPr>
            <w:tcW w:w="1621" w:type="dxa"/>
          </w:tcPr>
          <w:p w14:paraId="518AE124" w14:textId="6DC321A6" w:rsidR="009C46CF" w:rsidRPr="003042FA" w:rsidRDefault="00DC325B" w:rsidP="0074577B">
            <w:pPr>
              <w:pStyle w:val="TableText10"/>
            </w:pPr>
            <w:r w:rsidRPr="003042FA">
              <w:t>1, 2, 3, 4, 5</w:t>
            </w:r>
          </w:p>
        </w:tc>
        <w:tc>
          <w:tcPr>
            <w:tcW w:w="1526" w:type="dxa"/>
          </w:tcPr>
          <w:p w14:paraId="57EC1266" w14:textId="237F4BAE" w:rsidR="009C46CF" w:rsidRPr="003042FA" w:rsidRDefault="0075739E" w:rsidP="0074577B">
            <w:pPr>
              <w:pStyle w:val="TableText10"/>
            </w:pPr>
            <w:r w:rsidRPr="003042FA">
              <w:t>not required</w:t>
            </w:r>
          </w:p>
        </w:tc>
      </w:tr>
      <w:tr w:rsidR="009C46CF" w:rsidRPr="003042FA" w14:paraId="3297FCCF" w14:textId="77777777" w:rsidTr="005C5D42">
        <w:trPr>
          <w:cantSplit/>
        </w:trPr>
        <w:tc>
          <w:tcPr>
            <w:tcW w:w="1200" w:type="dxa"/>
          </w:tcPr>
          <w:p w14:paraId="606566E1" w14:textId="66B9B74D" w:rsidR="009C46CF" w:rsidRPr="003042FA" w:rsidRDefault="003922F3" w:rsidP="00C159BB">
            <w:pPr>
              <w:pStyle w:val="TableText10"/>
            </w:pPr>
            <w:r w:rsidRPr="003042FA">
              <w:t>5</w:t>
            </w:r>
          </w:p>
        </w:tc>
        <w:tc>
          <w:tcPr>
            <w:tcW w:w="3303" w:type="dxa"/>
          </w:tcPr>
          <w:p w14:paraId="2D28B874" w14:textId="6B03C60D" w:rsidR="009C46CF" w:rsidRPr="003042FA" w:rsidRDefault="0075739E" w:rsidP="0074577B">
            <w:pPr>
              <w:pStyle w:val="TableText10"/>
            </w:pPr>
            <w:r w:rsidRPr="003042FA">
              <w:t>radio advertising—more than 15</w:t>
            </w:r>
            <w:r w:rsidR="00C159BB" w:rsidRPr="003042FA">
              <w:t> </w:t>
            </w:r>
            <w:r w:rsidRPr="003042FA">
              <w:t>seconds</w:t>
            </w:r>
          </w:p>
        </w:tc>
        <w:tc>
          <w:tcPr>
            <w:tcW w:w="1621" w:type="dxa"/>
          </w:tcPr>
          <w:p w14:paraId="0E391781" w14:textId="0F97DB9A" w:rsidR="009C46CF" w:rsidRPr="003042FA" w:rsidRDefault="0075739E" w:rsidP="0074577B">
            <w:pPr>
              <w:pStyle w:val="TableText10"/>
            </w:pPr>
            <w:r w:rsidRPr="003042FA">
              <w:t>1, 2, 3, 4, 5</w:t>
            </w:r>
          </w:p>
        </w:tc>
        <w:tc>
          <w:tcPr>
            <w:tcW w:w="1526" w:type="dxa"/>
          </w:tcPr>
          <w:p w14:paraId="3F476FC7" w14:textId="6A19CD78" w:rsidR="009C46CF" w:rsidRPr="003042FA" w:rsidRDefault="0021393A" w:rsidP="0074577B">
            <w:pPr>
              <w:pStyle w:val="TableText10"/>
            </w:pPr>
            <w:r w:rsidRPr="003042FA">
              <w:t>4</w:t>
            </w:r>
          </w:p>
        </w:tc>
      </w:tr>
      <w:tr w:rsidR="009C46CF" w:rsidRPr="003042FA" w14:paraId="1A2CE541" w14:textId="77777777" w:rsidTr="005C5D42">
        <w:trPr>
          <w:cantSplit/>
        </w:trPr>
        <w:tc>
          <w:tcPr>
            <w:tcW w:w="1200" w:type="dxa"/>
          </w:tcPr>
          <w:p w14:paraId="0BCA7109" w14:textId="600A1332" w:rsidR="009C46CF" w:rsidRPr="003042FA" w:rsidRDefault="003922F3" w:rsidP="00C159BB">
            <w:pPr>
              <w:pStyle w:val="TableText10"/>
            </w:pPr>
            <w:r w:rsidRPr="003042FA">
              <w:t>6</w:t>
            </w:r>
          </w:p>
        </w:tc>
        <w:tc>
          <w:tcPr>
            <w:tcW w:w="3303" w:type="dxa"/>
          </w:tcPr>
          <w:p w14:paraId="705F25F5" w14:textId="55F8BC8C" w:rsidR="009C46CF" w:rsidRPr="003042FA" w:rsidRDefault="00BF0D25" w:rsidP="0074577B">
            <w:pPr>
              <w:pStyle w:val="TableText10"/>
            </w:pPr>
            <w:r w:rsidRPr="003042FA">
              <w:t>social media advertising</w:t>
            </w:r>
            <w:r w:rsidR="002C4669" w:rsidRPr="003042FA">
              <w:t>—</w:t>
            </w:r>
            <w:r w:rsidR="009A194F" w:rsidRPr="003042FA">
              <w:t>160</w:t>
            </w:r>
            <w:r w:rsidR="00C341BD" w:rsidRPr="003042FA">
              <w:t> </w:t>
            </w:r>
            <w:r w:rsidR="002C4669" w:rsidRPr="003042FA">
              <w:t>written characters or less</w:t>
            </w:r>
          </w:p>
        </w:tc>
        <w:tc>
          <w:tcPr>
            <w:tcW w:w="1621" w:type="dxa"/>
          </w:tcPr>
          <w:p w14:paraId="0D4010FB" w14:textId="6AF01B1F" w:rsidR="009C46CF" w:rsidRPr="003042FA" w:rsidRDefault="002C4669" w:rsidP="0074577B">
            <w:pPr>
              <w:pStyle w:val="TableText10"/>
            </w:pPr>
            <w:r w:rsidRPr="003042FA">
              <w:t>2, 3, 4, 5, 6, 7</w:t>
            </w:r>
          </w:p>
        </w:tc>
        <w:tc>
          <w:tcPr>
            <w:tcW w:w="1526" w:type="dxa"/>
          </w:tcPr>
          <w:p w14:paraId="6DD83317" w14:textId="5C18A9FA" w:rsidR="002C4669" w:rsidRPr="003042FA" w:rsidRDefault="0021393A" w:rsidP="0074577B">
            <w:pPr>
              <w:pStyle w:val="TableText10"/>
            </w:pPr>
            <w:r w:rsidRPr="003042FA">
              <w:t>3</w:t>
            </w:r>
          </w:p>
        </w:tc>
      </w:tr>
      <w:tr w:rsidR="002C4669" w:rsidRPr="003042FA" w14:paraId="19F1E6E7" w14:textId="77777777" w:rsidTr="005C5D42">
        <w:trPr>
          <w:cantSplit/>
        </w:trPr>
        <w:tc>
          <w:tcPr>
            <w:tcW w:w="1200" w:type="dxa"/>
          </w:tcPr>
          <w:p w14:paraId="7B3F5815" w14:textId="7D8F58C6" w:rsidR="002C4669" w:rsidRPr="003042FA" w:rsidRDefault="003922F3" w:rsidP="00C159BB">
            <w:pPr>
              <w:pStyle w:val="TableText10"/>
            </w:pPr>
            <w:r w:rsidRPr="003042FA">
              <w:t>7</w:t>
            </w:r>
          </w:p>
        </w:tc>
        <w:tc>
          <w:tcPr>
            <w:tcW w:w="3303" w:type="dxa"/>
          </w:tcPr>
          <w:p w14:paraId="48231151" w14:textId="587640CA" w:rsidR="002C4669" w:rsidRPr="003042FA" w:rsidRDefault="002C4669" w:rsidP="0074577B">
            <w:pPr>
              <w:pStyle w:val="TableText10"/>
            </w:pPr>
            <w:r w:rsidRPr="003042FA">
              <w:t xml:space="preserve">social media advertising—more than </w:t>
            </w:r>
            <w:r w:rsidR="009A194F" w:rsidRPr="003042FA">
              <w:t>160</w:t>
            </w:r>
            <w:r w:rsidR="00C341BD" w:rsidRPr="003042FA">
              <w:t> </w:t>
            </w:r>
            <w:r w:rsidRPr="003042FA">
              <w:t>written characters</w:t>
            </w:r>
          </w:p>
        </w:tc>
        <w:tc>
          <w:tcPr>
            <w:tcW w:w="1621" w:type="dxa"/>
          </w:tcPr>
          <w:p w14:paraId="045C3BA7" w14:textId="7F174108" w:rsidR="002C4669" w:rsidRPr="003042FA" w:rsidRDefault="006226EE" w:rsidP="0074577B">
            <w:pPr>
              <w:pStyle w:val="TableText10"/>
            </w:pPr>
            <w:r w:rsidRPr="003042FA">
              <w:t>2, 3, 4, 5, 6, 7</w:t>
            </w:r>
          </w:p>
        </w:tc>
        <w:tc>
          <w:tcPr>
            <w:tcW w:w="1526" w:type="dxa"/>
          </w:tcPr>
          <w:p w14:paraId="6169265F" w14:textId="14207003" w:rsidR="002C4669" w:rsidRPr="003042FA" w:rsidRDefault="0021393A" w:rsidP="0074577B">
            <w:pPr>
              <w:pStyle w:val="TableText10"/>
            </w:pPr>
            <w:r w:rsidRPr="003042FA">
              <w:t>4</w:t>
            </w:r>
          </w:p>
        </w:tc>
      </w:tr>
      <w:tr w:rsidR="002C4669" w:rsidRPr="003042FA" w14:paraId="54770CCF" w14:textId="77777777" w:rsidTr="005C5D42">
        <w:trPr>
          <w:cantSplit/>
        </w:trPr>
        <w:tc>
          <w:tcPr>
            <w:tcW w:w="1200" w:type="dxa"/>
          </w:tcPr>
          <w:p w14:paraId="2105C109" w14:textId="7F4DAE8B" w:rsidR="002C4669" w:rsidRPr="003042FA" w:rsidRDefault="003922F3" w:rsidP="00C159BB">
            <w:pPr>
              <w:pStyle w:val="TableText10"/>
            </w:pPr>
            <w:r w:rsidRPr="003042FA">
              <w:t>8</w:t>
            </w:r>
          </w:p>
        </w:tc>
        <w:tc>
          <w:tcPr>
            <w:tcW w:w="3303" w:type="dxa"/>
          </w:tcPr>
          <w:p w14:paraId="74CB4A7C" w14:textId="2519D848" w:rsidR="002C4669" w:rsidRPr="003042FA" w:rsidRDefault="003E1C59" w:rsidP="0074577B">
            <w:pPr>
              <w:pStyle w:val="TableText10"/>
            </w:pPr>
            <w:r w:rsidRPr="003042FA">
              <w:t>television or video advertising</w:t>
            </w:r>
            <w:r w:rsidR="00306B58" w:rsidRPr="003042FA">
              <w:t>—15</w:t>
            </w:r>
            <w:r w:rsidR="00C341BD" w:rsidRPr="003042FA">
              <w:t> </w:t>
            </w:r>
            <w:r w:rsidR="00306B58" w:rsidRPr="003042FA">
              <w:t>seconds or less</w:t>
            </w:r>
          </w:p>
        </w:tc>
        <w:tc>
          <w:tcPr>
            <w:tcW w:w="1621" w:type="dxa"/>
          </w:tcPr>
          <w:p w14:paraId="35F57D8B" w14:textId="15ACD7E7" w:rsidR="002C4669" w:rsidRPr="003042FA" w:rsidRDefault="00306B58" w:rsidP="0074577B">
            <w:pPr>
              <w:pStyle w:val="TableText10"/>
            </w:pPr>
            <w:r w:rsidRPr="003042FA">
              <w:t>1, 2, 3, 4, 5</w:t>
            </w:r>
          </w:p>
        </w:tc>
        <w:tc>
          <w:tcPr>
            <w:tcW w:w="1526" w:type="dxa"/>
          </w:tcPr>
          <w:p w14:paraId="25DE1923" w14:textId="24090B30" w:rsidR="002C4669" w:rsidRPr="003042FA" w:rsidRDefault="00306B58" w:rsidP="0074577B">
            <w:pPr>
              <w:pStyle w:val="TableText10"/>
            </w:pPr>
            <w:r w:rsidRPr="003042FA">
              <w:t>4</w:t>
            </w:r>
          </w:p>
        </w:tc>
      </w:tr>
      <w:tr w:rsidR="00306B58" w:rsidRPr="003042FA" w14:paraId="29AC802D" w14:textId="77777777" w:rsidTr="005C5D42">
        <w:trPr>
          <w:cantSplit/>
        </w:trPr>
        <w:tc>
          <w:tcPr>
            <w:tcW w:w="1200" w:type="dxa"/>
            <w:tcBorders>
              <w:bottom w:val="single" w:sz="4" w:space="0" w:color="C0C0C0"/>
            </w:tcBorders>
          </w:tcPr>
          <w:p w14:paraId="24E3D354" w14:textId="622E0C32" w:rsidR="00306B58" w:rsidRPr="003042FA" w:rsidRDefault="003922F3" w:rsidP="00C159BB">
            <w:pPr>
              <w:pStyle w:val="TableText10"/>
            </w:pPr>
            <w:r w:rsidRPr="003042FA">
              <w:t>9</w:t>
            </w:r>
          </w:p>
        </w:tc>
        <w:tc>
          <w:tcPr>
            <w:tcW w:w="3303" w:type="dxa"/>
            <w:tcBorders>
              <w:bottom w:val="single" w:sz="4" w:space="0" w:color="C0C0C0"/>
            </w:tcBorders>
          </w:tcPr>
          <w:p w14:paraId="532EF6C3" w14:textId="75F9A797" w:rsidR="00306B58" w:rsidRPr="003042FA" w:rsidRDefault="00306B58" w:rsidP="0074577B">
            <w:pPr>
              <w:pStyle w:val="TableText10"/>
            </w:pPr>
            <w:r w:rsidRPr="003042FA">
              <w:t>television or video advertising—more than 15 seconds</w:t>
            </w:r>
          </w:p>
        </w:tc>
        <w:tc>
          <w:tcPr>
            <w:tcW w:w="1621" w:type="dxa"/>
            <w:tcBorders>
              <w:bottom w:val="single" w:sz="4" w:space="0" w:color="C0C0C0"/>
            </w:tcBorders>
          </w:tcPr>
          <w:p w14:paraId="4BBD67FD" w14:textId="77777777" w:rsidR="00306B58" w:rsidRPr="003042FA" w:rsidRDefault="00306B58" w:rsidP="0074577B">
            <w:pPr>
              <w:pStyle w:val="TableText10"/>
            </w:pPr>
            <w:r w:rsidRPr="003042FA">
              <w:t>1, 2, 3, 4, 5</w:t>
            </w:r>
          </w:p>
        </w:tc>
        <w:tc>
          <w:tcPr>
            <w:tcW w:w="1526" w:type="dxa"/>
            <w:tcBorders>
              <w:bottom w:val="single" w:sz="4" w:space="0" w:color="C0C0C0"/>
            </w:tcBorders>
          </w:tcPr>
          <w:p w14:paraId="3C4B23E3" w14:textId="16B1AA9D" w:rsidR="00306B58" w:rsidRPr="003042FA" w:rsidRDefault="00306B58" w:rsidP="0074577B">
            <w:pPr>
              <w:pStyle w:val="TableText10"/>
            </w:pPr>
            <w:r w:rsidRPr="003042FA">
              <w:t>2 in spoken form together with 4 in visual form</w:t>
            </w:r>
          </w:p>
        </w:tc>
      </w:tr>
      <w:tr w:rsidR="002C4669" w:rsidRPr="003042FA" w14:paraId="52894D30" w14:textId="77777777" w:rsidTr="005C5D42">
        <w:trPr>
          <w:cantSplit/>
        </w:trPr>
        <w:tc>
          <w:tcPr>
            <w:tcW w:w="1200" w:type="dxa"/>
            <w:tcBorders>
              <w:bottom w:val="single" w:sz="4" w:space="0" w:color="C0C0C0"/>
              <w:right w:val="single" w:sz="4" w:space="0" w:color="C0C0C0"/>
            </w:tcBorders>
          </w:tcPr>
          <w:p w14:paraId="0319335B" w14:textId="01F1401B" w:rsidR="002C4669" w:rsidRPr="003042FA" w:rsidRDefault="003922F3" w:rsidP="00C159BB">
            <w:pPr>
              <w:pStyle w:val="TableText10"/>
            </w:pPr>
            <w:r w:rsidRPr="003042FA">
              <w:t>10</w:t>
            </w:r>
          </w:p>
        </w:tc>
        <w:tc>
          <w:tcPr>
            <w:tcW w:w="330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D3D79D" w14:textId="514FC4E6" w:rsidR="002C4669" w:rsidRPr="003042FA" w:rsidRDefault="00177F00" w:rsidP="0074577B">
            <w:pPr>
              <w:pStyle w:val="TableText10"/>
            </w:pPr>
            <w:r w:rsidRPr="003042FA">
              <w:t>website advertising</w:t>
            </w:r>
          </w:p>
        </w:tc>
        <w:tc>
          <w:tcPr>
            <w:tcW w:w="162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039828" w14:textId="1C18A2CB" w:rsidR="002C4669" w:rsidRPr="003042FA" w:rsidRDefault="00177F00" w:rsidP="0074577B">
            <w:pPr>
              <w:pStyle w:val="TableText10"/>
            </w:pPr>
            <w:r w:rsidRPr="003042FA">
              <w:t>2, 3, 4, 5, 6, 7</w:t>
            </w:r>
          </w:p>
        </w:tc>
        <w:tc>
          <w:tcPr>
            <w:tcW w:w="1526" w:type="dxa"/>
            <w:tcBorders>
              <w:left w:val="single" w:sz="4" w:space="0" w:color="C0C0C0"/>
              <w:bottom w:val="single" w:sz="4" w:space="0" w:color="C0C0C0"/>
            </w:tcBorders>
          </w:tcPr>
          <w:p w14:paraId="0EF11A44" w14:textId="782A1132" w:rsidR="002C4669" w:rsidRPr="003042FA" w:rsidRDefault="00177F00" w:rsidP="0074577B">
            <w:pPr>
              <w:pStyle w:val="TableText10"/>
            </w:pPr>
            <w:r w:rsidRPr="003042FA">
              <w:t>3</w:t>
            </w:r>
          </w:p>
        </w:tc>
      </w:tr>
    </w:tbl>
    <w:p w14:paraId="7DEE6F01" w14:textId="150C5F09" w:rsidR="00DB276F" w:rsidRPr="003042FA" w:rsidRDefault="00EA22DE" w:rsidP="00397A5B">
      <w:pPr>
        <w:pStyle w:val="ISchclauseheading"/>
      </w:pPr>
      <w:r w:rsidRPr="003042FA">
        <w:lastRenderedPageBreak/>
        <w:t>1.29F</w:t>
      </w:r>
      <w:r w:rsidR="00DB276F" w:rsidRPr="003042FA">
        <w:tab/>
      </w:r>
      <w:r w:rsidR="00233FCB" w:rsidRPr="003042FA">
        <w:t xml:space="preserve">Additional requirements about </w:t>
      </w:r>
      <w:r w:rsidR="00C3110B" w:rsidRPr="003042FA">
        <w:t>taglines and calls to action</w:t>
      </w:r>
    </w:p>
    <w:p w14:paraId="617EBD25" w14:textId="7640FA3C" w:rsidR="00DB276F" w:rsidRPr="003042FA" w:rsidRDefault="00DB276F" w:rsidP="00A405F0">
      <w:pPr>
        <w:pStyle w:val="ISchMain"/>
      </w:pPr>
      <w:r w:rsidRPr="003042FA">
        <w:tab/>
        <w:t>(</w:t>
      </w:r>
      <w:r w:rsidR="000D1769" w:rsidRPr="003042FA">
        <w:t>1</w:t>
      </w:r>
      <w:r w:rsidRPr="003042FA">
        <w:t>)</w:t>
      </w:r>
      <w:r w:rsidRPr="003042FA">
        <w:tab/>
      </w:r>
      <w:r w:rsidR="005D09B4" w:rsidRPr="003042FA">
        <w:t>A licensee must ensure that a</w:t>
      </w:r>
      <w:r w:rsidR="004A44CF" w:rsidRPr="003042FA">
        <w:t xml:space="preserve"> </w:t>
      </w:r>
      <w:r w:rsidR="005D09B4" w:rsidRPr="003042FA">
        <w:t xml:space="preserve">tagline or call to action in spoken form is clearly </w:t>
      </w:r>
      <w:r w:rsidRPr="003042FA">
        <w:t xml:space="preserve">intelligible to a person listening to the </w:t>
      </w:r>
      <w:r w:rsidR="004A44CF" w:rsidRPr="003042FA">
        <w:t>tagline or call to action</w:t>
      </w:r>
      <w:r w:rsidRPr="003042FA">
        <w:t xml:space="preserve">. </w:t>
      </w:r>
    </w:p>
    <w:p w14:paraId="0366EAF3" w14:textId="16A68F26" w:rsidR="00DB276F" w:rsidRPr="003042FA" w:rsidRDefault="00DB276F" w:rsidP="00A405F0">
      <w:pPr>
        <w:pStyle w:val="ISchMain"/>
      </w:pPr>
      <w:r w:rsidRPr="003042FA">
        <w:tab/>
        <w:t>(</w:t>
      </w:r>
      <w:r w:rsidR="000D1769" w:rsidRPr="003042FA">
        <w:t>2</w:t>
      </w:r>
      <w:r w:rsidRPr="003042FA">
        <w:t>)</w:t>
      </w:r>
      <w:r w:rsidRPr="003042FA">
        <w:tab/>
      </w:r>
      <w:r w:rsidR="005D09B4" w:rsidRPr="003042FA">
        <w:t>A licensee must ensure that a tagline or call to action that is in visual form is displayed in font</w:t>
      </w:r>
      <w:r w:rsidR="00021A79" w:rsidRPr="003042FA">
        <w:t xml:space="preserve"> that is </w:t>
      </w:r>
      <w:r w:rsidR="005D09B4" w:rsidRPr="003042FA">
        <w:t xml:space="preserve">of </w:t>
      </w:r>
      <w:r w:rsidRPr="003042FA">
        <w:t xml:space="preserve">a type and size that is clearly legible to a person reading the </w:t>
      </w:r>
      <w:r w:rsidR="004A44CF" w:rsidRPr="003042FA">
        <w:t>tagline or call to action</w:t>
      </w:r>
      <w:r w:rsidR="004529AC" w:rsidRPr="003042FA">
        <w:t xml:space="preserve"> </w:t>
      </w:r>
      <w:r w:rsidR="004529AC" w:rsidRPr="003042FA">
        <w:rPr>
          <w:shd w:val="clear" w:color="auto" w:fill="FFFFFF"/>
        </w:rPr>
        <w:t>at the distance at which the gambling advertising is intended to be viewed</w:t>
      </w:r>
      <w:r w:rsidRPr="003042FA">
        <w:t>.</w:t>
      </w:r>
    </w:p>
    <w:p w14:paraId="66FED560" w14:textId="6BE59753" w:rsidR="00DB276F" w:rsidRPr="003042FA" w:rsidRDefault="00DB276F" w:rsidP="00A405F0">
      <w:pPr>
        <w:pStyle w:val="ISchMain"/>
      </w:pPr>
      <w:r w:rsidRPr="003042FA">
        <w:tab/>
        <w:t>(</w:t>
      </w:r>
      <w:r w:rsidR="000D1769" w:rsidRPr="003042FA">
        <w:t>3</w:t>
      </w:r>
      <w:r w:rsidRPr="003042FA">
        <w:t>)</w:t>
      </w:r>
      <w:r w:rsidRPr="003042FA">
        <w:tab/>
      </w:r>
      <w:r w:rsidR="00294CF6" w:rsidRPr="003042FA">
        <w:t xml:space="preserve">A </w:t>
      </w:r>
      <w:r w:rsidR="007B0900" w:rsidRPr="003042FA">
        <w:t>licensee</w:t>
      </w:r>
      <w:r w:rsidRPr="003042FA">
        <w:t xml:space="preserve"> must take reasonable steps to ensure </w:t>
      </w:r>
      <w:r w:rsidR="007B0900" w:rsidRPr="003042FA">
        <w:t xml:space="preserve">that </w:t>
      </w:r>
      <w:r w:rsidRPr="003042FA">
        <w:t xml:space="preserve">each tagline </w:t>
      </w:r>
      <w:r w:rsidR="00C91245" w:rsidRPr="003042FA">
        <w:t xml:space="preserve">that can be used </w:t>
      </w:r>
      <w:r w:rsidRPr="003042FA">
        <w:t>for a</w:t>
      </w:r>
      <w:r w:rsidR="007B0900" w:rsidRPr="003042FA">
        <w:t xml:space="preserve"> kind</w:t>
      </w:r>
      <w:r w:rsidRPr="003042FA">
        <w:t xml:space="preserve"> of gambling advertis</w:t>
      </w:r>
      <w:r w:rsidR="007B0900" w:rsidRPr="003042FA">
        <w:t>ing</w:t>
      </w:r>
      <w:r w:rsidRPr="003042FA">
        <w:t xml:space="preserve"> is used approximately equally</w:t>
      </w:r>
      <w:r w:rsidR="00B84897" w:rsidRPr="003042FA">
        <w:t xml:space="preserve"> </w:t>
      </w:r>
      <w:r w:rsidRPr="003042FA">
        <w:t>over a 12-month period.</w:t>
      </w:r>
    </w:p>
    <w:p w14:paraId="3F9BFB02" w14:textId="42E86E35" w:rsidR="00106732" w:rsidRPr="003042FA" w:rsidRDefault="00106732" w:rsidP="00A405F0">
      <w:pPr>
        <w:pStyle w:val="ISchMain"/>
        <w:rPr>
          <w:sz w:val="22"/>
        </w:rPr>
      </w:pPr>
      <w:r w:rsidRPr="003042FA">
        <w:tab/>
        <w:t>(</w:t>
      </w:r>
      <w:r w:rsidR="000D1769" w:rsidRPr="003042FA">
        <w:t>4</w:t>
      </w:r>
      <w:r w:rsidRPr="003042FA">
        <w:t>)</w:t>
      </w:r>
      <w:r w:rsidRPr="003042FA">
        <w:tab/>
        <w:t xml:space="preserve">The following must be published or communicated </w:t>
      </w:r>
      <w:r w:rsidR="002A254E" w:rsidRPr="003042FA">
        <w:t xml:space="preserve">only </w:t>
      </w:r>
      <w:r w:rsidRPr="003042FA">
        <w:t>in spoken form</w:t>
      </w:r>
      <w:r w:rsidR="00A045DA" w:rsidRPr="003042FA">
        <w:t>:</w:t>
      </w:r>
    </w:p>
    <w:p w14:paraId="5DF93F9C" w14:textId="05F2B503" w:rsidR="00106732" w:rsidRPr="003042FA" w:rsidRDefault="00106732" w:rsidP="00A405F0">
      <w:pPr>
        <w:pStyle w:val="ISchpara"/>
      </w:pPr>
      <w:r w:rsidRPr="003042FA">
        <w:tab/>
        <w:t>(a)</w:t>
      </w:r>
      <w:r w:rsidRPr="003042FA">
        <w:tab/>
      </w:r>
      <w:r w:rsidR="004A44CF" w:rsidRPr="003042FA">
        <w:t>a tagline mentioned in table 1.29C, item 1 (</w:t>
      </w:r>
      <w:r w:rsidR="002F20DA" w:rsidRPr="00CA67C6">
        <w:rPr>
          <w:rStyle w:val="charBoldItals"/>
        </w:rPr>
        <w:t>tagline 1</w:t>
      </w:r>
      <w:r w:rsidR="004A44CF" w:rsidRPr="003042FA">
        <w:t>)</w:t>
      </w:r>
      <w:r w:rsidRPr="003042FA">
        <w:t>;</w:t>
      </w:r>
    </w:p>
    <w:p w14:paraId="3E0A333E" w14:textId="5956DDB2" w:rsidR="00106732" w:rsidRPr="003042FA" w:rsidRDefault="00106732" w:rsidP="00A405F0">
      <w:pPr>
        <w:pStyle w:val="ISchpara"/>
      </w:pPr>
      <w:r w:rsidRPr="003042FA">
        <w:tab/>
        <w:t>(b)</w:t>
      </w:r>
      <w:r w:rsidRPr="003042FA">
        <w:tab/>
      </w:r>
      <w:r w:rsidR="004A44CF" w:rsidRPr="003042FA">
        <w:t xml:space="preserve">a </w:t>
      </w:r>
      <w:r w:rsidRPr="003042FA">
        <w:t xml:space="preserve">call to action </w:t>
      </w:r>
      <w:r w:rsidR="004A44CF" w:rsidRPr="003042FA">
        <w:t xml:space="preserve">mentioned in table 1.29D, item </w:t>
      </w:r>
      <w:r w:rsidR="009368D6" w:rsidRPr="003042FA">
        <w:t>1 or 2</w:t>
      </w:r>
      <w:r w:rsidRPr="003042FA">
        <w:t>.</w:t>
      </w:r>
    </w:p>
    <w:p w14:paraId="285C96C2" w14:textId="62AFC5C9" w:rsidR="00106732" w:rsidRPr="003042FA" w:rsidRDefault="00106732" w:rsidP="00A405F0">
      <w:pPr>
        <w:pStyle w:val="ISchMain"/>
      </w:pPr>
      <w:r w:rsidRPr="003042FA">
        <w:tab/>
        <w:t>(</w:t>
      </w:r>
      <w:r w:rsidR="000D1769" w:rsidRPr="003042FA">
        <w:t>5</w:t>
      </w:r>
      <w:r w:rsidRPr="003042FA">
        <w:t>)</w:t>
      </w:r>
      <w:r w:rsidRPr="003042FA">
        <w:tab/>
        <w:t xml:space="preserve">However, if </w:t>
      </w:r>
      <w:r w:rsidR="002F20DA" w:rsidRPr="003042FA">
        <w:t>tagline 1</w:t>
      </w:r>
      <w:r w:rsidRPr="003042FA">
        <w:t xml:space="preserve"> is published or communicated as part of a television or video advertisement, it must be published or communicated in visual and spoken form at the same time.</w:t>
      </w:r>
    </w:p>
    <w:p w14:paraId="187E466E" w14:textId="20C2FED1" w:rsidR="001B58C2" w:rsidRPr="003042FA" w:rsidRDefault="0075739E" w:rsidP="00A405F0">
      <w:pPr>
        <w:pStyle w:val="ISchMain"/>
      </w:pPr>
      <w:r w:rsidRPr="003042FA">
        <w:tab/>
        <w:t>(</w:t>
      </w:r>
      <w:r w:rsidR="000D1769" w:rsidRPr="003042FA">
        <w:t>6</w:t>
      </w:r>
      <w:r w:rsidRPr="003042FA">
        <w:t>)</w:t>
      </w:r>
      <w:r w:rsidRPr="003042FA">
        <w:tab/>
      </w:r>
      <w:r w:rsidR="00F3626A" w:rsidRPr="003042FA">
        <w:t>If the content of the call to action is included in the tagline, it is not necessary to repeat the content of the call to action.</w:t>
      </w:r>
    </w:p>
    <w:p w14:paraId="79F45AA9" w14:textId="77BED685" w:rsidR="00F62A08" w:rsidRPr="003042FA" w:rsidRDefault="008B05D4" w:rsidP="005A5335">
      <w:pPr>
        <w:pStyle w:val="ISchclauseheading"/>
      </w:pPr>
      <w:r w:rsidRPr="003042FA">
        <w:lastRenderedPageBreak/>
        <w:t>1.29</w:t>
      </w:r>
      <w:r w:rsidR="000D1769" w:rsidRPr="003042FA">
        <w:t>G</w:t>
      </w:r>
      <w:r w:rsidR="00F62A08" w:rsidRPr="003042FA">
        <w:tab/>
      </w:r>
      <w:r w:rsidR="000E5F22" w:rsidRPr="003042FA">
        <w:t xml:space="preserve">Electronic licensee </w:t>
      </w:r>
      <w:r w:rsidR="00F62A08" w:rsidRPr="003042FA">
        <w:rPr>
          <w:color w:val="000000"/>
          <w:shd w:val="clear" w:color="auto" w:fill="FFFFFF"/>
        </w:rPr>
        <w:t xml:space="preserve">must keep </w:t>
      </w:r>
      <w:r w:rsidR="00787012" w:rsidRPr="003042FA">
        <w:rPr>
          <w:color w:val="000000"/>
          <w:shd w:val="clear" w:color="auto" w:fill="FFFFFF"/>
        </w:rPr>
        <w:t xml:space="preserve">gambling advertising </w:t>
      </w:r>
      <w:r w:rsidR="00F62A08" w:rsidRPr="003042FA">
        <w:rPr>
          <w:color w:val="000000"/>
          <w:shd w:val="clear" w:color="auto" w:fill="FFFFFF"/>
        </w:rPr>
        <w:t>records</w:t>
      </w:r>
    </w:p>
    <w:p w14:paraId="53B54E44" w14:textId="1F6BCA83" w:rsidR="00F62A08" w:rsidRPr="003042FA" w:rsidRDefault="002F20DA" w:rsidP="005A5335">
      <w:pPr>
        <w:pStyle w:val="Amainreturn"/>
        <w:keepNext/>
      </w:pPr>
      <w:r w:rsidRPr="003042FA">
        <w:t>A licensee must keep a copy of</w:t>
      </w:r>
      <w:r w:rsidR="00952276" w:rsidRPr="003042FA">
        <w:t xml:space="preserve"> gambling advertising </w:t>
      </w:r>
      <w:r w:rsidR="002C4638" w:rsidRPr="003042FA">
        <w:t xml:space="preserve">published or communicated by or for the licensee </w:t>
      </w:r>
      <w:r w:rsidR="004827C0" w:rsidRPr="003042FA">
        <w:t xml:space="preserve">for </w:t>
      </w:r>
      <w:r w:rsidR="00E91AAA" w:rsidRPr="003042FA">
        <w:t>at least</w:t>
      </w:r>
      <w:r w:rsidR="00952276" w:rsidRPr="003042FA">
        <w:t xml:space="preserve"> 12</w:t>
      </w:r>
      <w:r w:rsidR="004F399A" w:rsidRPr="003042FA">
        <w:t> </w:t>
      </w:r>
      <w:r w:rsidR="00952276" w:rsidRPr="003042FA">
        <w:t xml:space="preserve">months </w:t>
      </w:r>
      <w:r w:rsidR="004F399A" w:rsidRPr="003042FA">
        <w:t xml:space="preserve">after the </w:t>
      </w:r>
      <w:r w:rsidR="00952276" w:rsidRPr="003042FA">
        <w:t xml:space="preserve">day the advertising </w:t>
      </w:r>
      <w:r w:rsidR="002C4638" w:rsidRPr="003042FA">
        <w:t>wa</w:t>
      </w:r>
      <w:r w:rsidR="00952276" w:rsidRPr="003042FA">
        <w:t>s last published</w:t>
      </w:r>
      <w:r w:rsidR="003541E9" w:rsidRPr="003042FA">
        <w:t xml:space="preserve"> or </w:t>
      </w:r>
      <w:r w:rsidR="002C4638" w:rsidRPr="003042FA">
        <w:t>communicated</w:t>
      </w:r>
      <w:r w:rsidR="00952276" w:rsidRPr="003042FA">
        <w:t>.</w:t>
      </w:r>
    </w:p>
    <w:p w14:paraId="3ACC48BF" w14:textId="77777777" w:rsidR="00952276" w:rsidRPr="003042FA" w:rsidRDefault="00952276" w:rsidP="005A5335">
      <w:pPr>
        <w:pStyle w:val="aExamHdgss"/>
        <w:keepLines/>
      </w:pPr>
      <w:r w:rsidRPr="003042FA">
        <w:t>Example</w:t>
      </w:r>
    </w:p>
    <w:p w14:paraId="4A0F929D" w14:textId="26F5B4EF" w:rsidR="00952276" w:rsidRPr="003042FA" w:rsidRDefault="00A77E93" w:rsidP="00DE1341">
      <w:pPr>
        <w:pStyle w:val="aExamss"/>
        <w:keepNext/>
        <w:keepLines/>
      </w:pPr>
      <w:r w:rsidRPr="003042FA">
        <w:t>A</w:t>
      </w:r>
      <w:r w:rsidR="002C4638" w:rsidRPr="003042FA">
        <w:t xml:space="preserve"> licensee</w:t>
      </w:r>
      <w:r w:rsidRPr="003042FA">
        <w:t xml:space="preserve"> </w:t>
      </w:r>
      <w:r w:rsidR="00952276" w:rsidRPr="003042FA">
        <w:t xml:space="preserve">runs an advertising campaign commencing on 1 January 2024. The campaign consists of 1 television advertisement and </w:t>
      </w:r>
      <w:r w:rsidRPr="003042FA">
        <w:t>1</w:t>
      </w:r>
      <w:r w:rsidR="00952276" w:rsidRPr="003042FA">
        <w:t xml:space="preserve"> radio advertisement. The </w:t>
      </w:r>
      <w:r w:rsidRPr="003042FA">
        <w:t xml:space="preserve">television advertisement is broadcast for the last time on </w:t>
      </w:r>
      <w:r w:rsidR="00952276" w:rsidRPr="003042FA">
        <w:t>1</w:t>
      </w:r>
      <w:r w:rsidR="00C159BB" w:rsidRPr="003042FA">
        <w:t xml:space="preserve"> </w:t>
      </w:r>
      <w:r w:rsidR="00952276" w:rsidRPr="003042FA">
        <w:t>March</w:t>
      </w:r>
      <w:r w:rsidR="00C159BB" w:rsidRPr="003042FA">
        <w:t xml:space="preserve"> </w:t>
      </w:r>
      <w:r w:rsidR="00952276" w:rsidRPr="003042FA">
        <w:t>2024</w:t>
      </w:r>
      <w:r w:rsidRPr="003042FA">
        <w:t xml:space="preserve"> and the radio advertisement is broadcast for the last time on 1</w:t>
      </w:r>
      <w:r w:rsidR="00C159BB" w:rsidRPr="003042FA">
        <w:t xml:space="preserve"> </w:t>
      </w:r>
      <w:r w:rsidRPr="003042FA">
        <w:t>April</w:t>
      </w:r>
      <w:r w:rsidR="00C159BB" w:rsidRPr="003042FA">
        <w:t xml:space="preserve"> </w:t>
      </w:r>
      <w:r w:rsidRPr="003042FA">
        <w:t>2024</w:t>
      </w:r>
      <w:r w:rsidR="00952276" w:rsidRPr="003042FA">
        <w:t>. The</w:t>
      </w:r>
      <w:r w:rsidR="002C4638" w:rsidRPr="003042FA">
        <w:t xml:space="preserve"> licensee</w:t>
      </w:r>
      <w:r w:rsidRPr="003042FA">
        <w:t xml:space="preserve"> </w:t>
      </w:r>
      <w:r w:rsidR="00952276" w:rsidRPr="003042FA">
        <w:t xml:space="preserve">must keep a copy of </w:t>
      </w:r>
      <w:r w:rsidR="00CA55B3" w:rsidRPr="003042FA">
        <w:t xml:space="preserve">the television advertisement until </w:t>
      </w:r>
      <w:r w:rsidR="00952276" w:rsidRPr="003042FA">
        <w:t>28 February 2025</w:t>
      </w:r>
      <w:r w:rsidR="00CA55B3" w:rsidRPr="003042FA">
        <w:t xml:space="preserve"> and a copy of the radio advertisement until 31</w:t>
      </w:r>
      <w:r w:rsidR="00F02504" w:rsidRPr="003042FA">
        <w:t xml:space="preserve"> </w:t>
      </w:r>
      <w:r w:rsidR="00CA55B3" w:rsidRPr="003042FA">
        <w:t>March</w:t>
      </w:r>
      <w:r w:rsidR="00F02504" w:rsidRPr="003042FA">
        <w:t xml:space="preserve"> </w:t>
      </w:r>
      <w:r w:rsidR="00CA55B3" w:rsidRPr="003042FA">
        <w:t>2025</w:t>
      </w:r>
      <w:r w:rsidR="00952276" w:rsidRPr="003042FA">
        <w:t>.</w:t>
      </w:r>
    </w:p>
    <w:p w14:paraId="73E96C33" w14:textId="6A739B6C" w:rsidR="00C12C22" w:rsidRPr="003042FA" w:rsidRDefault="00FC7B78" w:rsidP="00460C0F">
      <w:pPr>
        <w:pStyle w:val="AH5Sec"/>
        <w:keepNext w:val="0"/>
        <w:shd w:val="pct25" w:color="auto" w:fill="auto"/>
      </w:pPr>
      <w:bookmarkStart w:id="11" w:name="_Toc133418175"/>
      <w:r w:rsidRPr="00FC7B78">
        <w:rPr>
          <w:rStyle w:val="CharSectNo"/>
        </w:rPr>
        <w:t>10</w:t>
      </w:r>
      <w:r w:rsidRPr="003042FA">
        <w:tab/>
      </w:r>
      <w:r w:rsidR="00FA6351" w:rsidRPr="003042FA">
        <w:t>Schedule 1, n</w:t>
      </w:r>
      <w:r w:rsidR="00C12C22" w:rsidRPr="003042FA">
        <w:t>ew division 1.4.3 heading</w:t>
      </w:r>
      <w:bookmarkEnd w:id="11"/>
    </w:p>
    <w:p w14:paraId="49CFC727" w14:textId="62785AAC" w:rsidR="00C12C22" w:rsidRPr="003042FA" w:rsidRDefault="00C12C22" w:rsidP="00460C0F">
      <w:pPr>
        <w:pStyle w:val="direction"/>
        <w:keepNext w:val="0"/>
      </w:pPr>
      <w:r w:rsidRPr="003042FA">
        <w:t>before section 1.30, insert</w:t>
      </w:r>
    </w:p>
    <w:p w14:paraId="3E3B63DB" w14:textId="2B1BB244" w:rsidR="00C12C22" w:rsidRPr="003042FA" w:rsidRDefault="00C12C22" w:rsidP="00460C0F">
      <w:pPr>
        <w:pStyle w:val="ISched-form"/>
        <w:keepNext w:val="0"/>
      </w:pPr>
      <w:r w:rsidRPr="003042FA">
        <w:t>Division 1.4.3</w:t>
      </w:r>
      <w:r w:rsidRPr="003042FA">
        <w:tab/>
        <w:t>Promotions and inducements</w:t>
      </w:r>
    </w:p>
    <w:p w14:paraId="5FECD9F5" w14:textId="0E443A0C" w:rsidR="00C12C22" w:rsidRPr="003042FA" w:rsidRDefault="00FC7B78" w:rsidP="00460C0F">
      <w:pPr>
        <w:pStyle w:val="AH5Sec"/>
        <w:keepNext w:val="0"/>
        <w:shd w:val="pct25" w:color="auto" w:fill="auto"/>
      </w:pPr>
      <w:bookmarkStart w:id="12" w:name="_Toc133418176"/>
      <w:r w:rsidRPr="00FC7B78">
        <w:rPr>
          <w:rStyle w:val="CharSectNo"/>
        </w:rPr>
        <w:t>11</w:t>
      </w:r>
      <w:r w:rsidRPr="003042FA">
        <w:tab/>
      </w:r>
      <w:r w:rsidR="00FA6351" w:rsidRPr="003042FA">
        <w:t>Schedule 1, n</w:t>
      </w:r>
      <w:r w:rsidR="00C12C22" w:rsidRPr="003042FA">
        <w:t>ew division 1.4.4 heading</w:t>
      </w:r>
      <w:bookmarkEnd w:id="12"/>
    </w:p>
    <w:p w14:paraId="1C72792D" w14:textId="6583405D" w:rsidR="00C12C22" w:rsidRPr="003042FA" w:rsidRDefault="00C12C22" w:rsidP="00460C0F">
      <w:pPr>
        <w:pStyle w:val="direction"/>
        <w:keepNext w:val="0"/>
      </w:pPr>
      <w:r w:rsidRPr="003042FA">
        <w:t>before section 1.30C, insert</w:t>
      </w:r>
    </w:p>
    <w:p w14:paraId="6E9F7FC6" w14:textId="23B757F9" w:rsidR="00C12C22" w:rsidRPr="003042FA" w:rsidRDefault="00C12C22" w:rsidP="00460C0F">
      <w:pPr>
        <w:pStyle w:val="ISched-form"/>
        <w:keepNext w:val="0"/>
      </w:pPr>
      <w:r w:rsidRPr="003042FA">
        <w:t>Division 1.4.4</w:t>
      </w:r>
      <w:r w:rsidRPr="003042FA">
        <w:tab/>
        <w:t>Direct marketing</w:t>
      </w:r>
    </w:p>
    <w:p w14:paraId="3D146FA0" w14:textId="09940303" w:rsidR="00C12C22" w:rsidRPr="003042FA" w:rsidRDefault="00FC7B78" w:rsidP="006F0E08">
      <w:pPr>
        <w:pStyle w:val="AH5Sec"/>
        <w:keepNext w:val="0"/>
        <w:shd w:val="pct25" w:color="auto" w:fill="auto"/>
      </w:pPr>
      <w:bookmarkStart w:id="13" w:name="_Toc133418177"/>
      <w:r w:rsidRPr="00FC7B78">
        <w:rPr>
          <w:rStyle w:val="CharSectNo"/>
        </w:rPr>
        <w:t>12</w:t>
      </w:r>
      <w:r w:rsidRPr="003042FA">
        <w:tab/>
      </w:r>
      <w:r w:rsidR="00FA6351" w:rsidRPr="003042FA">
        <w:t>Schedule 1, n</w:t>
      </w:r>
      <w:r w:rsidR="00C12C22" w:rsidRPr="003042FA">
        <w:t>ew division 1.4.5 heading</w:t>
      </w:r>
      <w:bookmarkEnd w:id="13"/>
    </w:p>
    <w:p w14:paraId="540B144E" w14:textId="6D630EA3" w:rsidR="00C12C22" w:rsidRPr="003042FA" w:rsidRDefault="00C12C22" w:rsidP="006F0E08">
      <w:pPr>
        <w:pStyle w:val="direction"/>
        <w:keepNext w:val="0"/>
      </w:pPr>
      <w:r w:rsidRPr="003042FA">
        <w:t>before section 1.3</w:t>
      </w:r>
      <w:r w:rsidR="001161FF" w:rsidRPr="003042FA">
        <w:t>1</w:t>
      </w:r>
      <w:r w:rsidRPr="003042FA">
        <w:t>, insert</w:t>
      </w:r>
    </w:p>
    <w:p w14:paraId="4816E39B" w14:textId="23C34565" w:rsidR="00C12C22" w:rsidRPr="003042FA" w:rsidRDefault="00C12C22" w:rsidP="006F0E08">
      <w:pPr>
        <w:pStyle w:val="ISched-form"/>
        <w:keepNext w:val="0"/>
        <w:keepLines/>
      </w:pPr>
      <w:r w:rsidRPr="003042FA">
        <w:t>Division 1.4.5</w:t>
      </w:r>
      <w:r w:rsidRPr="003042FA">
        <w:tab/>
        <w:t>Miscellaneous</w:t>
      </w:r>
    </w:p>
    <w:p w14:paraId="04993E1C" w14:textId="19D7DF08" w:rsidR="00087C0F" w:rsidRPr="003042FA" w:rsidRDefault="00FC7B78" w:rsidP="00460C0F">
      <w:pPr>
        <w:pStyle w:val="AH5Sec"/>
        <w:keepLines/>
        <w:shd w:val="pct25" w:color="auto" w:fill="auto"/>
      </w:pPr>
      <w:bookmarkStart w:id="14" w:name="_Toc133418178"/>
      <w:r w:rsidRPr="00FC7B78">
        <w:rPr>
          <w:rStyle w:val="CharSectNo"/>
        </w:rPr>
        <w:lastRenderedPageBreak/>
        <w:t>13</w:t>
      </w:r>
      <w:r w:rsidRPr="003042FA">
        <w:tab/>
      </w:r>
      <w:r w:rsidR="00F73B4D" w:rsidRPr="003042FA">
        <w:t>Dictionary, new definitions</w:t>
      </w:r>
      <w:bookmarkEnd w:id="14"/>
    </w:p>
    <w:p w14:paraId="3445D684" w14:textId="26CB4537" w:rsidR="00F73B4D" w:rsidRPr="003042FA" w:rsidRDefault="00F73B4D" w:rsidP="00460C0F">
      <w:pPr>
        <w:pStyle w:val="direction"/>
        <w:keepLines/>
      </w:pPr>
      <w:r w:rsidRPr="003042FA">
        <w:t>insert</w:t>
      </w:r>
    </w:p>
    <w:p w14:paraId="00C1616C" w14:textId="74BB6E3D" w:rsidR="00F73B4D" w:rsidRPr="003042FA" w:rsidRDefault="00F73B4D" w:rsidP="00460C0F">
      <w:pPr>
        <w:pStyle w:val="aDef"/>
        <w:keepNext/>
        <w:keepLines/>
      </w:pPr>
      <w:r w:rsidRPr="00CA67C6">
        <w:rPr>
          <w:rStyle w:val="charBoldItals"/>
        </w:rPr>
        <w:t>app advertising</w:t>
      </w:r>
      <w:r w:rsidRPr="003042FA">
        <w:rPr>
          <w:bCs/>
          <w:iCs/>
        </w:rPr>
        <w:t>, for schedule 1, division 1.4.2 (</w:t>
      </w:r>
      <w:r w:rsidRPr="003042FA">
        <w:t>Advertising requirements</w:t>
      </w:r>
      <w:r w:rsidRPr="003042FA">
        <w:rPr>
          <w:color w:val="000000"/>
          <w:shd w:val="clear" w:color="auto" w:fill="FFFFFF"/>
        </w:rPr>
        <w:t>—</w:t>
      </w:r>
      <w:r w:rsidR="000E5F22" w:rsidRPr="003042FA">
        <w:rPr>
          <w:color w:val="000000"/>
          <w:shd w:val="clear" w:color="auto" w:fill="FFFFFF"/>
        </w:rPr>
        <w:t>electronic licensees</w:t>
      </w:r>
      <w:r w:rsidRPr="003042FA">
        <w:rPr>
          <w:color w:val="000000"/>
          <w:shd w:val="clear" w:color="auto" w:fill="FFFFFF"/>
        </w:rPr>
        <w:t>)</w:t>
      </w:r>
      <w:r w:rsidRPr="003042FA">
        <w:rPr>
          <w:bCs/>
          <w:iCs/>
        </w:rPr>
        <w:t>—see schedule 1, section 1.29B.</w:t>
      </w:r>
    </w:p>
    <w:p w14:paraId="15C30BB5" w14:textId="31E7E326" w:rsidR="00F73B4D" w:rsidRPr="003042FA" w:rsidRDefault="00F73B4D" w:rsidP="00460C0F">
      <w:pPr>
        <w:pStyle w:val="aDef"/>
        <w:keepNext/>
        <w:keepLines/>
      </w:pPr>
      <w:r w:rsidRPr="00CA67C6">
        <w:rPr>
          <w:rStyle w:val="charBoldItals"/>
        </w:rPr>
        <w:t>call to action</w:t>
      </w:r>
      <w:r w:rsidRPr="003042FA">
        <w:rPr>
          <w:bCs/>
          <w:iCs/>
        </w:rPr>
        <w:t>, for schedule 1, division 1.4.2 (</w:t>
      </w:r>
      <w:r w:rsidRPr="003042FA">
        <w:t>Advertising requirements</w:t>
      </w:r>
      <w:r w:rsidRPr="003042FA">
        <w:rPr>
          <w:color w:val="000000"/>
          <w:shd w:val="clear" w:color="auto" w:fill="FFFFFF"/>
        </w:rPr>
        <w:t>—</w:t>
      </w:r>
      <w:r w:rsidR="000E5F22" w:rsidRPr="003042FA">
        <w:rPr>
          <w:color w:val="000000"/>
          <w:shd w:val="clear" w:color="auto" w:fill="FFFFFF"/>
        </w:rPr>
        <w:t>electronic licensees</w:t>
      </w:r>
      <w:r w:rsidRPr="003042FA">
        <w:rPr>
          <w:color w:val="000000"/>
          <w:shd w:val="clear" w:color="auto" w:fill="FFFFFF"/>
        </w:rPr>
        <w:t>)</w:t>
      </w:r>
      <w:r w:rsidRPr="003042FA">
        <w:rPr>
          <w:bCs/>
          <w:iCs/>
        </w:rPr>
        <w:t>—see schedule 1, section 1.29D.</w:t>
      </w:r>
    </w:p>
    <w:p w14:paraId="76A4DD51" w14:textId="6F1E11C4" w:rsidR="00F73B4D" w:rsidRPr="003042FA" w:rsidRDefault="00F73B4D" w:rsidP="00460C0F">
      <w:pPr>
        <w:pStyle w:val="aDef"/>
        <w:keepNext/>
        <w:keepLines/>
      </w:pPr>
      <w:r w:rsidRPr="00CA67C6">
        <w:rPr>
          <w:rStyle w:val="charBoldItals"/>
        </w:rPr>
        <w:t>digital advertising</w:t>
      </w:r>
      <w:r w:rsidRPr="003042FA">
        <w:rPr>
          <w:bCs/>
          <w:iCs/>
        </w:rPr>
        <w:t>, for schedule 1, division 1.4.2 (</w:t>
      </w:r>
      <w:r w:rsidRPr="003042FA">
        <w:t>Advertising requirements</w:t>
      </w:r>
      <w:r w:rsidRPr="003042FA">
        <w:rPr>
          <w:color w:val="000000"/>
          <w:shd w:val="clear" w:color="auto" w:fill="FFFFFF"/>
        </w:rPr>
        <w:t>—</w:t>
      </w:r>
      <w:r w:rsidR="000E5F22" w:rsidRPr="003042FA">
        <w:rPr>
          <w:color w:val="000000"/>
          <w:shd w:val="clear" w:color="auto" w:fill="FFFFFF"/>
        </w:rPr>
        <w:t>electronic licensees</w:t>
      </w:r>
      <w:r w:rsidRPr="003042FA">
        <w:rPr>
          <w:color w:val="000000"/>
          <w:shd w:val="clear" w:color="auto" w:fill="FFFFFF"/>
        </w:rPr>
        <w:t>)</w:t>
      </w:r>
      <w:r w:rsidRPr="003042FA">
        <w:rPr>
          <w:bCs/>
          <w:iCs/>
        </w:rPr>
        <w:t>—see schedule 1, section 1.29B.</w:t>
      </w:r>
    </w:p>
    <w:p w14:paraId="7291A237" w14:textId="2DD9DBF4" w:rsidR="00963DEE" w:rsidRPr="003042FA" w:rsidRDefault="00FC7B78" w:rsidP="00460C0F">
      <w:pPr>
        <w:pStyle w:val="AH5Sec"/>
        <w:keepLines/>
        <w:shd w:val="pct25" w:color="auto" w:fill="auto"/>
      </w:pPr>
      <w:bookmarkStart w:id="15" w:name="_Toc133418179"/>
      <w:r w:rsidRPr="00FC7B78">
        <w:rPr>
          <w:rStyle w:val="CharSectNo"/>
        </w:rPr>
        <w:t>14</w:t>
      </w:r>
      <w:r w:rsidRPr="003042FA">
        <w:tab/>
      </w:r>
      <w:r w:rsidR="00963DEE" w:rsidRPr="003042FA">
        <w:t xml:space="preserve">Dictionary, definition of </w:t>
      </w:r>
      <w:r w:rsidR="00963DEE" w:rsidRPr="00CA67C6">
        <w:rPr>
          <w:rStyle w:val="charItals"/>
        </w:rPr>
        <w:t>direct marketing</w:t>
      </w:r>
      <w:bookmarkEnd w:id="15"/>
    </w:p>
    <w:p w14:paraId="5808FACF" w14:textId="03687F61" w:rsidR="00963DEE" w:rsidRPr="003042FA" w:rsidRDefault="00963DEE" w:rsidP="00460C0F">
      <w:pPr>
        <w:pStyle w:val="direction"/>
        <w:keepLines/>
      </w:pPr>
      <w:r w:rsidRPr="003042FA">
        <w:t>substitute</w:t>
      </w:r>
    </w:p>
    <w:p w14:paraId="4AE99E94" w14:textId="106F7F55" w:rsidR="002D7A09" w:rsidRPr="003042FA" w:rsidRDefault="002D7A09" w:rsidP="00460C0F">
      <w:pPr>
        <w:pStyle w:val="aDef"/>
        <w:keepNext/>
        <w:keepLines/>
      </w:pPr>
      <w:r w:rsidRPr="00CA67C6">
        <w:rPr>
          <w:rStyle w:val="charBoldItals"/>
        </w:rPr>
        <w:t>direct marketing</w:t>
      </w:r>
      <w:r w:rsidR="00963DEE" w:rsidRPr="003042FA">
        <w:rPr>
          <w:color w:val="000000"/>
          <w:shd w:val="clear" w:color="auto" w:fill="FFFFFF"/>
        </w:rPr>
        <w:t>—</w:t>
      </w:r>
    </w:p>
    <w:p w14:paraId="207496BB" w14:textId="371DA396" w:rsidR="00963DEE" w:rsidRPr="003042FA" w:rsidRDefault="00963DEE" w:rsidP="00460C0F">
      <w:pPr>
        <w:pStyle w:val="Idefpara"/>
        <w:keepNext/>
        <w:keepLines/>
      </w:pPr>
      <w:r w:rsidRPr="003042FA">
        <w:rPr>
          <w:shd w:val="clear" w:color="auto" w:fill="FFFFFF"/>
        </w:rPr>
        <w:tab/>
        <w:t>(a)</w:t>
      </w:r>
      <w:r w:rsidRPr="003042FA">
        <w:rPr>
          <w:shd w:val="clear" w:color="auto" w:fill="FFFFFF"/>
        </w:rPr>
        <w:tab/>
        <w:t>for schedule 1 (Code of Practice) generally—see schedule 1, section 1.1A; and</w:t>
      </w:r>
    </w:p>
    <w:p w14:paraId="4902FD79" w14:textId="6441BDD6" w:rsidR="00963DEE" w:rsidRPr="003042FA" w:rsidRDefault="00963DEE" w:rsidP="00460C0F">
      <w:pPr>
        <w:pStyle w:val="Idefpara"/>
        <w:keepNext/>
        <w:keepLines/>
      </w:pPr>
      <w:r w:rsidRPr="003042FA">
        <w:rPr>
          <w:color w:val="000000"/>
          <w:shd w:val="clear" w:color="auto" w:fill="FFFFFF"/>
        </w:rPr>
        <w:tab/>
        <w:t>(b)</w:t>
      </w:r>
      <w:r w:rsidRPr="003042FA">
        <w:rPr>
          <w:color w:val="000000"/>
          <w:shd w:val="clear" w:color="auto" w:fill="FFFFFF"/>
        </w:rPr>
        <w:tab/>
        <w:t xml:space="preserve">for </w:t>
      </w:r>
      <w:r w:rsidRPr="003042FA">
        <w:rPr>
          <w:bCs/>
          <w:iCs/>
        </w:rPr>
        <w:t>schedule 1, division 1.4.2 (</w:t>
      </w:r>
      <w:r w:rsidRPr="003042FA">
        <w:t>Advertising requirements</w:t>
      </w:r>
      <w:r w:rsidRPr="003042FA">
        <w:rPr>
          <w:color w:val="000000"/>
          <w:shd w:val="clear" w:color="auto" w:fill="FFFFFF"/>
        </w:rPr>
        <w:t>—</w:t>
      </w:r>
      <w:r w:rsidR="000E5F22" w:rsidRPr="003042FA">
        <w:rPr>
          <w:color w:val="000000"/>
          <w:shd w:val="clear" w:color="auto" w:fill="FFFFFF"/>
        </w:rPr>
        <w:t>electronic licensees</w:t>
      </w:r>
      <w:r w:rsidRPr="003042FA">
        <w:rPr>
          <w:color w:val="000000"/>
          <w:shd w:val="clear" w:color="auto" w:fill="FFFFFF"/>
        </w:rPr>
        <w:t>)</w:t>
      </w:r>
      <w:r w:rsidRPr="003042FA">
        <w:rPr>
          <w:bCs/>
          <w:iCs/>
        </w:rPr>
        <w:t>—see schedule 1, section 1.29B.</w:t>
      </w:r>
    </w:p>
    <w:p w14:paraId="63D24021" w14:textId="37896AFA" w:rsidR="00963DEE" w:rsidRPr="003042FA" w:rsidRDefault="00FC7B78" w:rsidP="00460C0F">
      <w:pPr>
        <w:pStyle w:val="AH5Sec"/>
        <w:keepLines/>
        <w:shd w:val="pct25" w:color="auto" w:fill="auto"/>
      </w:pPr>
      <w:bookmarkStart w:id="16" w:name="_Toc133418180"/>
      <w:r w:rsidRPr="00FC7B78">
        <w:rPr>
          <w:rStyle w:val="CharSectNo"/>
        </w:rPr>
        <w:t>15</w:t>
      </w:r>
      <w:r w:rsidRPr="003042FA">
        <w:tab/>
      </w:r>
      <w:r w:rsidR="00963DEE" w:rsidRPr="003042FA">
        <w:t>Dictionary, new definitions</w:t>
      </w:r>
      <w:bookmarkEnd w:id="16"/>
    </w:p>
    <w:p w14:paraId="13F329A7" w14:textId="77777777" w:rsidR="00963DEE" w:rsidRPr="003042FA" w:rsidRDefault="00963DEE" w:rsidP="00460C0F">
      <w:pPr>
        <w:pStyle w:val="direction"/>
        <w:keepLines/>
      </w:pPr>
      <w:r w:rsidRPr="003042FA">
        <w:t>insert</w:t>
      </w:r>
    </w:p>
    <w:p w14:paraId="77D3EFCE" w14:textId="5632557A" w:rsidR="00CE6D63" w:rsidRPr="003042FA" w:rsidRDefault="00CE6D63" w:rsidP="00460C0F">
      <w:pPr>
        <w:pStyle w:val="aDef"/>
        <w:keepNext/>
        <w:keepLines/>
      </w:pPr>
      <w:r w:rsidRPr="00CA67C6">
        <w:rPr>
          <w:rStyle w:val="charBoldItals"/>
        </w:rPr>
        <w:t>electronic sports bookmaking licensee</w:t>
      </w:r>
      <w:r w:rsidRPr="003042FA">
        <w:rPr>
          <w:color w:val="000000"/>
          <w:shd w:val="clear" w:color="auto" w:fill="FFFFFF"/>
        </w:rPr>
        <w:t>, for schedule 1 (Code of practice)—see schedule 1, section 1.1A.</w:t>
      </w:r>
    </w:p>
    <w:p w14:paraId="528A9F9A" w14:textId="0B6C13F6" w:rsidR="00CE6D63" w:rsidRPr="003042FA" w:rsidRDefault="00CE6D63" w:rsidP="00460C0F">
      <w:pPr>
        <w:pStyle w:val="aDef"/>
        <w:keepNext/>
        <w:keepLines/>
      </w:pPr>
      <w:r w:rsidRPr="00CA67C6">
        <w:rPr>
          <w:rStyle w:val="charBoldItals"/>
        </w:rPr>
        <w:t>electronic totalisator licensee</w:t>
      </w:r>
      <w:r w:rsidRPr="003042FA">
        <w:rPr>
          <w:color w:val="000000"/>
          <w:shd w:val="clear" w:color="auto" w:fill="FFFFFF"/>
        </w:rPr>
        <w:t>, for schedule 1 (Code of practice)—see schedule 1, section 1.1A.</w:t>
      </w:r>
    </w:p>
    <w:p w14:paraId="2DCB6B78" w14:textId="6B0C4C50" w:rsidR="00F73B4D" w:rsidRPr="003042FA" w:rsidRDefault="00F73B4D" w:rsidP="00460C0F">
      <w:pPr>
        <w:pStyle w:val="aDef"/>
        <w:keepNext/>
        <w:keepLines/>
      </w:pPr>
      <w:r w:rsidRPr="00CA67C6">
        <w:rPr>
          <w:rStyle w:val="charBoldItals"/>
        </w:rPr>
        <w:t>gambling advertising</w:t>
      </w:r>
      <w:r w:rsidRPr="003042FA">
        <w:rPr>
          <w:bCs/>
          <w:iCs/>
        </w:rPr>
        <w:t>, for schedule 1, division 1.4.2 (</w:t>
      </w:r>
      <w:r w:rsidRPr="003042FA">
        <w:t>Advertising requirements</w:t>
      </w:r>
      <w:r w:rsidRPr="003042FA">
        <w:rPr>
          <w:color w:val="000000"/>
          <w:shd w:val="clear" w:color="auto" w:fill="FFFFFF"/>
        </w:rPr>
        <w:t>—</w:t>
      </w:r>
      <w:r w:rsidR="000E5F22" w:rsidRPr="003042FA">
        <w:rPr>
          <w:color w:val="000000"/>
          <w:shd w:val="clear" w:color="auto" w:fill="FFFFFF"/>
        </w:rPr>
        <w:t>electronic licensees</w:t>
      </w:r>
      <w:r w:rsidRPr="003042FA">
        <w:rPr>
          <w:color w:val="000000"/>
          <w:shd w:val="clear" w:color="auto" w:fill="FFFFFF"/>
        </w:rPr>
        <w:t>)</w:t>
      </w:r>
      <w:r w:rsidRPr="003042FA">
        <w:rPr>
          <w:bCs/>
          <w:iCs/>
        </w:rPr>
        <w:t>—see schedule 1, section 1.29B.</w:t>
      </w:r>
    </w:p>
    <w:p w14:paraId="6FE6A033" w14:textId="7A96F8D0" w:rsidR="00F73B4D" w:rsidRPr="003042FA" w:rsidRDefault="00F73B4D" w:rsidP="00460C0F">
      <w:pPr>
        <w:pStyle w:val="aDef"/>
        <w:keepNext/>
        <w:keepLines/>
      </w:pPr>
      <w:r w:rsidRPr="00CA67C6">
        <w:rPr>
          <w:rStyle w:val="charBoldItals"/>
        </w:rPr>
        <w:t>print advertising</w:t>
      </w:r>
      <w:r w:rsidRPr="003042FA">
        <w:rPr>
          <w:bCs/>
          <w:iCs/>
        </w:rPr>
        <w:t>, for schedule 1, division 1.4.2 (</w:t>
      </w:r>
      <w:r w:rsidRPr="003042FA">
        <w:t>Advertising requirements</w:t>
      </w:r>
      <w:r w:rsidRPr="003042FA">
        <w:rPr>
          <w:color w:val="000000"/>
          <w:shd w:val="clear" w:color="auto" w:fill="FFFFFF"/>
        </w:rPr>
        <w:t>—</w:t>
      </w:r>
      <w:r w:rsidR="000E5F22" w:rsidRPr="003042FA">
        <w:rPr>
          <w:color w:val="000000"/>
          <w:shd w:val="clear" w:color="auto" w:fill="FFFFFF"/>
        </w:rPr>
        <w:t>electronic licensees</w:t>
      </w:r>
      <w:r w:rsidRPr="003042FA">
        <w:rPr>
          <w:color w:val="000000"/>
          <w:shd w:val="clear" w:color="auto" w:fill="FFFFFF"/>
        </w:rPr>
        <w:t>)</w:t>
      </w:r>
      <w:r w:rsidRPr="003042FA">
        <w:rPr>
          <w:bCs/>
          <w:iCs/>
        </w:rPr>
        <w:t>—see schedule 1, section 1.29B.</w:t>
      </w:r>
    </w:p>
    <w:p w14:paraId="7D9CBAE9" w14:textId="458EEF81" w:rsidR="00F73B4D" w:rsidRPr="003042FA" w:rsidRDefault="00F73B4D" w:rsidP="00460C0F">
      <w:pPr>
        <w:pStyle w:val="aDef"/>
        <w:keepNext/>
        <w:keepLines/>
      </w:pPr>
      <w:r w:rsidRPr="00CA67C6">
        <w:rPr>
          <w:rStyle w:val="charBoldItals"/>
        </w:rPr>
        <w:lastRenderedPageBreak/>
        <w:t>radio advertising</w:t>
      </w:r>
      <w:r w:rsidRPr="003042FA">
        <w:rPr>
          <w:bCs/>
          <w:iCs/>
        </w:rPr>
        <w:t>, for schedule 1, division 1.4.2 (</w:t>
      </w:r>
      <w:r w:rsidRPr="003042FA">
        <w:t>Advertising requirements</w:t>
      </w:r>
      <w:r w:rsidRPr="003042FA">
        <w:rPr>
          <w:color w:val="000000"/>
          <w:shd w:val="clear" w:color="auto" w:fill="FFFFFF"/>
        </w:rPr>
        <w:t>—</w:t>
      </w:r>
      <w:r w:rsidR="000E5F22" w:rsidRPr="003042FA">
        <w:rPr>
          <w:color w:val="000000"/>
          <w:shd w:val="clear" w:color="auto" w:fill="FFFFFF"/>
        </w:rPr>
        <w:t>electronic licensees</w:t>
      </w:r>
      <w:r w:rsidRPr="003042FA">
        <w:rPr>
          <w:color w:val="000000"/>
          <w:shd w:val="clear" w:color="auto" w:fill="FFFFFF"/>
        </w:rPr>
        <w:t>)</w:t>
      </w:r>
      <w:r w:rsidRPr="003042FA">
        <w:rPr>
          <w:bCs/>
          <w:iCs/>
        </w:rPr>
        <w:t>—see schedule 1, section 1.29B.</w:t>
      </w:r>
    </w:p>
    <w:p w14:paraId="00BB7C8D" w14:textId="33393277" w:rsidR="00F73B4D" w:rsidRPr="003042FA" w:rsidRDefault="00F73B4D" w:rsidP="00460C0F">
      <w:pPr>
        <w:pStyle w:val="aDef"/>
        <w:keepNext/>
        <w:keepLines/>
      </w:pPr>
      <w:r w:rsidRPr="00CA67C6">
        <w:rPr>
          <w:rStyle w:val="charBoldItals"/>
        </w:rPr>
        <w:t>social media advertising</w:t>
      </w:r>
      <w:r w:rsidRPr="003042FA">
        <w:rPr>
          <w:bCs/>
          <w:iCs/>
        </w:rPr>
        <w:t>, for schedule 1, division 1.4.2 (</w:t>
      </w:r>
      <w:r w:rsidRPr="003042FA">
        <w:t>Advertising requirements</w:t>
      </w:r>
      <w:r w:rsidRPr="003042FA">
        <w:rPr>
          <w:color w:val="000000"/>
          <w:shd w:val="clear" w:color="auto" w:fill="FFFFFF"/>
        </w:rPr>
        <w:t>—</w:t>
      </w:r>
      <w:r w:rsidR="000E5F22" w:rsidRPr="003042FA">
        <w:rPr>
          <w:color w:val="000000"/>
          <w:shd w:val="clear" w:color="auto" w:fill="FFFFFF"/>
        </w:rPr>
        <w:t>electronic licensees</w:t>
      </w:r>
      <w:r w:rsidRPr="003042FA">
        <w:rPr>
          <w:color w:val="000000"/>
          <w:shd w:val="clear" w:color="auto" w:fill="FFFFFF"/>
        </w:rPr>
        <w:t>)</w:t>
      </w:r>
      <w:r w:rsidRPr="003042FA">
        <w:rPr>
          <w:bCs/>
          <w:iCs/>
        </w:rPr>
        <w:t>—see schedule 1, section 1.29B.</w:t>
      </w:r>
    </w:p>
    <w:p w14:paraId="33A5E319" w14:textId="71E284BF" w:rsidR="00F73B4D" w:rsidRPr="003042FA" w:rsidRDefault="00F73B4D" w:rsidP="00460C0F">
      <w:pPr>
        <w:pStyle w:val="aDef"/>
        <w:keepNext/>
        <w:keepLines/>
      </w:pPr>
      <w:r w:rsidRPr="00CA67C6">
        <w:rPr>
          <w:rStyle w:val="charBoldItals"/>
        </w:rPr>
        <w:t>tagline</w:t>
      </w:r>
      <w:r w:rsidRPr="003042FA">
        <w:rPr>
          <w:bCs/>
          <w:iCs/>
        </w:rPr>
        <w:t>, for schedule 1, division 1.4.2 (</w:t>
      </w:r>
      <w:r w:rsidRPr="003042FA">
        <w:t>Advertising requirements</w:t>
      </w:r>
      <w:r w:rsidRPr="003042FA">
        <w:rPr>
          <w:color w:val="000000"/>
          <w:shd w:val="clear" w:color="auto" w:fill="FFFFFF"/>
        </w:rPr>
        <w:t>—</w:t>
      </w:r>
      <w:r w:rsidR="007116C3" w:rsidRPr="003042FA">
        <w:rPr>
          <w:color w:val="000000"/>
          <w:shd w:val="clear" w:color="auto" w:fill="FFFFFF"/>
        </w:rPr>
        <w:t>electronic licensees</w:t>
      </w:r>
      <w:r w:rsidRPr="003042FA">
        <w:rPr>
          <w:color w:val="000000"/>
          <w:shd w:val="clear" w:color="auto" w:fill="FFFFFF"/>
        </w:rPr>
        <w:t>)</w:t>
      </w:r>
      <w:r w:rsidRPr="003042FA">
        <w:rPr>
          <w:bCs/>
          <w:iCs/>
        </w:rPr>
        <w:t>—see schedule 1, section 1.29C.</w:t>
      </w:r>
    </w:p>
    <w:p w14:paraId="1F3C3BA6" w14:textId="262B6CF6" w:rsidR="002D7A09" w:rsidRPr="003042FA" w:rsidRDefault="002D7A09" w:rsidP="00460C0F">
      <w:pPr>
        <w:pStyle w:val="aDef"/>
        <w:keepNext/>
        <w:keepLines/>
        <w:rPr>
          <w:shd w:val="clear" w:color="auto" w:fill="FFFFFF"/>
        </w:rPr>
      </w:pPr>
      <w:r w:rsidRPr="00CA67C6">
        <w:rPr>
          <w:rStyle w:val="charBoldItals"/>
        </w:rPr>
        <w:t>television</w:t>
      </w:r>
      <w:r w:rsidRPr="003042FA">
        <w:rPr>
          <w:bCs/>
          <w:iCs/>
        </w:rPr>
        <w:t>, for schedule 1, division 1.4.2 (</w:t>
      </w:r>
      <w:r w:rsidRPr="003042FA">
        <w:t>Advertising requirements</w:t>
      </w:r>
      <w:r w:rsidRPr="003042FA">
        <w:rPr>
          <w:color w:val="000000"/>
          <w:shd w:val="clear" w:color="auto" w:fill="FFFFFF"/>
        </w:rPr>
        <w:t>—</w:t>
      </w:r>
      <w:r w:rsidR="007116C3" w:rsidRPr="003042FA">
        <w:rPr>
          <w:color w:val="000000"/>
          <w:shd w:val="clear" w:color="auto" w:fill="FFFFFF"/>
        </w:rPr>
        <w:t>electronic licensees</w:t>
      </w:r>
      <w:r w:rsidRPr="003042FA">
        <w:rPr>
          <w:color w:val="000000"/>
          <w:shd w:val="clear" w:color="auto" w:fill="FFFFFF"/>
        </w:rPr>
        <w:t>)</w:t>
      </w:r>
      <w:r w:rsidRPr="003042FA">
        <w:rPr>
          <w:bCs/>
          <w:iCs/>
        </w:rPr>
        <w:t>—see schedule 1, section 1.29B.</w:t>
      </w:r>
    </w:p>
    <w:p w14:paraId="7E06008F" w14:textId="76B7DA38" w:rsidR="00F73B4D" w:rsidRPr="003042FA" w:rsidRDefault="00F73B4D" w:rsidP="00460C0F">
      <w:pPr>
        <w:pStyle w:val="aDef"/>
        <w:keepNext/>
        <w:keepLines/>
        <w:rPr>
          <w:shd w:val="clear" w:color="auto" w:fill="FFFFFF"/>
        </w:rPr>
      </w:pPr>
      <w:r w:rsidRPr="00CA67C6">
        <w:rPr>
          <w:rStyle w:val="charBoldItals"/>
        </w:rPr>
        <w:t>television or video advertising</w:t>
      </w:r>
      <w:r w:rsidRPr="003042FA">
        <w:rPr>
          <w:bCs/>
          <w:iCs/>
        </w:rPr>
        <w:t>, for schedule 1, division 1.4.2 (</w:t>
      </w:r>
      <w:r w:rsidRPr="003042FA">
        <w:t>Advertising requirements</w:t>
      </w:r>
      <w:r w:rsidRPr="003042FA">
        <w:rPr>
          <w:color w:val="000000"/>
          <w:shd w:val="clear" w:color="auto" w:fill="FFFFFF"/>
        </w:rPr>
        <w:t>—</w:t>
      </w:r>
      <w:r w:rsidR="007116C3" w:rsidRPr="003042FA">
        <w:rPr>
          <w:color w:val="000000"/>
          <w:shd w:val="clear" w:color="auto" w:fill="FFFFFF"/>
        </w:rPr>
        <w:t>electronic licensees</w:t>
      </w:r>
      <w:r w:rsidRPr="003042FA">
        <w:rPr>
          <w:color w:val="000000"/>
          <w:shd w:val="clear" w:color="auto" w:fill="FFFFFF"/>
        </w:rPr>
        <w:t>)</w:t>
      </w:r>
      <w:r w:rsidRPr="003042FA">
        <w:rPr>
          <w:bCs/>
          <w:iCs/>
        </w:rPr>
        <w:t>—see schedule 1, section 1.29B.</w:t>
      </w:r>
    </w:p>
    <w:p w14:paraId="4750686B" w14:textId="344DEA2A" w:rsidR="00F73B4D" w:rsidRPr="003042FA" w:rsidRDefault="00F73B4D" w:rsidP="00460C0F">
      <w:pPr>
        <w:pStyle w:val="aDef"/>
        <w:keepNext/>
        <w:keepLines/>
        <w:rPr>
          <w:shd w:val="clear" w:color="auto" w:fill="FFFFFF"/>
        </w:rPr>
      </w:pPr>
      <w:r w:rsidRPr="00CA67C6">
        <w:rPr>
          <w:rStyle w:val="charBoldItals"/>
        </w:rPr>
        <w:t>website advertising</w:t>
      </w:r>
      <w:r w:rsidRPr="003042FA">
        <w:rPr>
          <w:bCs/>
          <w:iCs/>
        </w:rPr>
        <w:t>, for schedule 1, division 1.4.2 (</w:t>
      </w:r>
      <w:r w:rsidRPr="003042FA">
        <w:t>Advertising requirements</w:t>
      </w:r>
      <w:r w:rsidRPr="003042FA">
        <w:rPr>
          <w:color w:val="000000"/>
          <w:shd w:val="clear" w:color="auto" w:fill="FFFFFF"/>
        </w:rPr>
        <w:t>—</w:t>
      </w:r>
      <w:r w:rsidR="007116C3" w:rsidRPr="003042FA">
        <w:rPr>
          <w:color w:val="000000"/>
          <w:shd w:val="clear" w:color="auto" w:fill="FFFFFF"/>
        </w:rPr>
        <w:t>electronic licensees</w:t>
      </w:r>
      <w:r w:rsidRPr="003042FA">
        <w:rPr>
          <w:color w:val="000000"/>
          <w:shd w:val="clear" w:color="auto" w:fill="FFFFFF"/>
        </w:rPr>
        <w:t>)</w:t>
      </w:r>
      <w:r w:rsidRPr="003042FA">
        <w:rPr>
          <w:bCs/>
          <w:iCs/>
        </w:rPr>
        <w:t>—see schedule 1, section 1.29B.</w:t>
      </w:r>
    </w:p>
    <w:p w14:paraId="097DE857" w14:textId="77777777" w:rsidR="00FC7B78" w:rsidRDefault="00FC7B78">
      <w:pPr>
        <w:pStyle w:val="02Text"/>
        <w:sectPr w:rsidR="00FC7B78" w:rsidSect="00FC7B78">
          <w:headerReference w:type="even" r:id="rId26"/>
          <w:headerReference w:type="default" r:id="rId27"/>
          <w:footerReference w:type="even" r:id="rId28"/>
          <w:footerReference w:type="default" r:id="rId29"/>
          <w:footerReference w:type="first" r:id="rId30"/>
          <w:pgSz w:w="11907" w:h="16839" w:code="9"/>
          <w:pgMar w:top="3880" w:right="1900" w:bottom="3100" w:left="2300" w:header="2280" w:footer="1760" w:gutter="0"/>
          <w:pgNumType w:start="1"/>
          <w:cols w:space="720"/>
          <w:docGrid w:linePitch="326"/>
        </w:sectPr>
      </w:pPr>
    </w:p>
    <w:p w14:paraId="6CFF4FBE" w14:textId="77777777" w:rsidR="00E54306" w:rsidRPr="003042FA" w:rsidRDefault="00E54306" w:rsidP="00E54306">
      <w:pPr>
        <w:pStyle w:val="N-line2"/>
      </w:pPr>
    </w:p>
    <w:p w14:paraId="0595899A" w14:textId="77777777" w:rsidR="006406D8" w:rsidRPr="003042FA" w:rsidRDefault="006406D8" w:rsidP="006B35E3">
      <w:pPr>
        <w:pStyle w:val="EndNoteHeading"/>
        <w:ind w:left="697" w:hanging="697"/>
      </w:pPr>
      <w:r w:rsidRPr="003042FA">
        <w:t>Endnotes</w:t>
      </w:r>
    </w:p>
    <w:p w14:paraId="54CC79FD" w14:textId="77777777" w:rsidR="006406D8" w:rsidRPr="003042FA" w:rsidRDefault="006406D8" w:rsidP="006B35E3">
      <w:pPr>
        <w:pStyle w:val="EndNoteSubHeading"/>
      </w:pPr>
      <w:r w:rsidRPr="003042FA">
        <w:t>1</w:t>
      </w:r>
      <w:r w:rsidRPr="003042FA">
        <w:tab/>
        <w:t>Notification</w:t>
      </w:r>
    </w:p>
    <w:p w14:paraId="4370D3B7" w14:textId="5B32E803" w:rsidR="006406D8" w:rsidRPr="003042FA" w:rsidRDefault="006406D8" w:rsidP="006B35E3">
      <w:pPr>
        <w:pStyle w:val="EndNoteText"/>
        <w:keepNext/>
      </w:pPr>
      <w:r w:rsidRPr="003042FA">
        <w:tab/>
        <w:t xml:space="preserve">Notified under the </w:t>
      </w:r>
      <w:hyperlink r:id="rId31" w:tooltip="A2001-14" w:history="1">
        <w:r w:rsidR="00CA67C6" w:rsidRPr="00CA67C6">
          <w:rPr>
            <w:rStyle w:val="charCitHyperlinkAbbrev"/>
          </w:rPr>
          <w:t>Legislation Act</w:t>
        </w:r>
      </w:hyperlink>
      <w:r w:rsidRPr="003042FA">
        <w:t xml:space="preserve"> on</w:t>
      </w:r>
      <w:r w:rsidR="00595E69">
        <w:t xml:space="preserve"> 30 May 2023</w:t>
      </w:r>
      <w:r w:rsidRPr="003042FA">
        <w:t>.</w:t>
      </w:r>
    </w:p>
    <w:p w14:paraId="5A76E4DA" w14:textId="77777777" w:rsidR="006406D8" w:rsidRPr="003042FA" w:rsidRDefault="006406D8" w:rsidP="006B35E3">
      <w:pPr>
        <w:pStyle w:val="EndNoteSubHeading"/>
      </w:pPr>
      <w:r w:rsidRPr="003042FA">
        <w:t>2</w:t>
      </w:r>
      <w:r w:rsidRPr="003042FA">
        <w:tab/>
        <w:t>Republications of amended laws</w:t>
      </w:r>
    </w:p>
    <w:p w14:paraId="1E366314" w14:textId="32000F73" w:rsidR="006406D8" w:rsidRPr="003042FA" w:rsidRDefault="006406D8" w:rsidP="006B35E3">
      <w:pPr>
        <w:pStyle w:val="EndNoteText"/>
        <w:keepNext/>
      </w:pPr>
      <w:r w:rsidRPr="003042FA">
        <w:tab/>
        <w:t xml:space="preserve">For the latest republication of amended laws, see </w:t>
      </w:r>
      <w:hyperlink r:id="rId32" w:history="1">
        <w:r w:rsidR="00CA67C6" w:rsidRPr="00CA67C6">
          <w:rPr>
            <w:rStyle w:val="charCitHyperlinkAbbrev"/>
          </w:rPr>
          <w:t>www.legislation.act.gov.au</w:t>
        </w:r>
      </w:hyperlink>
      <w:r w:rsidRPr="003042FA">
        <w:t>.</w:t>
      </w:r>
    </w:p>
    <w:p w14:paraId="2783AE9D" w14:textId="77777777" w:rsidR="006406D8" w:rsidRPr="003042FA" w:rsidRDefault="006406D8">
      <w:pPr>
        <w:pStyle w:val="N-line2"/>
      </w:pPr>
    </w:p>
    <w:p w14:paraId="1183A0B7" w14:textId="77777777" w:rsidR="00FC7B78" w:rsidRDefault="00FC7B78">
      <w:pPr>
        <w:pStyle w:val="05EndNote"/>
        <w:sectPr w:rsidR="00FC7B78" w:rsidSect="006B35E3">
          <w:headerReference w:type="even" r:id="rId33"/>
          <w:headerReference w:type="default" r:id="rId34"/>
          <w:footerReference w:type="even" r:id="rId35"/>
          <w:footerReference w:type="default" r:id="rId36"/>
          <w:type w:val="continuous"/>
          <w:pgSz w:w="11907" w:h="16839" w:code="9"/>
          <w:pgMar w:top="2999" w:right="1899" w:bottom="2500" w:left="2302" w:header="2478" w:footer="2098" w:gutter="0"/>
          <w:cols w:space="720"/>
          <w:docGrid w:linePitch="326"/>
        </w:sectPr>
      </w:pPr>
    </w:p>
    <w:p w14:paraId="6B28FBF2" w14:textId="6510F5B8" w:rsidR="006406D8" w:rsidRDefault="006406D8" w:rsidP="00AB3E20"/>
    <w:p w14:paraId="47098C05" w14:textId="46841F85" w:rsidR="005E1EE2" w:rsidRDefault="005E1EE2" w:rsidP="00FC7B78">
      <w:pPr>
        <w:suppressLineNumbers/>
      </w:pPr>
    </w:p>
    <w:p w14:paraId="713294F5" w14:textId="68840534" w:rsidR="00266FD6" w:rsidRDefault="00266FD6" w:rsidP="00FC7B78">
      <w:pPr>
        <w:suppressLineNumbers/>
      </w:pPr>
    </w:p>
    <w:p w14:paraId="13E2F7E4" w14:textId="77777777" w:rsidR="00266FD6" w:rsidRDefault="00266FD6" w:rsidP="00FC7B78">
      <w:pPr>
        <w:suppressLineNumbers/>
      </w:pPr>
    </w:p>
    <w:p w14:paraId="54E097E4" w14:textId="051F3209" w:rsidR="00FC7B78" w:rsidRDefault="00FC7B78" w:rsidP="00FC7B78">
      <w:pPr>
        <w:suppressLineNumbers/>
      </w:pPr>
    </w:p>
    <w:p w14:paraId="18CF2630" w14:textId="770C90EE" w:rsidR="00FC7B78" w:rsidRDefault="00FC7B78" w:rsidP="00FC7B78">
      <w:pPr>
        <w:suppressLineNumbers/>
      </w:pPr>
    </w:p>
    <w:p w14:paraId="4297F868" w14:textId="48B1509C" w:rsidR="00FC7B78" w:rsidRDefault="00FC7B78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2023</w:t>
      </w:r>
    </w:p>
    <w:sectPr w:rsidR="00FC7B78" w:rsidSect="00FC7B78">
      <w:headerReference w:type="even" r:id="rId37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D982" w14:textId="77777777" w:rsidR="00D32531" w:rsidRDefault="00D32531">
      <w:r>
        <w:separator/>
      </w:r>
    </w:p>
  </w:endnote>
  <w:endnote w:type="continuationSeparator" w:id="0">
    <w:p w14:paraId="27B23933" w14:textId="77777777" w:rsidR="00D32531" w:rsidRDefault="00D3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48CE" w14:textId="12161E44" w:rsidR="00FC7B78" w:rsidRPr="00503217" w:rsidRDefault="00503217" w:rsidP="00503217">
    <w:pPr>
      <w:pStyle w:val="Status"/>
      <w:rPr>
        <w:rFonts w:cs="Arial"/>
      </w:rPr>
    </w:pPr>
    <w:r w:rsidRPr="00503217">
      <w:rPr>
        <w:rFonts w:cs="Arial"/>
      </w:rPr>
      <w:fldChar w:fldCharType="begin"/>
    </w:r>
    <w:r w:rsidRPr="00503217">
      <w:rPr>
        <w:rFonts w:cs="Arial"/>
      </w:rPr>
      <w:instrText xml:space="preserve"> DOCPROPERTY "Status" </w:instrText>
    </w:r>
    <w:r w:rsidRPr="00503217">
      <w:rPr>
        <w:rFonts w:cs="Arial"/>
      </w:rPr>
      <w:fldChar w:fldCharType="separate"/>
    </w:r>
    <w:r w:rsidR="00133944" w:rsidRPr="00503217">
      <w:rPr>
        <w:rFonts w:cs="Arial"/>
      </w:rPr>
      <w:t xml:space="preserve"> </w:t>
    </w:r>
    <w:r w:rsidRPr="00503217">
      <w:rPr>
        <w:rFonts w:cs="Arial"/>
      </w:rPr>
      <w:fldChar w:fldCharType="end"/>
    </w:r>
    <w:r w:rsidRPr="00503217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8E48" w14:textId="77777777" w:rsidR="00FC7B78" w:rsidRDefault="00FC7B78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5"/>
      <w:gridCol w:w="4766"/>
      <w:gridCol w:w="1635"/>
    </w:tblGrid>
    <w:tr w:rsidR="00FC7B78" w14:paraId="67AEDEFC" w14:textId="77777777">
      <w:trPr>
        <w:jc w:val="center"/>
      </w:trPr>
      <w:tc>
        <w:tcPr>
          <w:tcW w:w="1240" w:type="dxa"/>
        </w:tcPr>
        <w:p w14:paraId="792E4D79" w14:textId="77777777" w:rsidR="00FC7B78" w:rsidRDefault="00FC7B78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005F1BB0" w14:textId="1F77A7C9" w:rsidR="00FC7B78" w:rsidRDefault="00503217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133944">
            <w:t>Gambling and Racing Control (Code of Practice) Amendment Regulation 2023 (No 1)</w:t>
          </w:r>
          <w:r>
            <w:fldChar w:fldCharType="end"/>
          </w:r>
        </w:p>
        <w:p w14:paraId="5BB5E4CF" w14:textId="59D64542" w:rsidR="00FC7B78" w:rsidRDefault="00503217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133944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133944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133944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6C17CA0A" w14:textId="70D94A87" w:rsidR="00FC7B78" w:rsidRDefault="00503217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133944">
            <w:t>SL2023-8</w:t>
          </w:r>
          <w:r>
            <w:fldChar w:fldCharType="end"/>
          </w:r>
          <w:r w:rsidR="00FC7B78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133944">
            <w:t xml:space="preserve">  </w:t>
          </w:r>
          <w:r>
            <w:fldChar w:fldCharType="end"/>
          </w:r>
        </w:p>
      </w:tc>
    </w:tr>
  </w:tbl>
  <w:p w14:paraId="3AAD6567" w14:textId="3D842FBE" w:rsidR="00FC7B78" w:rsidRPr="00503217" w:rsidRDefault="00503217" w:rsidP="00503217">
    <w:pPr>
      <w:pStyle w:val="Status"/>
      <w:rPr>
        <w:rFonts w:cs="Arial"/>
      </w:rPr>
    </w:pPr>
    <w:r w:rsidRPr="00503217">
      <w:rPr>
        <w:rFonts w:cs="Arial"/>
      </w:rPr>
      <w:fldChar w:fldCharType="begin"/>
    </w:r>
    <w:r w:rsidRPr="00503217">
      <w:rPr>
        <w:rFonts w:cs="Arial"/>
      </w:rPr>
      <w:instrText xml:space="preserve"> DOCPROPERTY "Status" </w:instrText>
    </w:r>
    <w:r w:rsidRPr="00503217">
      <w:rPr>
        <w:rFonts w:cs="Arial"/>
      </w:rPr>
      <w:fldChar w:fldCharType="separate"/>
    </w:r>
    <w:r w:rsidR="00133944" w:rsidRPr="00503217">
      <w:rPr>
        <w:rFonts w:cs="Arial"/>
      </w:rPr>
      <w:t xml:space="preserve"> </w:t>
    </w:r>
    <w:r w:rsidRPr="00503217">
      <w:rPr>
        <w:rFonts w:cs="Arial"/>
      </w:rPr>
      <w:fldChar w:fldCharType="end"/>
    </w:r>
    <w:r w:rsidRPr="00503217">
      <w:rPr>
        <w:rFonts w:cs="Arial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56F8" w14:textId="77777777" w:rsidR="00FC7B78" w:rsidRDefault="00FC7B78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5"/>
    </w:tblGrid>
    <w:tr w:rsidR="00FC7B78" w14:paraId="4C3EEC9E" w14:textId="77777777">
      <w:trPr>
        <w:jc w:val="center"/>
      </w:trPr>
      <w:tc>
        <w:tcPr>
          <w:tcW w:w="1553" w:type="dxa"/>
        </w:tcPr>
        <w:p w14:paraId="60242097" w14:textId="0B4DFCD2" w:rsidR="00FC7B78" w:rsidRDefault="00503217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133944">
            <w:t>SL2023-8</w:t>
          </w:r>
          <w:r>
            <w:fldChar w:fldCharType="end"/>
          </w:r>
          <w:r w:rsidR="00FC7B78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133944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6503190B" w14:textId="55B7947E" w:rsidR="00FC7B78" w:rsidRDefault="00503217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133944">
            <w:t>Gambling and Racing Control (Code of Practice) Amendment Regulation 2023 (No 1)</w:t>
          </w:r>
          <w:r>
            <w:fldChar w:fldCharType="end"/>
          </w:r>
        </w:p>
        <w:p w14:paraId="42E4B32E" w14:textId="7FE09322" w:rsidR="00FC7B78" w:rsidRDefault="00503217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133944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133944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133944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5ABAD309" w14:textId="77777777" w:rsidR="00FC7B78" w:rsidRDefault="00FC7B78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250835E7" w14:textId="0F11EB7F" w:rsidR="00FC7B78" w:rsidRPr="00503217" w:rsidRDefault="00503217" w:rsidP="00503217">
    <w:pPr>
      <w:pStyle w:val="Status"/>
      <w:rPr>
        <w:rFonts w:cs="Arial"/>
      </w:rPr>
    </w:pPr>
    <w:r w:rsidRPr="00503217">
      <w:rPr>
        <w:rFonts w:cs="Arial"/>
      </w:rPr>
      <w:fldChar w:fldCharType="begin"/>
    </w:r>
    <w:r w:rsidRPr="00503217">
      <w:rPr>
        <w:rFonts w:cs="Arial"/>
      </w:rPr>
      <w:instrText xml:space="preserve"> DOCPROPERTY "Status" </w:instrText>
    </w:r>
    <w:r w:rsidRPr="00503217">
      <w:rPr>
        <w:rFonts w:cs="Arial"/>
      </w:rPr>
      <w:fldChar w:fldCharType="separate"/>
    </w:r>
    <w:r w:rsidR="00133944" w:rsidRPr="00503217">
      <w:rPr>
        <w:rFonts w:cs="Arial"/>
      </w:rPr>
      <w:t xml:space="preserve"> </w:t>
    </w:r>
    <w:r w:rsidRPr="00503217">
      <w:rPr>
        <w:rFonts w:cs="Arial"/>
      </w:rPr>
      <w:fldChar w:fldCharType="end"/>
    </w:r>
    <w:r w:rsidRPr="00503217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3A75" w14:textId="457AC64C" w:rsidR="00FC7B78" w:rsidRPr="00503217" w:rsidRDefault="00503217" w:rsidP="00503217">
    <w:pPr>
      <w:pStyle w:val="Status"/>
      <w:rPr>
        <w:rFonts w:cs="Arial"/>
      </w:rPr>
    </w:pPr>
    <w:r w:rsidRPr="00503217">
      <w:rPr>
        <w:rFonts w:cs="Arial"/>
      </w:rPr>
      <w:fldChar w:fldCharType="begin"/>
    </w:r>
    <w:r w:rsidRPr="00503217">
      <w:rPr>
        <w:rFonts w:cs="Arial"/>
      </w:rPr>
      <w:instrText xml:space="preserve"> DOCPROPERTY "Status" </w:instrText>
    </w:r>
    <w:r w:rsidRPr="00503217">
      <w:rPr>
        <w:rFonts w:cs="Arial"/>
      </w:rPr>
      <w:fldChar w:fldCharType="separate"/>
    </w:r>
    <w:r w:rsidR="00133944" w:rsidRPr="00503217">
      <w:rPr>
        <w:rFonts w:cs="Arial"/>
      </w:rPr>
      <w:t xml:space="preserve"> </w:t>
    </w:r>
    <w:r w:rsidRPr="00503217">
      <w:rPr>
        <w:rFonts w:cs="Arial"/>
      </w:rPr>
      <w:fldChar w:fldCharType="end"/>
    </w:r>
    <w:r w:rsidRPr="00503217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1B2E" w14:textId="2759049A" w:rsidR="00FC7B78" w:rsidRDefault="00FC7B78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133944">
      <w:rPr>
        <w:rFonts w:ascii="Arial" w:hAnsi="Arial"/>
        <w:sz w:val="12"/>
      </w:rPr>
      <w:t>J2023-169</w:t>
    </w:r>
    <w:r>
      <w:rPr>
        <w:rFonts w:ascii="Arial" w:hAnsi="Arial"/>
        <w:sz w:val="12"/>
      </w:rPr>
      <w:fldChar w:fldCharType="end"/>
    </w:r>
  </w:p>
  <w:p w14:paraId="2C119F3C" w14:textId="0E2F3E6E" w:rsidR="00FC7B78" w:rsidRPr="00503217" w:rsidRDefault="00503217" w:rsidP="00503217">
    <w:pPr>
      <w:pStyle w:val="Status"/>
      <w:rPr>
        <w:rFonts w:cs="Arial"/>
      </w:rPr>
    </w:pPr>
    <w:r w:rsidRPr="00503217">
      <w:rPr>
        <w:rFonts w:cs="Arial"/>
      </w:rPr>
      <w:fldChar w:fldCharType="begin"/>
    </w:r>
    <w:r w:rsidRPr="00503217">
      <w:rPr>
        <w:rFonts w:cs="Arial"/>
      </w:rPr>
      <w:instrText xml:space="preserve"> DOCPROPERTY "Status" </w:instrText>
    </w:r>
    <w:r w:rsidRPr="00503217">
      <w:rPr>
        <w:rFonts w:cs="Arial"/>
      </w:rPr>
      <w:fldChar w:fldCharType="separate"/>
    </w:r>
    <w:r w:rsidR="00133944" w:rsidRPr="00503217">
      <w:rPr>
        <w:rFonts w:cs="Arial"/>
      </w:rPr>
      <w:t xml:space="preserve"> </w:t>
    </w:r>
    <w:r w:rsidRPr="00503217">
      <w:rPr>
        <w:rFonts w:cs="Arial"/>
      </w:rPr>
      <w:fldChar w:fldCharType="end"/>
    </w:r>
    <w:r w:rsidRPr="00503217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780D" w14:textId="77777777" w:rsidR="00FC7B78" w:rsidRDefault="00FC7B7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FC7B78" w:rsidRPr="00CB3D59" w14:paraId="4A417123" w14:textId="77777777">
      <w:tc>
        <w:tcPr>
          <w:tcW w:w="845" w:type="pct"/>
        </w:tcPr>
        <w:p w14:paraId="7388696E" w14:textId="77777777" w:rsidR="00FC7B78" w:rsidRPr="0097645D" w:rsidRDefault="00FC7B78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53419194" w14:textId="063CBA4A" w:rsidR="00FC7B78" w:rsidRPr="00783A18" w:rsidRDefault="00503217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133944">
            <w:t>Gambling and Racing Control (Code of Practice) Amendment Regulation 2023 (No 1)</w:t>
          </w:r>
          <w:r>
            <w:fldChar w:fldCharType="end"/>
          </w:r>
        </w:p>
        <w:p w14:paraId="157AB4E8" w14:textId="2A7D3065" w:rsidR="00FC7B78" w:rsidRPr="00783A18" w:rsidRDefault="00FC7B78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3394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3394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3394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1F7AEF77" w14:textId="4F080D37" w:rsidR="00FC7B78" w:rsidRPr="00743346" w:rsidRDefault="00FC7B78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133944">
            <w:rPr>
              <w:rFonts w:cs="Arial"/>
              <w:szCs w:val="18"/>
            </w:rPr>
            <w:t>SL2023-8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133944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4B9E1B70" w14:textId="71DFC93B" w:rsidR="00FC7B78" w:rsidRPr="00503217" w:rsidRDefault="00503217" w:rsidP="00503217">
    <w:pPr>
      <w:pStyle w:val="Status"/>
      <w:rPr>
        <w:rFonts w:cs="Arial"/>
      </w:rPr>
    </w:pPr>
    <w:r w:rsidRPr="00503217">
      <w:rPr>
        <w:rFonts w:cs="Arial"/>
      </w:rPr>
      <w:fldChar w:fldCharType="begin"/>
    </w:r>
    <w:r w:rsidRPr="00503217">
      <w:rPr>
        <w:rFonts w:cs="Arial"/>
      </w:rPr>
      <w:instrText xml:space="preserve"> DOCPROPERTY "Status" </w:instrText>
    </w:r>
    <w:r w:rsidRPr="00503217">
      <w:rPr>
        <w:rFonts w:cs="Arial"/>
      </w:rPr>
      <w:fldChar w:fldCharType="separate"/>
    </w:r>
    <w:r w:rsidR="00133944" w:rsidRPr="00503217">
      <w:rPr>
        <w:rFonts w:cs="Arial"/>
      </w:rPr>
      <w:t xml:space="preserve"> </w:t>
    </w:r>
    <w:r w:rsidRPr="00503217">
      <w:rPr>
        <w:rFonts w:cs="Arial"/>
      </w:rPr>
      <w:fldChar w:fldCharType="end"/>
    </w:r>
    <w:r w:rsidRPr="00503217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0821" w14:textId="77777777" w:rsidR="00FC7B78" w:rsidRDefault="00FC7B7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FC7B78" w:rsidRPr="00CB3D59" w14:paraId="4B3BE36F" w14:textId="77777777">
      <w:tc>
        <w:tcPr>
          <w:tcW w:w="1060" w:type="pct"/>
        </w:tcPr>
        <w:p w14:paraId="3C669C00" w14:textId="299ED401" w:rsidR="00FC7B78" w:rsidRPr="00743346" w:rsidRDefault="00FC7B78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133944">
            <w:rPr>
              <w:rFonts w:cs="Arial"/>
              <w:szCs w:val="18"/>
            </w:rPr>
            <w:t>SL2023-8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133944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477B86D0" w14:textId="40CA1DF6" w:rsidR="00FC7B78" w:rsidRPr="00783A18" w:rsidRDefault="00503217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133944">
            <w:t>Gambling and Racing Control (Code of Practice) Amendment Regulation 2023 (No 1)</w:t>
          </w:r>
          <w:r>
            <w:fldChar w:fldCharType="end"/>
          </w:r>
        </w:p>
        <w:p w14:paraId="68EFB918" w14:textId="62FA2040" w:rsidR="00FC7B78" w:rsidRPr="00783A18" w:rsidRDefault="00FC7B78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3394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3394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3394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4F9CBE43" w14:textId="77777777" w:rsidR="00FC7B78" w:rsidRPr="0097645D" w:rsidRDefault="00FC7B78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3910405" w14:textId="40B4C469" w:rsidR="00FC7B78" w:rsidRPr="00503217" w:rsidRDefault="00503217" w:rsidP="00503217">
    <w:pPr>
      <w:pStyle w:val="Status"/>
      <w:rPr>
        <w:rFonts w:cs="Arial"/>
      </w:rPr>
    </w:pPr>
    <w:r w:rsidRPr="00503217">
      <w:rPr>
        <w:rFonts w:cs="Arial"/>
      </w:rPr>
      <w:fldChar w:fldCharType="begin"/>
    </w:r>
    <w:r w:rsidRPr="00503217">
      <w:rPr>
        <w:rFonts w:cs="Arial"/>
      </w:rPr>
      <w:instrText xml:space="preserve"> DOCPROPERTY "Status" </w:instrText>
    </w:r>
    <w:r w:rsidRPr="00503217">
      <w:rPr>
        <w:rFonts w:cs="Arial"/>
      </w:rPr>
      <w:fldChar w:fldCharType="separate"/>
    </w:r>
    <w:r w:rsidR="00133944" w:rsidRPr="00503217">
      <w:rPr>
        <w:rFonts w:cs="Arial"/>
      </w:rPr>
      <w:t xml:space="preserve"> </w:t>
    </w:r>
    <w:r w:rsidRPr="00503217">
      <w:rPr>
        <w:rFonts w:cs="Arial"/>
      </w:rPr>
      <w:fldChar w:fldCharType="end"/>
    </w:r>
    <w:r w:rsidRPr="00503217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8C40" w14:textId="77777777" w:rsidR="00FC7B78" w:rsidRDefault="00FC7B78">
    <w:pPr>
      <w:rPr>
        <w:sz w:val="16"/>
      </w:rPr>
    </w:pPr>
  </w:p>
  <w:p w14:paraId="7FAB4930" w14:textId="7FEA4AD7" w:rsidR="00FC7B78" w:rsidRDefault="00FC7B78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133944">
      <w:rPr>
        <w:rFonts w:ascii="Arial" w:hAnsi="Arial"/>
        <w:sz w:val="12"/>
      </w:rPr>
      <w:t>J2023-169</w:t>
    </w:r>
    <w:r>
      <w:rPr>
        <w:rFonts w:ascii="Arial" w:hAnsi="Arial"/>
        <w:sz w:val="12"/>
      </w:rPr>
      <w:fldChar w:fldCharType="end"/>
    </w:r>
  </w:p>
  <w:p w14:paraId="6923C3C0" w14:textId="7593C335" w:rsidR="00FC7B78" w:rsidRPr="00503217" w:rsidRDefault="00503217" w:rsidP="00503217">
    <w:pPr>
      <w:pStyle w:val="Status"/>
      <w:tabs>
        <w:tab w:val="center" w:pos="3853"/>
        <w:tab w:val="left" w:pos="4575"/>
      </w:tabs>
      <w:rPr>
        <w:rFonts w:cs="Arial"/>
      </w:rPr>
    </w:pPr>
    <w:r w:rsidRPr="00503217">
      <w:rPr>
        <w:rFonts w:cs="Arial"/>
      </w:rPr>
      <w:fldChar w:fldCharType="begin"/>
    </w:r>
    <w:r w:rsidRPr="00503217">
      <w:rPr>
        <w:rFonts w:cs="Arial"/>
      </w:rPr>
      <w:instrText xml:space="preserve"> DOCPROPERTY "Status" </w:instrText>
    </w:r>
    <w:r w:rsidRPr="00503217">
      <w:rPr>
        <w:rFonts w:cs="Arial"/>
      </w:rPr>
      <w:fldChar w:fldCharType="separate"/>
    </w:r>
    <w:r w:rsidR="00133944" w:rsidRPr="00503217">
      <w:rPr>
        <w:rFonts w:cs="Arial"/>
      </w:rPr>
      <w:t xml:space="preserve"> </w:t>
    </w:r>
    <w:r w:rsidRPr="00503217">
      <w:rPr>
        <w:rFonts w:cs="Arial"/>
      </w:rPr>
      <w:fldChar w:fldCharType="end"/>
    </w:r>
    <w:r w:rsidRPr="00503217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31B2" w14:textId="77777777" w:rsidR="00FC7B78" w:rsidRDefault="00FC7B7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FC7B78" w:rsidRPr="00CB3D59" w14:paraId="43C11C7A" w14:textId="77777777">
      <w:tc>
        <w:tcPr>
          <w:tcW w:w="847" w:type="pct"/>
        </w:tcPr>
        <w:p w14:paraId="3A615DB2" w14:textId="77777777" w:rsidR="00FC7B78" w:rsidRPr="006D109C" w:rsidRDefault="00FC7B78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4543C06" w14:textId="2D4EBA7E" w:rsidR="00FC7B78" w:rsidRPr="006D109C" w:rsidRDefault="00FC7B78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133944" w:rsidRPr="00133944">
            <w:rPr>
              <w:rFonts w:cs="Arial"/>
              <w:szCs w:val="18"/>
            </w:rPr>
            <w:t>Gambling and Racing Control</w:t>
          </w:r>
          <w:r w:rsidR="00133944">
            <w:t xml:space="preserve"> (Code of Practice) Amendment Regulation 2023 (No 1)</w:t>
          </w:r>
          <w:r>
            <w:rPr>
              <w:rFonts w:cs="Arial"/>
              <w:szCs w:val="18"/>
            </w:rPr>
            <w:fldChar w:fldCharType="end"/>
          </w:r>
        </w:p>
        <w:p w14:paraId="6E8F7B28" w14:textId="60E02838" w:rsidR="00FC7B78" w:rsidRPr="00783A18" w:rsidRDefault="00FC7B78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3394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3394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3394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1174AA97" w14:textId="32A20A6D" w:rsidR="00FC7B78" w:rsidRPr="006D109C" w:rsidRDefault="00FC7B78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33944">
            <w:rPr>
              <w:rFonts w:cs="Arial"/>
              <w:szCs w:val="18"/>
            </w:rPr>
            <w:t>SL2023-8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33944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26E41F2" w14:textId="46ED0CD4" w:rsidR="00FC7B78" w:rsidRPr="00503217" w:rsidRDefault="00503217" w:rsidP="00503217">
    <w:pPr>
      <w:pStyle w:val="Status"/>
      <w:rPr>
        <w:rFonts w:cs="Arial"/>
      </w:rPr>
    </w:pPr>
    <w:r w:rsidRPr="00503217">
      <w:rPr>
        <w:rFonts w:cs="Arial"/>
      </w:rPr>
      <w:fldChar w:fldCharType="begin"/>
    </w:r>
    <w:r w:rsidRPr="00503217">
      <w:rPr>
        <w:rFonts w:cs="Arial"/>
      </w:rPr>
      <w:instrText xml:space="preserve"> DOCPROPERTY "Status" </w:instrText>
    </w:r>
    <w:r w:rsidRPr="00503217">
      <w:rPr>
        <w:rFonts w:cs="Arial"/>
      </w:rPr>
      <w:fldChar w:fldCharType="separate"/>
    </w:r>
    <w:r w:rsidR="00133944" w:rsidRPr="00503217">
      <w:rPr>
        <w:rFonts w:cs="Arial"/>
      </w:rPr>
      <w:t xml:space="preserve"> </w:t>
    </w:r>
    <w:r w:rsidRPr="00503217">
      <w:rPr>
        <w:rFonts w:cs="Arial"/>
      </w:rPr>
      <w:fldChar w:fldCharType="end"/>
    </w:r>
    <w:r w:rsidRPr="00503217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5C3E2" w14:textId="77777777" w:rsidR="00FC7B78" w:rsidRDefault="00FC7B7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FC7B78" w:rsidRPr="00CB3D59" w14:paraId="54EC7394" w14:textId="77777777">
      <w:tc>
        <w:tcPr>
          <w:tcW w:w="1061" w:type="pct"/>
        </w:tcPr>
        <w:p w14:paraId="2D98B95A" w14:textId="640461AD" w:rsidR="00FC7B78" w:rsidRPr="006D109C" w:rsidRDefault="00FC7B78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33944">
            <w:rPr>
              <w:rFonts w:cs="Arial"/>
              <w:szCs w:val="18"/>
            </w:rPr>
            <w:t>SL2023-8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33944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570B7C19" w14:textId="2EA34C7E" w:rsidR="00FC7B78" w:rsidRPr="006D109C" w:rsidRDefault="00FC7B78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133944" w:rsidRPr="00133944">
            <w:rPr>
              <w:rFonts w:cs="Arial"/>
              <w:szCs w:val="18"/>
            </w:rPr>
            <w:t>Gambling and Racing Control</w:t>
          </w:r>
          <w:r w:rsidR="00133944">
            <w:t xml:space="preserve"> (Code of Practice) Amendment Regulation 2023 (No 1)</w:t>
          </w:r>
          <w:r>
            <w:rPr>
              <w:rFonts w:cs="Arial"/>
              <w:szCs w:val="18"/>
            </w:rPr>
            <w:fldChar w:fldCharType="end"/>
          </w:r>
        </w:p>
        <w:p w14:paraId="6EA4B314" w14:textId="1DE6A40B" w:rsidR="00FC7B78" w:rsidRPr="00783A18" w:rsidRDefault="00FC7B78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3394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3394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3394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3F770AF7" w14:textId="77777777" w:rsidR="00FC7B78" w:rsidRPr="006D109C" w:rsidRDefault="00FC7B78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E1AEA68" w14:textId="3137DB83" w:rsidR="00FC7B78" w:rsidRPr="00503217" w:rsidRDefault="00503217" w:rsidP="00503217">
    <w:pPr>
      <w:pStyle w:val="Status"/>
      <w:rPr>
        <w:rFonts w:cs="Arial"/>
      </w:rPr>
    </w:pPr>
    <w:r w:rsidRPr="00503217">
      <w:rPr>
        <w:rFonts w:cs="Arial"/>
      </w:rPr>
      <w:fldChar w:fldCharType="begin"/>
    </w:r>
    <w:r w:rsidRPr="00503217">
      <w:rPr>
        <w:rFonts w:cs="Arial"/>
      </w:rPr>
      <w:instrText xml:space="preserve"> DOCPROPERTY "Status" </w:instrText>
    </w:r>
    <w:r w:rsidRPr="00503217">
      <w:rPr>
        <w:rFonts w:cs="Arial"/>
      </w:rPr>
      <w:fldChar w:fldCharType="separate"/>
    </w:r>
    <w:r w:rsidR="00133944" w:rsidRPr="00503217">
      <w:rPr>
        <w:rFonts w:cs="Arial"/>
      </w:rPr>
      <w:t xml:space="preserve"> </w:t>
    </w:r>
    <w:r w:rsidRPr="00503217">
      <w:rPr>
        <w:rFonts w:cs="Arial"/>
      </w:rPr>
      <w:fldChar w:fldCharType="end"/>
    </w:r>
    <w:r w:rsidRPr="00503217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A903" w14:textId="77777777" w:rsidR="00FC7B78" w:rsidRDefault="00FC7B78">
    <w:pPr>
      <w:rPr>
        <w:sz w:val="16"/>
      </w:rPr>
    </w:pPr>
  </w:p>
  <w:p w14:paraId="637597DA" w14:textId="0EDE73C8" w:rsidR="00FC7B78" w:rsidRDefault="00FC7B78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133944">
      <w:rPr>
        <w:rFonts w:ascii="Arial" w:hAnsi="Arial"/>
        <w:sz w:val="12"/>
      </w:rPr>
      <w:t>J2023-169</w:t>
    </w:r>
    <w:r>
      <w:rPr>
        <w:rFonts w:ascii="Arial" w:hAnsi="Arial"/>
        <w:sz w:val="12"/>
      </w:rPr>
      <w:fldChar w:fldCharType="end"/>
    </w:r>
  </w:p>
  <w:p w14:paraId="314F7624" w14:textId="021A2301" w:rsidR="00FC7B78" w:rsidRDefault="00503217">
    <w:pPr>
      <w:pStyle w:val="Status"/>
    </w:pPr>
    <w:r>
      <w:fldChar w:fldCharType="begin"/>
    </w:r>
    <w:r>
      <w:instrText xml:space="preserve"> DOCPROPERTY "Status" </w:instrText>
    </w:r>
    <w:r>
      <w:fldChar w:fldCharType="separate"/>
    </w:r>
    <w:r w:rsidR="00133944"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5FFFA" w14:textId="77777777" w:rsidR="00D32531" w:rsidRDefault="00D32531">
      <w:r>
        <w:separator/>
      </w:r>
    </w:p>
  </w:footnote>
  <w:footnote w:type="continuationSeparator" w:id="0">
    <w:p w14:paraId="1A91E8A3" w14:textId="77777777" w:rsidR="00D32531" w:rsidRDefault="00D32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6DDB" w14:textId="77777777" w:rsidR="00595E69" w:rsidRDefault="00595E69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4D85B677" w14:textId="77777777" w:rsidTr="00567644">
      <w:trPr>
        <w:jc w:val="center"/>
      </w:trPr>
      <w:tc>
        <w:tcPr>
          <w:tcW w:w="1068" w:type="pct"/>
        </w:tcPr>
        <w:p w14:paraId="2469B350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610CC99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3A9F130D" w14:textId="77777777" w:rsidTr="00567644">
      <w:trPr>
        <w:jc w:val="center"/>
      </w:trPr>
      <w:tc>
        <w:tcPr>
          <w:tcW w:w="1068" w:type="pct"/>
        </w:tcPr>
        <w:p w14:paraId="1DB5C581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166AA45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450E0020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03AAA87A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4527A11E" w14:textId="77777777" w:rsidR="00AB3E20" w:rsidRDefault="00AB3E20" w:rsidP="00567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93B2" w14:textId="77777777" w:rsidR="00595E69" w:rsidRDefault="00595E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9BEA" w14:textId="77777777" w:rsidR="00595E69" w:rsidRDefault="00595E6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FC7B78" w:rsidRPr="00CB3D59" w14:paraId="2B9C5A38" w14:textId="77777777">
      <w:tc>
        <w:tcPr>
          <w:tcW w:w="900" w:type="pct"/>
        </w:tcPr>
        <w:p w14:paraId="7ACBAD6D" w14:textId="77777777" w:rsidR="00FC7B78" w:rsidRPr="00783A18" w:rsidRDefault="00FC7B78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72C93252" w14:textId="77777777" w:rsidR="00FC7B78" w:rsidRPr="00783A18" w:rsidRDefault="00FC7B78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FC7B78" w:rsidRPr="00CB3D59" w14:paraId="6734BAC9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283DD583" w14:textId="31CC8674" w:rsidR="00FC7B78" w:rsidRPr="0097645D" w:rsidRDefault="00503217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6CEE93B3" w14:textId="03F1B9AE" w:rsidR="00FC7B78" w:rsidRDefault="00FC7B78">
    <w:pPr>
      <w:pStyle w:val="N-9pt"/>
    </w:pPr>
    <w:r>
      <w:tab/>
    </w:r>
    <w:r w:rsidR="00503217">
      <w:fldChar w:fldCharType="begin"/>
    </w:r>
    <w:r w:rsidR="00503217">
      <w:instrText xml:space="preserve"> STYLEREF charPage \* MERGEFORMAT </w:instrText>
    </w:r>
    <w:r w:rsidR="00503217">
      <w:fldChar w:fldCharType="separate"/>
    </w:r>
    <w:r w:rsidR="00503217">
      <w:rPr>
        <w:noProof/>
      </w:rPr>
      <w:t>Page</w:t>
    </w:r>
    <w:r w:rsidR="00503217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FC7B78" w:rsidRPr="00CB3D59" w14:paraId="009575DA" w14:textId="77777777">
      <w:tc>
        <w:tcPr>
          <w:tcW w:w="4100" w:type="pct"/>
        </w:tcPr>
        <w:p w14:paraId="343CCEB5" w14:textId="77777777" w:rsidR="00FC7B78" w:rsidRPr="00783A18" w:rsidRDefault="00FC7B78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1BD2C9D3" w14:textId="77777777" w:rsidR="00FC7B78" w:rsidRPr="00783A18" w:rsidRDefault="00FC7B78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FC7B78" w:rsidRPr="00CB3D59" w14:paraId="4FCDE9F5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00D6E9A4" w14:textId="7CF4D6F5" w:rsidR="00FC7B78" w:rsidRPr="0097645D" w:rsidRDefault="00FC7B78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299535E1" w14:textId="630460F8" w:rsidR="00FC7B78" w:rsidRDefault="00FC7B78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1"/>
      <w:gridCol w:w="6065"/>
    </w:tblGrid>
    <w:tr w:rsidR="00FC7B78" w:rsidRPr="00CB3D59" w14:paraId="2EC92F71" w14:textId="77777777" w:rsidTr="003A49FD">
      <w:tc>
        <w:tcPr>
          <w:tcW w:w="1701" w:type="dxa"/>
        </w:tcPr>
        <w:p w14:paraId="3E4703A8" w14:textId="575ABD81" w:rsidR="00FC7B78" w:rsidRPr="006D109C" w:rsidRDefault="00FC7B78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45642AC2" w14:textId="5445BC9F" w:rsidR="00FC7B78" w:rsidRPr="006D109C" w:rsidRDefault="00FC7B78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FC7B78" w:rsidRPr="00CB3D59" w14:paraId="16861E3A" w14:textId="77777777" w:rsidTr="003A49FD">
      <w:tc>
        <w:tcPr>
          <w:tcW w:w="1701" w:type="dxa"/>
        </w:tcPr>
        <w:p w14:paraId="772DC928" w14:textId="5488F0EB" w:rsidR="00FC7B78" w:rsidRPr="006D109C" w:rsidRDefault="00FC7B78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28AEBD5" w14:textId="2660EAD1" w:rsidR="00FC7B78" w:rsidRPr="006D109C" w:rsidRDefault="00FC7B78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FC7B78" w:rsidRPr="00CB3D59" w14:paraId="35AB3D97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242545D" w14:textId="4BFEBA8F" w:rsidR="00FC7B78" w:rsidRPr="006D109C" w:rsidRDefault="00FC7B78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133944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503217">
            <w:rPr>
              <w:rFonts w:cs="Arial"/>
              <w:noProof/>
              <w:szCs w:val="18"/>
            </w:rPr>
            <w:t>13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566A07A" w14:textId="77777777" w:rsidR="00FC7B78" w:rsidRDefault="00FC7B7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FC7B78" w:rsidRPr="00CB3D59" w14:paraId="3738643A" w14:textId="77777777" w:rsidTr="003A49FD">
      <w:tc>
        <w:tcPr>
          <w:tcW w:w="6320" w:type="dxa"/>
        </w:tcPr>
        <w:p w14:paraId="703FB455" w14:textId="5E5C64CC" w:rsidR="00FC7B78" w:rsidRPr="006D109C" w:rsidRDefault="00FC7B78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56F6055B" w14:textId="576DB9F6" w:rsidR="00FC7B78" w:rsidRPr="006D109C" w:rsidRDefault="00FC7B78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FC7B78" w:rsidRPr="00CB3D59" w14:paraId="3A89CD84" w14:textId="77777777" w:rsidTr="003A49FD">
      <w:tc>
        <w:tcPr>
          <w:tcW w:w="6320" w:type="dxa"/>
        </w:tcPr>
        <w:p w14:paraId="0969DBB1" w14:textId="0C906D57" w:rsidR="00FC7B78" w:rsidRPr="006D109C" w:rsidRDefault="00FC7B78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3D1DC7E1" w14:textId="1883DC37" w:rsidR="00FC7B78" w:rsidRPr="006D109C" w:rsidRDefault="00FC7B78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FC7B78" w:rsidRPr="00CB3D59" w14:paraId="750EDD0D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39E256E" w14:textId="4B4E1959" w:rsidR="00FC7B78" w:rsidRPr="006D109C" w:rsidRDefault="00FC7B78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133944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503217">
            <w:rPr>
              <w:rFonts w:cs="Arial"/>
              <w:noProof/>
              <w:szCs w:val="18"/>
            </w:rPr>
            <w:t>15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64331BC" w14:textId="77777777" w:rsidR="00FC7B78" w:rsidRDefault="00FC7B7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3"/>
      <w:gridCol w:w="6403"/>
    </w:tblGrid>
    <w:tr w:rsidR="00FC7B78" w14:paraId="20787ED3" w14:textId="77777777">
      <w:trPr>
        <w:jc w:val="center"/>
      </w:trPr>
      <w:tc>
        <w:tcPr>
          <w:tcW w:w="1234" w:type="dxa"/>
        </w:tcPr>
        <w:p w14:paraId="01B945BB" w14:textId="77777777" w:rsidR="00FC7B78" w:rsidRDefault="00FC7B78">
          <w:pPr>
            <w:pStyle w:val="HeaderEven"/>
          </w:pPr>
        </w:p>
      </w:tc>
      <w:tc>
        <w:tcPr>
          <w:tcW w:w="6062" w:type="dxa"/>
        </w:tcPr>
        <w:p w14:paraId="3BB4C1B8" w14:textId="77777777" w:rsidR="00FC7B78" w:rsidRDefault="00FC7B78">
          <w:pPr>
            <w:pStyle w:val="HeaderEven"/>
          </w:pPr>
        </w:p>
      </w:tc>
    </w:tr>
    <w:tr w:rsidR="00FC7B78" w14:paraId="338D330D" w14:textId="77777777">
      <w:trPr>
        <w:jc w:val="center"/>
      </w:trPr>
      <w:tc>
        <w:tcPr>
          <w:tcW w:w="1234" w:type="dxa"/>
        </w:tcPr>
        <w:p w14:paraId="49A61A00" w14:textId="77777777" w:rsidR="00FC7B78" w:rsidRDefault="00FC7B78">
          <w:pPr>
            <w:pStyle w:val="HeaderEven"/>
          </w:pPr>
        </w:p>
      </w:tc>
      <w:tc>
        <w:tcPr>
          <w:tcW w:w="6062" w:type="dxa"/>
        </w:tcPr>
        <w:p w14:paraId="0440586E" w14:textId="77777777" w:rsidR="00FC7B78" w:rsidRDefault="00FC7B78">
          <w:pPr>
            <w:pStyle w:val="HeaderEven"/>
          </w:pPr>
        </w:p>
      </w:tc>
    </w:tr>
    <w:tr w:rsidR="00FC7B78" w14:paraId="66F850DD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AEC5150" w14:textId="77777777" w:rsidR="00FC7B78" w:rsidRDefault="00FC7B78">
          <w:pPr>
            <w:pStyle w:val="HeaderEven6"/>
          </w:pPr>
        </w:p>
      </w:tc>
    </w:tr>
  </w:tbl>
  <w:p w14:paraId="5F431037" w14:textId="77777777" w:rsidR="00FC7B78" w:rsidRDefault="00FC7B78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3"/>
    </w:tblGrid>
    <w:tr w:rsidR="00FC7B78" w14:paraId="3E2DACAD" w14:textId="77777777">
      <w:trPr>
        <w:jc w:val="center"/>
      </w:trPr>
      <w:tc>
        <w:tcPr>
          <w:tcW w:w="6062" w:type="dxa"/>
        </w:tcPr>
        <w:p w14:paraId="540A3A31" w14:textId="77777777" w:rsidR="00FC7B78" w:rsidRDefault="00FC7B78">
          <w:pPr>
            <w:pStyle w:val="HeaderOdd"/>
          </w:pPr>
        </w:p>
      </w:tc>
      <w:tc>
        <w:tcPr>
          <w:tcW w:w="1234" w:type="dxa"/>
        </w:tcPr>
        <w:p w14:paraId="27673A20" w14:textId="77777777" w:rsidR="00FC7B78" w:rsidRDefault="00FC7B78">
          <w:pPr>
            <w:pStyle w:val="HeaderOdd"/>
          </w:pPr>
        </w:p>
      </w:tc>
    </w:tr>
    <w:tr w:rsidR="00FC7B78" w14:paraId="348EABCD" w14:textId="77777777">
      <w:trPr>
        <w:jc w:val="center"/>
      </w:trPr>
      <w:tc>
        <w:tcPr>
          <w:tcW w:w="6062" w:type="dxa"/>
        </w:tcPr>
        <w:p w14:paraId="79463486" w14:textId="77777777" w:rsidR="00FC7B78" w:rsidRDefault="00FC7B78">
          <w:pPr>
            <w:pStyle w:val="HeaderOdd"/>
          </w:pPr>
        </w:p>
      </w:tc>
      <w:tc>
        <w:tcPr>
          <w:tcW w:w="1234" w:type="dxa"/>
        </w:tcPr>
        <w:p w14:paraId="1559E40E" w14:textId="77777777" w:rsidR="00FC7B78" w:rsidRDefault="00FC7B78">
          <w:pPr>
            <w:pStyle w:val="HeaderOdd"/>
          </w:pPr>
        </w:p>
      </w:tc>
    </w:tr>
    <w:tr w:rsidR="00FC7B78" w14:paraId="1F0CF98A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061B295" w14:textId="77777777" w:rsidR="00FC7B78" w:rsidRDefault="00FC7B78">
          <w:pPr>
            <w:pStyle w:val="HeaderOdd6"/>
          </w:pPr>
        </w:p>
      </w:tc>
    </w:tr>
  </w:tbl>
  <w:p w14:paraId="4FCDDCD4" w14:textId="77777777" w:rsidR="00FC7B78" w:rsidRDefault="00FC7B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61D24E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82212690">
    <w:abstractNumId w:val="25"/>
  </w:num>
  <w:num w:numId="2" w16cid:durableId="798381144">
    <w:abstractNumId w:val="20"/>
  </w:num>
  <w:num w:numId="3" w16cid:durableId="843058301">
    <w:abstractNumId w:val="29"/>
  </w:num>
  <w:num w:numId="4" w16cid:durableId="807163269">
    <w:abstractNumId w:val="41"/>
  </w:num>
  <w:num w:numId="5" w16cid:durableId="1937398167">
    <w:abstractNumId w:val="28"/>
  </w:num>
  <w:num w:numId="6" w16cid:durableId="363410411">
    <w:abstractNumId w:val="10"/>
  </w:num>
  <w:num w:numId="7" w16cid:durableId="1106273099">
    <w:abstractNumId w:val="32"/>
  </w:num>
  <w:num w:numId="8" w16cid:durableId="251743159">
    <w:abstractNumId w:val="21"/>
  </w:num>
  <w:num w:numId="9" w16cid:durableId="1345864752">
    <w:abstractNumId w:val="27"/>
  </w:num>
  <w:num w:numId="10" w16cid:durableId="1811828178">
    <w:abstractNumId w:val="40"/>
  </w:num>
  <w:num w:numId="11" w16cid:durableId="1523088298">
    <w:abstractNumId w:val="26"/>
  </w:num>
  <w:num w:numId="12" w16cid:durableId="671179986">
    <w:abstractNumId w:val="35"/>
  </w:num>
  <w:num w:numId="13" w16cid:durableId="1631670700">
    <w:abstractNumId w:val="23"/>
  </w:num>
  <w:num w:numId="14" w16cid:durableId="2024089962">
    <w:abstractNumId w:val="15"/>
  </w:num>
  <w:num w:numId="15" w16cid:durableId="694037610">
    <w:abstractNumId w:val="36"/>
  </w:num>
  <w:num w:numId="16" w16cid:durableId="2117089966">
    <w:abstractNumId w:val="19"/>
  </w:num>
  <w:num w:numId="17" w16cid:durableId="753279603">
    <w:abstractNumId w:val="12"/>
  </w:num>
  <w:num w:numId="18" w16cid:durableId="1063062689">
    <w:abstractNumId w:val="33"/>
  </w:num>
  <w:num w:numId="19" w16cid:durableId="984359005">
    <w:abstractNumId w:val="42"/>
  </w:num>
  <w:num w:numId="20" w16cid:durableId="2139107180">
    <w:abstractNumId w:val="33"/>
  </w:num>
  <w:num w:numId="21" w16cid:durableId="464129122">
    <w:abstractNumId w:val="42"/>
    <w:lvlOverride w:ilvl="0">
      <w:startOverride w:val="1"/>
    </w:lvlOverride>
  </w:num>
  <w:num w:numId="22" w16cid:durableId="1099714086">
    <w:abstractNumId w:val="33"/>
  </w:num>
  <w:num w:numId="23" w16cid:durableId="1196386570">
    <w:abstractNumId w:val="24"/>
  </w:num>
  <w:num w:numId="24" w16cid:durableId="1188056116">
    <w:abstractNumId w:val="43"/>
  </w:num>
  <w:num w:numId="25" w16cid:durableId="1482308322">
    <w:abstractNumId w:val="43"/>
  </w:num>
  <w:num w:numId="26" w16cid:durableId="226231179">
    <w:abstractNumId w:val="22"/>
  </w:num>
  <w:num w:numId="27" w16cid:durableId="1714889617">
    <w:abstractNumId w:val="18"/>
  </w:num>
  <w:num w:numId="28" w16cid:durableId="493648770">
    <w:abstractNumId w:val="39"/>
  </w:num>
  <w:num w:numId="29" w16cid:durableId="697849230">
    <w:abstractNumId w:val="11"/>
  </w:num>
  <w:num w:numId="30" w16cid:durableId="1055813826">
    <w:abstractNumId w:val="31"/>
  </w:num>
  <w:num w:numId="31" w16cid:durableId="537275473">
    <w:abstractNumId w:val="26"/>
    <w:lvlOverride w:ilvl="0">
      <w:startOverride w:val="1"/>
    </w:lvlOverride>
  </w:num>
  <w:num w:numId="32" w16cid:durableId="1321036210">
    <w:abstractNumId w:val="16"/>
  </w:num>
  <w:num w:numId="33" w16cid:durableId="644117972">
    <w:abstractNumId w:val="38"/>
  </w:num>
  <w:num w:numId="34" w16cid:durableId="146696559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4878069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54371220">
    <w:abstractNumId w:val="8"/>
  </w:num>
  <w:num w:numId="37" w16cid:durableId="888568646">
    <w:abstractNumId w:val="30"/>
  </w:num>
  <w:num w:numId="38" w16cid:durableId="2021001504">
    <w:abstractNumId w:val="9"/>
  </w:num>
  <w:num w:numId="39" w16cid:durableId="1034308175">
    <w:abstractNumId w:val="7"/>
  </w:num>
  <w:num w:numId="40" w16cid:durableId="2113502581">
    <w:abstractNumId w:val="6"/>
  </w:num>
  <w:num w:numId="41" w16cid:durableId="1328511724">
    <w:abstractNumId w:val="5"/>
  </w:num>
  <w:num w:numId="42" w16cid:durableId="259414070">
    <w:abstractNumId w:val="4"/>
  </w:num>
  <w:num w:numId="43" w16cid:durableId="1222206392">
    <w:abstractNumId w:val="3"/>
  </w:num>
  <w:num w:numId="44" w16cid:durableId="1227496634">
    <w:abstractNumId w:val="2"/>
  </w:num>
  <w:num w:numId="45" w16cid:durableId="1225796630">
    <w:abstractNumId w:val="1"/>
  </w:num>
  <w:num w:numId="46" w16cid:durableId="104617671">
    <w:abstractNumId w:val="0"/>
  </w:num>
  <w:num w:numId="47" w16cid:durableId="1550452761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D8"/>
    <w:rsid w:val="00000C1F"/>
    <w:rsid w:val="00003310"/>
    <w:rsid w:val="000038FA"/>
    <w:rsid w:val="000040F0"/>
    <w:rsid w:val="000043A6"/>
    <w:rsid w:val="00004573"/>
    <w:rsid w:val="00004799"/>
    <w:rsid w:val="00005825"/>
    <w:rsid w:val="00010513"/>
    <w:rsid w:val="00011A93"/>
    <w:rsid w:val="0001347E"/>
    <w:rsid w:val="0001662D"/>
    <w:rsid w:val="0002034F"/>
    <w:rsid w:val="000215AA"/>
    <w:rsid w:val="00021A79"/>
    <w:rsid w:val="00024179"/>
    <w:rsid w:val="0002517D"/>
    <w:rsid w:val="00025988"/>
    <w:rsid w:val="00025F68"/>
    <w:rsid w:val="00031F45"/>
    <w:rsid w:val="0003249F"/>
    <w:rsid w:val="000361A1"/>
    <w:rsid w:val="00036A2C"/>
    <w:rsid w:val="00037D73"/>
    <w:rsid w:val="00037E80"/>
    <w:rsid w:val="000417E5"/>
    <w:rsid w:val="000420DE"/>
    <w:rsid w:val="000448E6"/>
    <w:rsid w:val="00046E24"/>
    <w:rsid w:val="00047170"/>
    <w:rsid w:val="00047369"/>
    <w:rsid w:val="000474F2"/>
    <w:rsid w:val="000510F0"/>
    <w:rsid w:val="00051B9B"/>
    <w:rsid w:val="00051F40"/>
    <w:rsid w:val="00052B1E"/>
    <w:rsid w:val="0005435A"/>
    <w:rsid w:val="00054C97"/>
    <w:rsid w:val="00054F49"/>
    <w:rsid w:val="00055507"/>
    <w:rsid w:val="00055E30"/>
    <w:rsid w:val="00056AF8"/>
    <w:rsid w:val="00061F74"/>
    <w:rsid w:val="00062FAF"/>
    <w:rsid w:val="00063210"/>
    <w:rsid w:val="00064410"/>
    <w:rsid w:val="00064576"/>
    <w:rsid w:val="00065D64"/>
    <w:rsid w:val="00065F57"/>
    <w:rsid w:val="000663A1"/>
    <w:rsid w:val="00066F6A"/>
    <w:rsid w:val="000702A7"/>
    <w:rsid w:val="000723BD"/>
    <w:rsid w:val="00072B06"/>
    <w:rsid w:val="00072ED8"/>
    <w:rsid w:val="000812D4"/>
    <w:rsid w:val="00081D6E"/>
    <w:rsid w:val="0008211A"/>
    <w:rsid w:val="00083C32"/>
    <w:rsid w:val="00085224"/>
    <w:rsid w:val="00085A1F"/>
    <w:rsid w:val="00086B4A"/>
    <w:rsid w:val="00087C0F"/>
    <w:rsid w:val="000906B4"/>
    <w:rsid w:val="00091575"/>
    <w:rsid w:val="00092446"/>
    <w:rsid w:val="000935A1"/>
    <w:rsid w:val="000949A6"/>
    <w:rsid w:val="00095165"/>
    <w:rsid w:val="0009641C"/>
    <w:rsid w:val="00096500"/>
    <w:rsid w:val="00096811"/>
    <w:rsid w:val="000978C2"/>
    <w:rsid w:val="000A2213"/>
    <w:rsid w:val="000A3795"/>
    <w:rsid w:val="000A5DCB"/>
    <w:rsid w:val="000A61ED"/>
    <w:rsid w:val="000A637A"/>
    <w:rsid w:val="000A791A"/>
    <w:rsid w:val="000B1650"/>
    <w:rsid w:val="000B16DC"/>
    <w:rsid w:val="000B17F0"/>
    <w:rsid w:val="000B1C99"/>
    <w:rsid w:val="000B3404"/>
    <w:rsid w:val="000B4951"/>
    <w:rsid w:val="000B5464"/>
    <w:rsid w:val="000B5685"/>
    <w:rsid w:val="000B729E"/>
    <w:rsid w:val="000C0DAC"/>
    <w:rsid w:val="000C1494"/>
    <w:rsid w:val="000C4CFB"/>
    <w:rsid w:val="000C54A0"/>
    <w:rsid w:val="000C687C"/>
    <w:rsid w:val="000C7832"/>
    <w:rsid w:val="000C7850"/>
    <w:rsid w:val="000D03EE"/>
    <w:rsid w:val="000D1769"/>
    <w:rsid w:val="000D2FA5"/>
    <w:rsid w:val="000D3BDF"/>
    <w:rsid w:val="000D54F2"/>
    <w:rsid w:val="000E0BF3"/>
    <w:rsid w:val="000E26CA"/>
    <w:rsid w:val="000E29CA"/>
    <w:rsid w:val="000E3258"/>
    <w:rsid w:val="000E5145"/>
    <w:rsid w:val="000E576D"/>
    <w:rsid w:val="000E5F22"/>
    <w:rsid w:val="000F1FEC"/>
    <w:rsid w:val="000F2735"/>
    <w:rsid w:val="000F329E"/>
    <w:rsid w:val="001002C3"/>
    <w:rsid w:val="00101528"/>
    <w:rsid w:val="001028CF"/>
    <w:rsid w:val="001033CB"/>
    <w:rsid w:val="001047CB"/>
    <w:rsid w:val="00104DC4"/>
    <w:rsid w:val="001053AD"/>
    <w:rsid w:val="001058DF"/>
    <w:rsid w:val="00105A81"/>
    <w:rsid w:val="00106732"/>
    <w:rsid w:val="00107E4F"/>
    <w:rsid w:val="00107F85"/>
    <w:rsid w:val="001142BD"/>
    <w:rsid w:val="001161FF"/>
    <w:rsid w:val="00123678"/>
    <w:rsid w:val="00123B72"/>
    <w:rsid w:val="001248B7"/>
    <w:rsid w:val="0012620A"/>
    <w:rsid w:val="00126287"/>
    <w:rsid w:val="0013046D"/>
    <w:rsid w:val="001315A1"/>
    <w:rsid w:val="001318B5"/>
    <w:rsid w:val="00131935"/>
    <w:rsid w:val="00132957"/>
    <w:rsid w:val="00133944"/>
    <w:rsid w:val="00134110"/>
    <w:rsid w:val="001343A6"/>
    <w:rsid w:val="0013531D"/>
    <w:rsid w:val="00136FBE"/>
    <w:rsid w:val="00140DAC"/>
    <w:rsid w:val="00147781"/>
    <w:rsid w:val="00150851"/>
    <w:rsid w:val="001520FC"/>
    <w:rsid w:val="00152E63"/>
    <w:rsid w:val="001533C1"/>
    <w:rsid w:val="00153482"/>
    <w:rsid w:val="001543BC"/>
    <w:rsid w:val="00154977"/>
    <w:rsid w:val="00155255"/>
    <w:rsid w:val="001566C5"/>
    <w:rsid w:val="001570F0"/>
    <w:rsid w:val="001572E4"/>
    <w:rsid w:val="00160DF7"/>
    <w:rsid w:val="001614BE"/>
    <w:rsid w:val="00164204"/>
    <w:rsid w:val="00164EF3"/>
    <w:rsid w:val="001706D3"/>
    <w:rsid w:val="00171217"/>
    <w:rsid w:val="0017182C"/>
    <w:rsid w:val="00172D13"/>
    <w:rsid w:val="001738A8"/>
    <w:rsid w:val="001741FF"/>
    <w:rsid w:val="00174A6D"/>
    <w:rsid w:val="00175FD1"/>
    <w:rsid w:val="00176AE6"/>
    <w:rsid w:val="00177F00"/>
    <w:rsid w:val="00180311"/>
    <w:rsid w:val="001815FB"/>
    <w:rsid w:val="00181D8C"/>
    <w:rsid w:val="001842C7"/>
    <w:rsid w:val="0019297A"/>
    <w:rsid w:val="00192D1E"/>
    <w:rsid w:val="00193D6B"/>
    <w:rsid w:val="00194DF5"/>
    <w:rsid w:val="00195101"/>
    <w:rsid w:val="00197EF0"/>
    <w:rsid w:val="00197FEF"/>
    <w:rsid w:val="001A0B5B"/>
    <w:rsid w:val="001A2297"/>
    <w:rsid w:val="001A351C"/>
    <w:rsid w:val="001A39AF"/>
    <w:rsid w:val="001A3B6D"/>
    <w:rsid w:val="001A3C27"/>
    <w:rsid w:val="001A407A"/>
    <w:rsid w:val="001A66E9"/>
    <w:rsid w:val="001A7160"/>
    <w:rsid w:val="001B1114"/>
    <w:rsid w:val="001B1AD4"/>
    <w:rsid w:val="001B218A"/>
    <w:rsid w:val="001B2BF8"/>
    <w:rsid w:val="001B3B53"/>
    <w:rsid w:val="001B449A"/>
    <w:rsid w:val="001B5272"/>
    <w:rsid w:val="001B5289"/>
    <w:rsid w:val="001B58C2"/>
    <w:rsid w:val="001B6311"/>
    <w:rsid w:val="001B66EB"/>
    <w:rsid w:val="001B6BC0"/>
    <w:rsid w:val="001B7E7F"/>
    <w:rsid w:val="001C1644"/>
    <w:rsid w:val="001C2402"/>
    <w:rsid w:val="001C29CC"/>
    <w:rsid w:val="001C4A67"/>
    <w:rsid w:val="001C547E"/>
    <w:rsid w:val="001C6334"/>
    <w:rsid w:val="001D09C2"/>
    <w:rsid w:val="001D15FB"/>
    <w:rsid w:val="001D1702"/>
    <w:rsid w:val="001D1F85"/>
    <w:rsid w:val="001D53F0"/>
    <w:rsid w:val="001D56B4"/>
    <w:rsid w:val="001D703C"/>
    <w:rsid w:val="001D73DF"/>
    <w:rsid w:val="001E0780"/>
    <w:rsid w:val="001E0BBC"/>
    <w:rsid w:val="001E1248"/>
    <w:rsid w:val="001E1A01"/>
    <w:rsid w:val="001E2162"/>
    <w:rsid w:val="001E41E3"/>
    <w:rsid w:val="001E4694"/>
    <w:rsid w:val="001E5D92"/>
    <w:rsid w:val="001E6F8F"/>
    <w:rsid w:val="001E79DB"/>
    <w:rsid w:val="001F3AF4"/>
    <w:rsid w:val="001F3DB4"/>
    <w:rsid w:val="001F4A1E"/>
    <w:rsid w:val="001F55E5"/>
    <w:rsid w:val="001F5A2B"/>
    <w:rsid w:val="0020017C"/>
    <w:rsid w:val="00200557"/>
    <w:rsid w:val="002012E6"/>
    <w:rsid w:val="00202420"/>
    <w:rsid w:val="00203655"/>
    <w:rsid w:val="002037B2"/>
    <w:rsid w:val="00204E34"/>
    <w:rsid w:val="0020610F"/>
    <w:rsid w:val="00212970"/>
    <w:rsid w:val="002131A2"/>
    <w:rsid w:val="0021393A"/>
    <w:rsid w:val="002144C5"/>
    <w:rsid w:val="0021590A"/>
    <w:rsid w:val="00215FA8"/>
    <w:rsid w:val="00217C8C"/>
    <w:rsid w:val="002208AF"/>
    <w:rsid w:val="00220ABD"/>
    <w:rsid w:val="0022149F"/>
    <w:rsid w:val="00221DF0"/>
    <w:rsid w:val="002222A8"/>
    <w:rsid w:val="00225307"/>
    <w:rsid w:val="002263A5"/>
    <w:rsid w:val="00226400"/>
    <w:rsid w:val="002310C9"/>
    <w:rsid w:val="00231509"/>
    <w:rsid w:val="002337F1"/>
    <w:rsid w:val="00233FCB"/>
    <w:rsid w:val="00234574"/>
    <w:rsid w:val="002409EB"/>
    <w:rsid w:val="00243710"/>
    <w:rsid w:val="002458D4"/>
    <w:rsid w:val="00246F34"/>
    <w:rsid w:val="002474FF"/>
    <w:rsid w:val="002502C9"/>
    <w:rsid w:val="00253023"/>
    <w:rsid w:val="00256093"/>
    <w:rsid w:val="00256E0F"/>
    <w:rsid w:val="002575E1"/>
    <w:rsid w:val="00260019"/>
    <w:rsid w:val="0026001C"/>
    <w:rsid w:val="002612B5"/>
    <w:rsid w:val="002613D5"/>
    <w:rsid w:val="0026241F"/>
    <w:rsid w:val="00263163"/>
    <w:rsid w:val="002644DC"/>
    <w:rsid w:val="00266FD6"/>
    <w:rsid w:val="00267BE3"/>
    <w:rsid w:val="002702D4"/>
    <w:rsid w:val="00270478"/>
    <w:rsid w:val="00270634"/>
    <w:rsid w:val="002720FF"/>
    <w:rsid w:val="00272968"/>
    <w:rsid w:val="00273488"/>
    <w:rsid w:val="00273B6D"/>
    <w:rsid w:val="002741D1"/>
    <w:rsid w:val="00274BE9"/>
    <w:rsid w:val="00275CE9"/>
    <w:rsid w:val="00275D49"/>
    <w:rsid w:val="00282005"/>
    <w:rsid w:val="00282071"/>
    <w:rsid w:val="00282B0F"/>
    <w:rsid w:val="00286AEF"/>
    <w:rsid w:val="00287065"/>
    <w:rsid w:val="00290D70"/>
    <w:rsid w:val="00294CF6"/>
    <w:rsid w:val="00294F1A"/>
    <w:rsid w:val="002964E7"/>
    <w:rsid w:val="0029692F"/>
    <w:rsid w:val="00296C5D"/>
    <w:rsid w:val="002A0322"/>
    <w:rsid w:val="002A254E"/>
    <w:rsid w:val="002A31C8"/>
    <w:rsid w:val="002A5446"/>
    <w:rsid w:val="002A6E50"/>
    <w:rsid w:val="002A6F4D"/>
    <w:rsid w:val="002A756E"/>
    <w:rsid w:val="002B2682"/>
    <w:rsid w:val="002B58FC"/>
    <w:rsid w:val="002C36B0"/>
    <w:rsid w:val="002C44BA"/>
    <w:rsid w:val="002C4638"/>
    <w:rsid w:val="002C4669"/>
    <w:rsid w:val="002C5DB3"/>
    <w:rsid w:val="002C7985"/>
    <w:rsid w:val="002D09CB"/>
    <w:rsid w:val="002D127B"/>
    <w:rsid w:val="002D26EA"/>
    <w:rsid w:val="002D2A42"/>
    <w:rsid w:val="002D2EC9"/>
    <w:rsid w:val="002D2FE5"/>
    <w:rsid w:val="002D5F51"/>
    <w:rsid w:val="002D7A09"/>
    <w:rsid w:val="002E01EA"/>
    <w:rsid w:val="002E05E4"/>
    <w:rsid w:val="002E144D"/>
    <w:rsid w:val="002E36EC"/>
    <w:rsid w:val="002E4898"/>
    <w:rsid w:val="002E65AF"/>
    <w:rsid w:val="002E6E0C"/>
    <w:rsid w:val="002F09BB"/>
    <w:rsid w:val="002F206E"/>
    <w:rsid w:val="002F20DA"/>
    <w:rsid w:val="002F43A0"/>
    <w:rsid w:val="002F696A"/>
    <w:rsid w:val="002F737E"/>
    <w:rsid w:val="003003EC"/>
    <w:rsid w:val="00301E11"/>
    <w:rsid w:val="00301EB8"/>
    <w:rsid w:val="003026E9"/>
    <w:rsid w:val="00303D53"/>
    <w:rsid w:val="00303DC1"/>
    <w:rsid w:val="003042FA"/>
    <w:rsid w:val="003068E0"/>
    <w:rsid w:val="00306B58"/>
    <w:rsid w:val="0030767B"/>
    <w:rsid w:val="003076F6"/>
    <w:rsid w:val="003108D1"/>
    <w:rsid w:val="003109C9"/>
    <w:rsid w:val="0031143F"/>
    <w:rsid w:val="00311625"/>
    <w:rsid w:val="003133AE"/>
    <w:rsid w:val="00314266"/>
    <w:rsid w:val="00314EAB"/>
    <w:rsid w:val="00315B62"/>
    <w:rsid w:val="003178D2"/>
    <w:rsid w:val="003179E8"/>
    <w:rsid w:val="00317FDC"/>
    <w:rsid w:val="003203A0"/>
    <w:rsid w:val="0032063D"/>
    <w:rsid w:val="00327DA0"/>
    <w:rsid w:val="00330D37"/>
    <w:rsid w:val="00331203"/>
    <w:rsid w:val="00333078"/>
    <w:rsid w:val="003344D3"/>
    <w:rsid w:val="00336345"/>
    <w:rsid w:val="00336B45"/>
    <w:rsid w:val="00342432"/>
    <w:rsid w:val="00342E3D"/>
    <w:rsid w:val="0034336E"/>
    <w:rsid w:val="003452A0"/>
    <w:rsid w:val="0034583F"/>
    <w:rsid w:val="0034786D"/>
    <w:rsid w:val="003478D2"/>
    <w:rsid w:val="00350017"/>
    <w:rsid w:val="0035062E"/>
    <w:rsid w:val="003516C3"/>
    <w:rsid w:val="0035198A"/>
    <w:rsid w:val="00353FF3"/>
    <w:rsid w:val="003541E9"/>
    <w:rsid w:val="00355AD9"/>
    <w:rsid w:val="003574D1"/>
    <w:rsid w:val="00360070"/>
    <w:rsid w:val="0036123D"/>
    <w:rsid w:val="003646D5"/>
    <w:rsid w:val="003650D1"/>
    <w:rsid w:val="003659ED"/>
    <w:rsid w:val="003700C0"/>
    <w:rsid w:val="00370AE8"/>
    <w:rsid w:val="00372908"/>
    <w:rsid w:val="00372EF0"/>
    <w:rsid w:val="00373C59"/>
    <w:rsid w:val="003747C9"/>
    <w:rsid w:val="00375B2E"/>
    <w:rsid w:val="00377D1F"/>
    <w:rsid w:val="00380F3E"/>
    <w:rsid w:val="00381D64"/>
    <w:rsid w:val="0038339B"/>
    <w:rsid w:val="0038415A"/>
    <w:rsid w:val="0038508B"/>
    <w:rsid w:val="00385097"/>
    <w:rsid w:val="0038531E"/>
    <w:rsid w:val="0038626C"/>
    <w:rsid w:val="003866A1"/>
    <w:rsid w:val="00386842"/>
    <w:rsid w:val="00387199"/>
    <w:rsid w:val="00391C6F"/>
    <w:rsid w:val="003922F3"/>
    <w:rsid w:val="0039435E"/>
    <w:rsid w:val="00396646"/>
    <w:rsid w:val="00396B0E"/>
    <w:rsid w:val="00397A5B"/>
    <w:rsid w:val="003A023E"/>
    <w:rsid w:val="003A0664"/>
    <w:rsid w:val="003A160E"/>
    <w:rsid w:val="003A3444"/>
    <w:rsid w:val="003A36DF"/>
    <w:rsid w:val="003A44BB"/>
    <w:rsid w:val="003A779F"/>
    <w:rsid w:val="003A7A6C"/>
    <w:rsid w:val="003B01DB"/>
    <w:rsid w:val="003B0F80"/>
    <w:rsid w:val="003B0FA1"/>
    <w:rsid w:val="003B1E05"/>
    <w:rsid w:val="003B2C7A"/>
    <w:rsid w:val="003B31A1"/>
    <w:rsid w:val="003B506D"/>
    <w:rsid w:val="003B53AB"/>
    <w:rsid w:val="003C0702"/>
    <w:rsid w:val="003C0A3A"/>
    <w:rsid w:val="003C15C1"/>
    <w:rsid w:val="003C2A70"/>
    <w:rsid w:val="003C3267"/>
    <w:rsid w:val="003C33FE"/>
    <w:rsid w:val="003C4719"/>
    <w:rsid w:val="003C50A2"/>
    <w:rsid w:val="003C6DE9"/>
    <w:rsid w:val="003C6EDF"/>
    <w:rsid w:val="003C7B9C"/>
    <w:rsid w:val="003D0740"/>
    <w:rsid w:val="003D0C71"/>
    <w:rsid w:val="003D4AAE"/>
    <w:rsid w:val="003D4C75"/>
    <w:rsid w:val="003D5E1B"/>
    <w:rsid w:val="003D7254"/>
    <w:rsid w:val="003E0653"/>
    <w:rsid w:val="003E1064"/>
    <w:rsid w:val="003E1C59"/>
    <w:rsid w:val="003E4205"/>
    <w:rsid w:val="003E4A56"/>
    <w:rsid w:val="003E6B00"/>
    <w:rsid w:val="003E7FDB"/>
    <w:rsid w:val="003F06EE"/>
    <w:rsid w:val="003F1482"/>
    <w:rsid w:val="003F3B87"/>
    <w:rsid w:val="003F3C12"/>
    <w:rsid w:val="003F4912"/>
    <w:rsid w:val="003F5904"/>
    <w:rsid w:val="003F65EB"/>
    <w:rsid w:val="003F7A0F"/>
    <w:rsid w:val="003F7DB2"/>
    <w:rsid w:val="004005F0"/>
    <w:rsid w:val="0040136F"/>
    <w:rsid w:val="004033B4"/>
    <w:rsid w:val="00403645"/>
    <w:rsid w:val="004039CF"/>
    <w:rsid w:val="00404FE0"/>
    <w:rsid w:val="00405972"/>
    <w:rsid w:val="00405F0C"/>
    <w:rsid w:val="00410C20"/>
    <w:rsid w:val="004110BA"/>
    <w:rsid w:val="004116CF"/>
    <w:rsid w:val="0041311A"/>
    <w:rsid w:val="00415B74"/>
    <w:rsid w:val="00416A4F"/>
    <w:rsid w:val="0042004A"/>
    <w:rsid w:val="00423AC4"/>
    <w:rsid w:val="00423C3F"/>
    <w:rsid w:val="0042592F"/>
    <w:rsid w:val="00425C89"/>
    <w:rsid w:val="0042799E"/>
    <w:rsid w:val="00433064"/>
    <w:rsid w:val="004351F3"/>
    <w:rsid w:val="00435893"/>
    <w:rsid w:val="004358D2"/>
    <w:rsid w:val="00435C80"/>
    <w:rsid w:val="00436BBA"/>
    <w:rsid w:val="00437E0F"/>
    <w:rsid w:val="0044067A"/>
    <w:rsid w:val="00440811"/>
    <w:rsid w:val="00442F56"/>
    <w:rsid w:val="00443ADD"/>
    <w:rsid w:val="00443DDA"/>
    <w:rsid w:val="00444785"/>
    <w:rsid w:val="00445F87"/>
    <w:rsid w:val="00447B1D"/>
    <w:rsid w:val="00447C31"/>
    <w:rsid w:val="004510ED"/>
    <w:rsid w:val="004529AC"/>
    <w:rsid w:val="004536AA"/>
    <w:rsid w:val="0045398D"/>
    <w:rsid w:val="00455046"/>
    <w:rsid w:val="00456074"/>
    <w:rsid w:val="00457476"/>
    <w:rsid w:val="004579CD"/>
    <w:rsid w:val="0046076C"/>
    <w:rsid w:val="00460A67"/>
    <w:rsid w:val="00460C0F"/>
    <w:rsid w:val="004614FB"/>
    <w:rsid w:val="00461D78"/>
    <w:rsid w:val="004620DB"/>
    <w:rsid w:val="004623E2"/>
    <w:rsid w:val="00462B21"/>
    <w:rsid w:val="00464372"/>
    <w:rsid w:val="00464A6B"/>
    <w:rsid w:val="00465D27"/>
    <w:rsid w:val="0046723E"/>
    <w:rsid w:val="00470B8D"/>
    <w:rsid w:val="00472639"/>
    <w:rsid w:val="00472DD2"/>
    <w:rsid w:val="00473E55"/>
    <w:rsid w:val="00475017"/>
    <w:rsid w:val="004751D3"/>
    <w:rsid w:val="00475F03"/>
    <w:rsid w:val="00476DCA"/>
    <w:rsid w:val="00480A8E"/>
    <w:rsid w:val="004827C0"/>
    <w:rsid w:val="00482C91"/>
    <w:rsid w:val="004845F0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A11C0"/>
    <w:rsid w:val="004A12F1"/>
    <w:rsid w:val="004A1E58"/>
    <w:rsid w:val="004A2333"/>
    <w:rsid w:val="004A2FDC"/>
    <w:rsid w:val="004A32C4"/>
    <w:rsid w:val="004A3D43"/>
    <w:rsid w:val="004A44CF"/>
    <w:rsid w:val="004A47FC"/>
    <w:rsid w:val="004A49BA"/>
    <w:rsid w:val="004B0E9D"/>
    <w:rsid w:val="004B124B"/>
    <w:rsid w:val="004B274A"/>
    <w:rsid w:val="004B5B98"/>
    <w:rsid w:val="004B767F"/>
    <w:rsid w:val="004C2A16"/>
    <w:rsid w:val="004C435C"/>
    <w:rsid w:val="004C724A"/>
    <w:rsid w:val="004D16B8"/>
    <w:rsid w:val="004D1880"/>
    <w:rsid w:val="004D1C27"/>
    <w:rsid w:val="004D4411"/>
    <w:rsid w:val="004D4557"/>
    <w:rsid w:val="004D5167"/>
    <w:rsid w:val="004D53B8"/>
    <w:rsid w:val="004E113C"/>
    <w:rsid w:val="004E2567"/>
    <w:rsid w:val="004E2568"/>
    <w:rsid w:val="004E3576"/>
    <w:rsid w:val="004E5256"/>
    <w:rsid w:val="004F1050"/>
    <w:rsid w:val="004F25B3"/>
    <w:rsid w:val="004F399A"/>
    <w:rsid w:val="004F4976"/>
    <w:rsid w:val="004F6688"/>
    <w:rsid w:val="0050011C"/>
    <w:rsid w:val="00501495"/>
    <w:rsid w:val="00503217"/>
    <w:rsid w:val="00503AE3"/>
    <w:rsid w:val="00504686"/>
    <w:rsid w:val="005055B0"/>
    <w:rsid w:val="0050662E"/>
    <w:rsid w:val="00510B9B"/>
    <w:rsid w:val="00512972"/>
    <w:rsid w:val="00514F25"/>
    <w:rsid w:val="00515082"/>
    <w:rsid w:val="00515699"/>
    <w:rsid w:val="00515D68"/>
    <w:rsid w:val="00515E14"/>
    <w:rsid w:val="005171DC"/>
    <w:rsid w:val="00520477"/>
    <w:rsid w:val="0052097D"/>
    <w:rsid w:val="00520C4F"/>
    <w:rsid w:val="005218EE"/>
    <w:rsid w:val="005249B7"/>
    <w:rsid w:val="00524CBC"/>
    <w:rsid w:val="005259D1"/>
    <w:rsid w:val="005311E5"/>
    <w:rsid w:val="00531AF6"/>
    <w:rsid w:val="005337EA"/>
    <w:rsid w:val="0053395E"/>
    <w:rsid w:val="0053473B"/>
    <w:rsid w:val="0053499F"/>
    <w:rsid w:val="005360E7"/>
    <w:rsid w:val="005373F4"/>
    <w:rsid w:val="0054089B"/>
    <w:rsid w:val="00542E65"/>
    <w:rsid w:val="00543739"/>
    <w:rsid w:val="0054378B"/>
    <w:rsid w:val="00544938"/>
    <w:rsid w:val="005474CA"/>
    <w:rsid w:val="00547C35"/>
    <w:rsid w:val="0055134A"/>
    <w:rsid w:val="00552735"/>
    <w:rsid w:val="00552FFB"/>
    <w:rsid w:val="00553EA6"/>
    <w:rsid w:val="00555E66"/>
    <w:rsid w:val="005569CD"/>
    <w:rsid w:val="005570F0"/>
    <w:rsid w:val="00562392"/>
    <w:rsid w:val="005623AE"/>
    <w:rsid w:val="00562F21"/>
    <w:rsid w:val="0056302F"/>
    <w:rsid w:val="005658C2"/>
    <w:rsid w:val="00566B31"/>
    <w:rsid w:val="00567644"/>
    <w:rsid w:val="00567CF2"/>
    <w:rsid w:val="00570680"/>
    <w:rsid w:val="005710D7"/>
    <w:rsid w:val="00571859"/>
    <w:rsid w:val="00574382"/>
    <w:rsid w:val="00574534"/>
    <w:rsid w:val="00575646"/>
    <w:rsid w:val="0057672A"/>
    <w:rsid w:val="005768D1"/>
    <w:rsid w:val="00577768"/>
    <w:rsid w:val="00580EBD"/>
    <w:rsid w:val="005840DF"/>
    <w:rsid w:val="005859BF"/>
    <w:rsid w:val="005860D7"/>
    <w:rsid w:val="0058672E"/>
    <w:rsid w:val="00587DFD"/>
    <w:rsid w:val="0059278C"/>
    <w:rsid w:val="00595E69"/>
    <w:rsid w:val="00596BB3"/>
    <w:rsid w:val="00597B05"/>
    <w:rsid w:val="005A0190"/>
    <w:rsid w:val="005A15EA"/>
    <w:rsid w:val="005A1DFE"/>
    <w:rsid w:val="005A2C48"/>
    <w:rsid w:val="005A3C37"/>
    <w:rsid w:val="005A4EE0"/>
    <w:rsid w:val="005A5335"/>
    <w:rsid w:val="005A5916"/>
    <w:rsid w:val="005A62CF"/>
    <w:rsid w:val="005B6C66"/>
    <w:rsid w:val="005C1715"/>
    <w:rsid w:val="005C28C5"/>
    <w:rsid w:val="005C297B"/>
    <w:rsid w:val="005C29E9"/>
    <w:rsid w:val="005C2E30"/>
    <w:rsid w:val="005C3189"/>
    <w:rsid w:val="005C4167"/>
    <w:rsid w:val="005C4AF9"/>
    <w:rsid w:val="005C51D5"/>
    <w:rsid w:val="005C5D42"/>
    <w:rsid w:val="005C6C3E"/>
    <w:rsid w:val="005D09B4"/>
    <w:rsid w:val="005D1B78"/>
    <w:rsid w:val="005D26C2"/>
    <w:rsid w:val="005D425A"/>
    <w:rsid w:val="005D47C0"/>
    <w:rsid w:val="005E077A"/>
    <w:rsid w:val="005E0ECD"/>
    <w:rsid w:val="005E14CB"/>
    <w:rsid w:val="005E1EE2"/>
    <w:rsid w:val="005E3659"/>
    <w:rsid w:val="005E5186"/>
    <w:rsid w:val="005E61E1"/>
    <w:rsid w:val="005E749D"/>
    <w:rsid w:val="005F56A8"/>
    <w:rsid w:val="005F58E5"/>
    <w:rsid w:val="006001CB"/>
    <w:rsid w:val="00602288"/>
    <w:rsid w:val="006065D7"/>
    <w:rsid w:val="006065EF"/>
    <w:rsid w:val="00606E74"/>
    <w:rsid w:val="00607D43"/>
    <w:rsid w:val="00610D35"/>
    <w:rsid w:val="00610E78"/>
    <w:rsid w:val="00611116"/>
    <w:rsid w:val="00612BA6"/>
    <w:rsid w:val="00614787"/>
    <w:rsid w:val="00616C21"/>
    <w:rsid w:val="00620F4C"/>
    <w:rsid w:val="00620F71"/>
    <w:rsid w:val="00621A27"/>
    <w:rsid w:val="00622136"/>
    <w:rsid w:val="006226EE"/>
    <w:rsid w:val="006236B5"/>
    <w:rsid w:val="006253B7"/>
    <w:rsid w:val="006313B5"/>
    <w:rsid w:val="006320A3"/>
    <w:rsid w:val="00632853"/>
    <w:rsid w:val="006338A5"/>
    <w:rsid w:val="00635916"/>
    <w:rsid w:val="00635FAB"/>
    <w:rsid w:val="006406D8"/>
    <w:rsid w:val="00641C9A"/>
    <w:rsid w:val="00641CC6"/>
    <w:rsid w:val="00641DC9"/>
    <w:rsid w:val="006430DD"/>
    <w:rsid w:val="00643F71"/>
    <w:rsid w:val="006444E8"/>
    <w:rsid w:val="00644B3A"/>
    <w:rsid w:val="006464B8"/>
    <w:rsid w:val="00646AED"/>
    <w:rsid w:val="00646CA9"/>
    <w:rsid w:val="00646F44"/>
    <w:rsid w:val="006471A5"/>
    <w:rsid w:val="006473C1"/>
    <w:rsid w:val="00651669"/>
    <w:rsid w:val="00651FCE"/>
    <w:rsid w:val="006522E1"/>
    <w:rsid w:val="00653454"/>
    <w:rsid w:val="00654C2B"/>
    <w:rsid w:val="006564B9"/>
    <w:rsid w:val="00656C84"/>
    <w:rsid w:val="006570FC"/>
    <w:rsid w:val="00660E96"/>
    <w:rsid w:val="006613D5"/>
    <w:rsid w:val="00663557"/>
    <w:rsid w:val="00663AA1"/>
    <w:rsid w:val="00666E15"/>
    <w:rsid w:val="00667638"/>
    <w:rsid w:val="006676D6"/>
    <w:rsid w:val="00667879"/>
    <w:rsid w:val="00671280"/>
    <w:rsid w:val="00671AC6"/>
    <w:rsid w:val="00673674"/>
    <w:rsid w:val="00673A3E"/>
    <w:rsid w:val="00675E77"/>
    <w:rsid w:val="00680547"/>
    <w:rsid w:val="00680887"/>
    <w:rsid w:val="00680A95"/>
    <w:rsid w:val="00683E0C"/>
    <w:rsid w:val="0068447C"/>
    <w:rsid w:val="00685233"/>
    <w:rsid w:val="006855FC"/>
    <w:rsid w:val="0068707F"/>
    <w:rsid w:val="0068752C"/>
    <w:rsid w:val="00687A2B"/>
    <w:rsid w:val="00693C2C"/>
    <w:rsid w:val="00693E98"/>
    <w:rsid w:val="00694725"/>
    <w:rsid w:val="0069755D"/>
    <w:rsid w:val="00697D84"/>
    <w:rsid w:val="006A2815"/>
    <w:rsid w:val="006A43CC"/>
    <w:rsid w:val="006B35E3"/>
    <w:rsid w:val="006B3F45"/>
    <w:rsid w:val="006B6272"/>
    <w:rsid w:val="006B662C"/>
    <w:rsid w:val="006B74A9"/>
    <w:rsid w:val="006C02F6"/>
    <w:rsid w:val="006C08D3"/>
    <w:rsid w:val="006C1D6C"/>
    <w:rsid w:val="006C1D94"/>
    <w:rsid w:val="006C265F"/>
    <w:rsid w:val="006C3329"/>
    <w:rsid w:val="006C332F"/>
    <w:rsid w:val="006C3D19"/>
    <w:rsid w:val="006C552F"/>
    <w:rsid w:val="006C7AAC"/>
    <w:rsid w:val="006D0757"/>
    <w:rsid w:val="006D07E0"/>
    <w:rsid w:val="006D3568"/>
    <w:rsid w:val="006D3AEF"/>
    <w:rsid w:val="006D756E"/>
    <w:rsid w:val="006E0A8E"/>
    <w:rsid w:val="006E138C"/>
    <w:rsid w:val="006E15AD"/>
    <w:rsid w:val="006E2568"/>
    <w:rsid w:val="006E272E"/>
    <w:rsid w:val="006E2DC7"/>
    <w:rsid w:val="006E555F"/>
    <w:rsid w:val="006E669F"/>
    <w:rsid w:val="006F03A1"/>
    <w:rsid w:val="006F0E08"/>
    <w:rsid w:val="006F2595"/>
    <w:rsid w:val="006F6520"/>
    <w:rsid w:val="00700158"/>
    <w:rsid w:val="007023B7"/>
    <w:rsid w:val="00702F8D"/>
    <w:rsid w:val="00703114"/>
    <w:rsid w:val="00703E9F"/>
    <w:rsid w:val="00704185"/>
    <w:rsid w:val="00706379"/>
    <w:rsid w:val="0071102E"/>
    <w:rsid w:val="007116C3"/>
    <w:rsid w:val="00712115"/>
    <w:rsid w:val="007123AC"/>
    <w:rsid w:val="00714686"/>
    <w:rsid w:val="007153B4"/>
    <w:rsid w:val="00715DE2"/>
    <w:rsid w:val="00716D6A"/>
    <w:rsid w:val="0072081F"/>
    <w:rsid w:val="0072211A"/>
    <w:rsid w:val="00722AD7"/>
    <w:rsid w:val="00722F72"/>
    <w:rsid w:val="007236D0"/>
    <w:rsid w:val="00726FD8"/>
    <w:rsid w:val="00730107"/>
    <w:rsid w:val="00730EBF"/>
    <w:rsid w:val="007319BE"/>
    <w:rsid w:val="007327A5"/>
    <w:rsid w:val="00732997"/>
    <w:rsid w:val="007341A7"/>
    <w:rsid w:val="0073456C"/>
    <w:rsid w:val="00734CB7"/>
    <w:rsid w:val="00734DC1"/>
    <w:rsid w:val="00737580"/>
    <w:rsid w:val="0074064C"/>
    <w:rsid w:val="00741B26"/>
    <w:rsid w:val="00741F8C"/>
    <w:rsid w:val="007421C8"/>
    <w:rsid w:val="00743755"/>
    <w:rsid w:val="007437FB"/>
    <w:rsid w:val="007449BF"/>
    <w:rsid w:val="0074503E"/>
    <w:rsid w:val="00747C76"/>
    <w:rsid w:val="00750265"/>
    <w:rsid w:val="00753ABC"/>
    <w:rsid w:val="00755E1E"/>
    <w:rsid w:val="007567EE"/>
    <w:rsid w:val="00756CF6"/>
    <w:rsid w:val="00757268"/>
    <w:rsid w:val="0075734B"/>
    <w:rsid w:val="0075739E"/>
    <w:rsid w:val="00761C8E"/>
    <w:rsid w:val="0076225D"/>
    <w:rsid w:val="00762337"/>
    <w:rsid w:val="00762E3C"/>
    <w:rsid w:val="00763210"/>
    <w:rsid w:val="00763EBC"/>
    <w:rsid w:val="0076494D"/>
    <w:rsid w:val="00765D07"/>
    <w:rsid w:val="007663B9"/>
    <w:rsid w:val="0076666F"/>
    <w:rsid w:val="00766D30"/>
    <w:rsid w:val="00770EB6"/>
    <w:rsid w:val="0077185E"/>
    <w:rsid w:val="00773125"/>
    <w:rsid w:val="00775992"/>
    <w:rsid w:val="00776635"/>
    <w:rsid w:val="00776724"/>
    <w:rsid w:val="007807B1"/>
    <w:rsid w:val="007809DD"/>
    <w:rsid w:val="00781B0D"/>
    <w:rsid w:val="0078210C"/>
    <w:rsid w:val="00784BA5"/>
    <w:rsid w:val="00785EA8"/>
    <w:rsid w:val="0078654C"/>
    <w:rsid w:val="00787012"/>
    <w:rsid w:val="00792185"/>
    <w:rsid w:val="00792C4D"/>
    <w:rsid w:val="00793841"/>
    <w:rsid w:val="00793FEA"/>
    <w:rsid w:val="00794CA5"/>
    <w:rsid w:val="00797470"/>
    <w:rsid w:val="0079776E"/>
    <w:rsid w:val="007979AF"/>
    <w:rsid w:val="007A07E7"/>
    <w:rsid w:val="007A32B8"/>
    <w:rsid w:val="007A3500"/>
    <w:rsid w:val="007A6108"/>
    <w:rsid w:val="007A65AA"/>
    <w:rsid w:val="007A6970"/>
    <w:rsid w:val="007A70B1"/>
    <w:rsid w:val="007A72C7"/>
    <w:rsid w:val="007B0900"/>
    <w:rsid w:val="007B0D31"/>
    <w:rsid w:val="007B1D57"/>
    <w:rsid w:val="007B258D"/>
    <w:rsid w:val="007B32F0"/>
    <w:rsid w:val="007B3910"/>
    <w:rsid w:val="007B7D81"/>
    <w:rsid w:val="007C02A3"/>
    <w:rsid w:val="007C29F6"/>
    <w:rsid w:val="007C323E"/>
    <w:rsid w:val="007C33EB"/>
    <w:rsid w:val="007C3BD1"/>
    <w:rsid w:val="007C401E"/>
    <w:rsid w:val="007C62D3"/>
    <w:rsid w:val="007C657A"/>
    <w:rsid w:val="007C66A4"/>
    <w:rsid w:val="007D2426"/>
    <w:rsid w:val="007D3EA1"/>
    <w:rsid w:val="007D4BDE"/>
    <w:rsid w:val="007D736D"/>
    <w:rsid w:val="007D78B4"/>
    <w:rsid w:val="007E10D3"/>
    <w:rsid w:val="007E54BB"/>
    <w:rsid w:val="007E6376"/>
    <w:rsid w:val="007E72D4"/>
    <w:rsid w:val="007E772E"/>
    <w:rsid w:val="007F0503"/>
    <w:rsid w:val="007F0D05"/>
    <w:rsid w:val="007F228D"/>
    <w:rsid w:val="007F30A9"/>
    <w:rsid w:val="007F3E33"/>
    <w:rsid w:val="007F4D90"/>
    <w:rsid w:val="00800B18"/>
    <w:rsid w:val="008022E6"/>
    <w:rsid w:val="00804254"/>
    <w:rsid w:val="00804649"/>
    <w:rsid w:val="00804FCC"/>
    <w:rsid w:val="00806717"/>
    <w:rsid w:val="008109A6"/>
    <w:rsid w:val="00810DFB"/>
    <w:rsid w:val="00811382"/>
    <w:rsid w:val="00814FAA"/>
    <w:rsid w:val="00820CF5"/>
    <w:rsid w:val="008211B6"/>
    <w:rsid w:val="00822E6F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246F"/>
    <w:rsid w:val="00843CDB"/>
    <w:rsid w:val="00843D6D"/>
    <w:rsid w:val="00844A35"/>
    <w:rsid w:val="00844B95"/>
    <w:rsid w:val="00850545"/>
    <w:rsid w:val="00851DBF"/>
    <w:rsid w:val="00852AE8"/>
    <w:rsid w:val="0085517A"/>
    <w:rsid w:val="00857E9B"/>
    <w:rsid w:val="00861DB4"/>
    <w:rsid w:val="008624B7"/>
    <w:rsid w:val="008628C6"/>
    <w:rsid w:val="008630BC"/>
    <w:rsid w:val="00865893"/>
    <w:rsid w:val="00865E75"/>
    <w:rsid w:val="00866E4A"/>
    <w:rsid w:val="00866F6F"/>
    <w:rsid w:val="00867846"/>
    <w:rsid w:val="0087063D"/>
    <w:rsid w:val="008718D0"/>
    <w:rsid w:val="008719B7"/>
    <w:rsid w:val="00872322"/>
    <w:rsid w:val="00872D7C"/>
    <w:rsid w:val="00875281"/>
    <w:rsid w:val="00875E43"/>
    <w:rsid w:val="00875F55"/>
    <w:rsid w:val="008803D6"/>
    <w:rsid w:val="00883452"/>
    <w:rsid w:val="00883D8E"/>
    <w:rsid w:val="0088436F"/>
    <w:rsid w:val="00884870"/>
    <w:rsid w:val="00884D43"/>
    <w:rsid w:val="008866FB"/>
    <w:rsid w:val="0089470C"/>
    <w:rsid w:val="0089523E"/>
    <w:rsid w:val="008955D1"/>
    <w:rsid w:val="00896657"/>
    <w:rsid w:val="00896BBB"/>
    <w:rsid w:val="008978ED"/>
    <w:rsid w:val="008A012C"/>
    <w:rsid w:val="008A3653"/>
    <w:rsid w:val="008A3E95"/>
    <w:rsid w:val="008A4755"/>
    <w:rsid w:val="008A4C1E"/>
    <w:rsid w:val="008A751C"/>
    <w:rsid w:val="008B05D4"/>
    <w:rsid w:val="008B44A8"/>
    <w:rsid w:val="008B5078"/>
    <w:rsid w:val="008B6788"/>
    <w:rsid w:val="008B779C"/>
    <w:rsid w:val="008B7D6F"/>
    <w:rsid w:val="008C0975"/>
    <w:rsid w:val="008C1E20"/>
    <w:rsid w:val="008C1F06"/>
    <w:rsid w:val="008C5AFA"/>
    <w:rsid w:val="008C6CCF"/>
    <w:rsid w:val="008C72B4"/>
    <w:rsid w:val="008D6275"/>
    <w:rsid w:val="008D6E0D"/>
    <w:rsid w:val="008E1838"/>
    <w:rsid w:val="008E2C2B"/>
    <w:rsid w:val="008E3EA7"/>
    <w:rsid w:val="008E411D"/>
    <w:rsid w:val="008E5040"/>
    <w:rsid w:val="008E689C"/>
    <w:rsid w:val="008E7EE9"/>
    <w:rsid w:val="008F13A0"/>
    <w:rsid w:val="008F27EA"/>
    <w:rsid w:val="008F283D"/>
    <w:rsid w:val="008F379C"/>
    <w:rsid w:val="008F39EB"/>
    <w:rsid w:val="008F3CA6"/>
    <w:rsid w:val="008F60B1"/>
    <w:rsid w:val="008F740F"/>
    <w:rsid w:val="009005E6"/>
    <w:rsid w:val="00900ACF"/>
    <w:rsid w:val="009016CF"/>
    <w:rsid w:val="009017A8"/>
    <w:rsid w:val="0090415D"/>
    <w:rsid w:val="00904662"/>
    <w:rsid w:val="0090771E"/>
    <w:rsid w:val="00910688"/>
    <w:rsid w:val="009106EC"/>
    <w:rsid w:val="009110FD"/>
    <w:rsid w:val="00911C30"/>
    <w:rsid w:val="00913FC8"/>
    <w:rsid w:val="0091675B"/>
    <w:rsid w:val="00916C91"/>
    <w:rsid w:val="00917C80"/>
    <w:rsid w:val="00920330"/>
    <w:rsid w:val="00920368"/>
    <w:rsid w:val="00922821"/>
    <w:rsid w:val="00923380"/>
    <w:rsid w:val="0092414A"/>
    <w:rsid w:val="009249DA"/>
    <w:rsid w:val="00924A31"/>
    <w:rsid w:val="00924E20"/>
    <w:rsid w:val="009258C3"/>
    <w:rsid w:val="00925BBA"/>
    <w:rsid w:val="00927090"/>
    <w:rsid w:val="00930553"/>
    <w:rsid w:val="00930ACD"/>
    <w:rsid w:val="00932548"/>
    <w:rsid w:val="00932ADC"/>
    <w:rsid w:val="00934806"/>
    <w:rsid w:val="00934B60"/>
    <w:rsid w:val="009368D6"/>
    <w:rsid w:val="00941F8E"/>
    <w:rsid w:val="009446BD"/>
    <w:rsid w:val="00944D35"/>
    <w:rsid w:val="009452D7"/>
    <w:rsid w:val="009453C3"/>
    <w:rsid w:val="00946085"/>
    <w:rsid w:val="00952276"/>
    <w:rsid w:val="009528B8"/>
    <w:rsid w:val="00953148"/>
    <w:rsid w:val="009531DF"/>
    <w:rsid w:val="00954381"/>
    <w:rsid w:val="00955259"/>
    <w:rsid w:val="00955D15"/>
    <w:rsid w:val="0095612A"/>
    <w:rsid w:val="00956FCD"/>
    <w:rsid w:val="0095751B"/>
    <w:rsid w:val="00957670"/>
    <w:rsid w:val="00957B7E"/>
    <w:rsid w:val="00957F2A"/>
    <w:rsid w:val="00960BCF"/>
    <w:rsid w:val="0096213F"/>
    <w:rsid w:val="00963019"/>
    <w:rsid w:val="00963647"/>
    <w:rsid w:val="00963864"/>
    <w:rsid w:val="00963DEE"/>
    <w:rsid w:val="00965192"/>
    <w:rsid w:val="009651DD"/>
    <w:rsid w:val="00967AFD"/>
    <w:rsid w:val="00972325"/>
    <w:rsid w:val="00976895"/>
    <w:rsid w:val="00980D0D"/>
    <w:rsid w:val="00981664"/>
    <w:rsid w:val="00981C9E"/>
    <w:rsid w:val="00982536"/>
    <w:rsid w:val="00983591"/>
    <w:rsid w:val="00984748"/>
    <w:rsid w:val="00984C37"/>
    <w:rsid w:val="00987D2C"/>
    <w:rsid w:val="00990362"/>
    <w:rsid w:val="00993D24"/>
    <w:rsid w:val="009966FF"/>
    <w:rsid w:val="00997034"/>
    <w:rsid w:val="009971A9"/>
    <w:rsid w:val="00997622"/>
    <w:rsid w:val="009A0056"/>
    <w:rsid w:val="009A0CEB"/>
    <w:rsid w:val="009A0FDB"/>
    <w:rsid w:val="009A194F"/>
    <w:rsid w:val="009A37D5"/>
    <w:rsid w:val="009A539C"/>
    <w:rsid w:val="009A7E3B"/>
    <w:rsid w:val="009A7EC2"/>
    <w:rsid w:val="009B0A60"/>
    <w:rsid w:val="009B1AD1"/>
    <w:rsid w:val="009B1AD3"/>
    <w:rsid w:val="009B1D25"/>
    <w:rsid w:val="009B44EB"/>
    <w:rsid w:val="009B4592"/>
    <w:rsid w:val="009B4CE4"/>
    <w:rsid w:val="009B56CF"/>
    <w:rsid w:val="009B60AA"/>
    <w:rsid w:val="009C12E7"/>
    <w:rsid w:val="009C137D"/>
    <w:rsid w:val="009C166E"/>
    <w:rsid w:val="009C17F8"/>
    <w:rsid w:val="009C2421"/>
    <w:rsid w:val="009C42AF"/>
    <w:rsid w:val="009C46CF"/>
    <w:rsid w:val="009C5AA6"/>
    <w:rsid w:val="009C634A"/>
    <w:rsid w:val="009C6B45"/>
    <w:rsid w:val="009C6F6F"/>
    <w:rsid w:val="009D063C"/>
    <w:rsid w:val="009D0A91"/>
    <w:rsid w:val="009D1380"/>
    <w:rsid w:val="009D20AA"/>
    <w:rsid w:val="009D22FC"/>
    <w:rsid w:val="009D28F5"/>
    <w:rsid w:val="009D33CB"/>
    <w:rsid w:val="009D3904"/>
    <w:rsid w:val="009D3D77"/>
    <w:rsid w:val="009D4319"/>
    <w:rsid w:val="009D558E"/>
    <w:rsid w:val="009D57E5"/>
    <w:rsid w:val="009D6C80"/>
    <w:rsid w:val="009D7C9B"/>
    <w:rsid w:val="009E2846"/>
    <w:rsid w:val="009E2EF5"/>
    <w:rsid w:val="009E435E"/>
    <w:rsid w:val="009E4BA9"/>
    <w:rsid w:val="009E7097"/>
    <w:rsid w:val="009E72ED"/>
    <w:rsid w:val="009F3071"/>
    <w:rsid w:val="009F55FD"/>
    <w:rsid w:val="009F5B59"/>
    <w:rsid w:val="009F7939"/>
    <w:rsid w:val="009F7F80"/>
    <w:rsid w:val="00A008B4"/>
    <w:rsid w:val="00A01E0C"/>
    <w:rsid w:val="00A0247B"/>
    <w:rsid w:val="00A045DA"/>
    <w:rsid w:val="00A04A82"/>
    <w:rsid w:val="00A05C7B"/>
    <w:rsid w:val="00A05FB5"/>
    <w:rsid w:val="00A06934"/>
    <w:rsid w:val="00A0780F"/>
    <w:rsid w:val="00A07B67"/>
    <w:rsid w:val="00A10A29"/>
    <w:rsid w:val="00A11572"/>
    <w:rsid w:val="00A11A8D"/>
    <w:rsid w:val="00A12E82"/>
    <w:rsid w:val="00A15C19"/>
    <w:rsid w:val="00A15D01"/>
    <w:rsid w:val="00A225E2"/>
    <w:rsid w:val="00A22C01"/>
    <w:rsid w:val="00A24FAC"/>
    <w:rsid w:val="00A260D6"/>
    <w:rsid w:val="00A2668A"/>
    <w:rsid w:val="00A27C2E"/>
    <w:rsid w:val="00A30242"/>
    <w:rsid w:val="00A3216E"/>
    <w:rsid w:val="00A34047"/>
    <w:rsid w:val="00A34678"/>
    <w:rsid w:val="00A36991"/>
    <w:rsid w:val="00A405F0"/>
    <w:rsid w:val="00A40F41"/>
    <w:rsid w:val="00A4114C"/>
    <w:rsid w:val="00A424CB"/>
    <w:rsid w:val="00A4319D"/>
    <w:rsid w:val="00A43BFF"/>
    <w:rsid w:val="00A464E4"/>
    <w:rsid w:val="00A476AE"/>
    <w:rsid w:val="00A47A5B"/>
    <w:rsid w:val="00A5089E"/>
    <w:rsid w:val="00A5140C"/>
    <w:rsid w:val="00A52521"/>
    <w:rsid w:val="00A5319F"/>
    <w:rsid w:val="00A53D3B"/>
    <w:rsid w:val="00A55454"/>
    <w:rsid w:val="00A57347"/>
    <w:rsid w:val="00A6085A"/>
    <w:rsid w:val="00A62896"/>
    <w:rsid w:val="00A63852"/>
    <w:rsid w:val="00A63DC2"/>
    <w:rsid w:val="00A64826"/>
    <w:rsid w:val="00A64E41"/>
    <w:rsid w:val="00A655BE"/>
    <w:rsid w:val="00A673BC"/>
    <w:rsid w:val="00A7231F"/>
    <w:rsid w:val="00A72452"/>
    <w:rsid w:val="00A729A0"/>
    <w:rsid w:val="00A74954"/>
    <w:rsid w:val="00A75E1B"/>
    <w:rsid w:val="00A76646"/>
    <w:rsid w:val="00A773B7"/>
    <w:rsid w:val="00A77E93"/>
    <w:rsid w:val="00A8007F"/>
    <w:rsid w:val="00A808D5"/>
    <w:rsid w:val="00A81EF8"/>
    <w:rsid w:val="00A8252E"/>
    <w:rsid w:val="00A83C1B"/>
    <w:rsid w:val="00A83CA7"/>
    <w:rsid w:val="00A84644"/>
    <w:rsid w:val="00A85172"/>
    <w:rsid w:val="00A85940"/>
    <w:rsid w:val="00A86199"/>
    <w:rsid w:val="00A919E1"/>
    <w:rsid w:val="00A929D8"/>
    <w:rsid w:val="00A938CA"/>
    <w:rsid w:val="00A93CC6"/>
    <w:rsid w:val="00A94552"/>
    <w:rsid w:val="00A95DAE"/>
    <w:rsid w:val="00A963EE"/>
    <w:rsid w:val="00A96969"/>
    <w:rsid w:val="00A97C49"/>
    <w:rsid w:val="00AA42D4"/>
    <w:rsid w:val="00AA4F7F"/>
    <w:rsid w:val="00AA58FD"/>
    <w:rsid w:val="00AA6D95"/>
    <w:rsid w:val="00AA78AB"/>
    <w:rsid w:val="00AB13F3"/>
    <w:rsid w:val="00AB2573"/>
    <w:rsid w:val="00AB25E8"/>
    <w:rsid w:val="00AB34A5"/>
    <w:rsid w:val="00AB365E"/>
    <w:rsid w:val="00AB3C44"/>
    <w:rsid w:val="00AB3E20"/>
    <w:rsid w:val="00AB5290"/>
    <w:rsid w:val="00AB53B3"/>
    <w:rsid w:val="00AB6309"/>
    <w:rsid w:val="00AB78E7"/>
    <w:rsid w:val="00AB7EE1"/>
    <w:rsid w:val="00AC0074"/>
    <w:rsid w:val="00AC39F8"/>
    <w:rsid w:val="00AC3B3B"/>
    <w:rsid w:val="00AC4AEB"/>
    <w:rsid w:val="00AC6727"/>
    <w:rsid w:val="00AC6D9E"/>
    <w:rsid w:val="00AD378B"/>
    <w:rsid w:val="00AD4D3D"/>
    <w:rsid w:val="00AD5394"/>
    <w:rsid w:val="00AE02B8"/>
    <w:rsid w:val="00AE06EA"/>
    <w:rsid w:val="00AE3DC2"/>
    <w:rsid w:val="00AE4951"/>
    <w:rsid w:val="00AE4E81"/>
    <w:rsid w:val="00AE4ED6"/>
    <w:rsid w:val="00AE541E"/>
    <w:rsid w:val="00AE56F2"/>
    <w:rsid w:val="00AE6611"/>
    <w:rsid w:val="00AE6A93"/>
    <w:rsid w:val="00AE7879"/>
    <w:rsid w:val="00AE7958"/>
    <w:rsid w:val="00AE7A99"/>
    <w:rsid w:val="00AF0253"/>
    <w:rsid w:val="00AF0922"/>
    <w:rsid w:val="00AF16A6"/>
    <w:rsid w:val="00B007EF"/>
    <w:rsid w:val="00B01170"/>
    <w:rsid w:val="00B01C0E"/>
    <w:rsid w:val="00B0249D"/>
    <w:rsid w:val="00B02798"/>
    <w:rsid w:val="00B02B41"/>
    <w:rsid w:val="00B0371D"/>
    <w:rsid w:val="00B04F31"/>
    <w:rsid w:val="00B06152"/>
    <w:rsid w:val="00B061CF"/>
    <w:rsid w:val="00B06F53"/>
    <w:rsid w:val="00B12806"/>
    <w:rsid w:val="00B12F98"/>
    <w:rsid w:val="00B15B90"/>
    <w:rsid w:val="00B16867"/>
    <w:rsid w:val="00B16C6E"/>
    <w:rsid w:val="00B17B89"/>
    <w:rsid w:val="00B22E20"/>
    <w:rsid w:val="00B23868"/>
    <w:rsid w:val="00B23AC3"/>
    <w:rsid w:val="00B2418D"/>
    <w:rsid w:val="00B24A04"/>
    <w:rsid w:val="00B25BCF"/>
    <w:rsid w:val="00B310BA"/>
    <w:rsid w:val="00B3290A"/>
    <w:rsid w:val="00B32BC8"/>
    <w:rsid w:val="00B34A76"/>
    <w:rsid w:val="00B34E4A"/>
    <w:rsid w:val="00B36347"/>
    <w:rsid w:val="00B40D84"/>
    <w:rsid w:val="00B41E45"/>
    <w:rsid w:val="00B42CE1"/>
    <w:rsid w:val="00B43442"/>
    <w:rsid w:val="00B4566C"/>
    <w:rsid w:val="00B4773C"/>
    <w:rsid w:val="00B50039"/>
    <w:rsid w:val="00B50550"/>
    <w:rsid w:val="00B511D9"/>
    <w:rsid w:val="00B5282A"/>
    <w:rsid w:val="00B538F4"/>
    <w:rsid w:val="00B545FE"/>
    <w:rsid w:val="00B54604"/>
    <w:rsid w:val="00B54980"/>
    <w:rsid w:val="00B55DC1"/>
    <w:rsid w:val="00B56DDB"/>
    <w:rsid w:val="00B6012B"/>
    <w:rsid w:val="00B60142"/>
    <w:rsid w:val="00B606F4"/>
    <w:rsid w:val="00B620F6"/>
    <w:rsid w:val="00B666F6"/>
    <w:rsid w:val="00B6704F"/>
    <w:rsid w:val="00B70A30"/>
    <w:rsid w:val="00B71167"/>
    <w:rsid w:val="00B724E8"/>
    <w:rsid w:val="00B76219"/>
    <w:rsid w:val="00B76A48"/>
    <w:rsid w:val="00B77AEF"/>
    <w:rsid w:val="00B80129"/>
    <w:rsid w:val="00B81327"/>
    <w:rsid w:val="00B82693"/>
    <w:rsid w:val="00B83B16"/>
    <w:rsid w:val="00B84897"/>
    <w:rsid w:val="00B855F0"/>
    <w:rsid w:val="00B861FF"/>
    <w:rsid w:val="00B86983"/>
    <w:rsid w:val="00B86F54"/>
    <w:rsid w:val="00B91703"/>
    <w:rsid w:val="00B9202C"/>
    <w:rsid w:val="00B923AC"/>
    <w:rsid w:val="00B9300F"/>
    <w:rsid w:val="00B95393"/>
    <w:rsid w:val="00B95A60"/>
    <w:rsid w:val="00B95B1D"/>
    <w:rsid w:val="00B9665F"/>
    <w:rsid w:val="00B96FC9"/>
    <w:rsid w:val="00B975EA"/>
    <w:rsid w:val="00BA0398"/>
    <w:rsid w:val="00BA08B4"/>
    <w:rsid w:val="00BA08FB"/>
    <w:rsid w:val="00BA192A"/>
    <w:rsid w:val="00BA268E"/>
    <w:rsid w:val="00BA27C8"/>
    <w:rsid w:val="00BA5216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0170"/>
    <w:rsid w:val="00BC14BD"/>
    <w:rsid w:val="00BC1EF9"/>
    <w:rsid w:val="00BC3B10"/>
    <w:rsid w:val="00BC4898"/>
    <w:rsid w:val="00BC6ACF"/>
    <w:rsid w:val="00BD2719"/>
    <w:rsid w:val="00BD3506"/>
    <w:rsid w:val="00BD50B0"/>
    <w:rsid w:val="00BD5282"/>
    <w:rsid w:val="00BD5C2E"/>
    <w:rsid w:val="00BD66EC"/>
    <w:rsid w:val="00BD6A86"/>
    <w:rsid w:val="00BE1596"/>
    <w:rsid w:val="00BE3666"/>
    <w:rsid w:val="00BE37CC"/>
    <w:rsid w:val="00BE39CA"/>
    <w:rsid w:val="00BE5ABE"/>
    <w:rsid w:val="00BE62C2"/>
    <w:rsid w:val="00BE6D19"/>
    <w:rsid w:val="00BE7F9A"/>
    <w:rsid w:val="00BF0AAF"/>
    <w:rsid w:val="00BF0D25"/>
    <w:rsid w:val="00BF2EC3"/>
    <w:rsid w:val="00BF302E"/>
    <w:rsid w:val="00BF31E6"/>
    <w:rsid w:val="00BF4E0A"/>
    <w:rsid w:val="00BF4F9E"/>
    <w:rsid w:val="00BF5F8B"/>
    <w:rsid w:val="00BF62D8"/>
    <w:rsid w:val="00BF6AF6"/>
    <w:rsid w:val="00BF74B3"/>
    <w:rsid w:val="00BF7F05"/>
    <w:rsid w:val="00C014A8"/>
    <w:rsid w:val="00C01BCA"/>
    <w:rsid w:val="00C02FCB"/>
    <w:rsid w:val="00C03188"/>
    <w:rsid w:val="00C070F2"/>
    <w:rsid w:val="00C12406"/>
    <w:rsid w:val="00C12B87"/>
    <w:rsid w:val="00C12C22"/>
    <w:rsid w:val="00C13125"/>
    <w:rsid w:val="00C13661"/>
    <w:rsid w:val="00C14B20"/>
    <w:rsid w:val="00C159BB"/>
    <w:rsid w:val="00C162A4"/>
    <w:rsid w:val="00C27723"/>
    <w:rsid w:val="00C30267"/>
    <w:rsid w:val="00C3110B"/>
    <w:rsid w:val="00C31ED6"/>
    <w:rsid w:val="00C33D9A"/>
    <w:rsid w:val="00C341BD"/>
    <w:rsid w:val="00C3433B"/>
    <w:rsid w:val="00C34982"/>
    <w:rsid w:val="00C35828"/>
    <w:rsid w:val="00C36A36"/>
    <w:rsid w:val="00C3747D"/>
    <w:rsid w:val="00C408F8"/>
    <w:rsid w:val="00C41751"/>
    <w:rsid w:val="00C41E35"/>
    <w:rsid w:val="00C429F3"/>
    <w:rsid w:val="00C44145"/>
    <w:rsid w:val="00C445FB"/>
    <w:rsid w:val="00C45B09"/>
    <w:rsid w:val="00C46309"/>
    <w:rsid w:val="00C47253"/>
    <w:rsid w:val="00C54D0F"/>
    <w:rsid w:val="00C553CE"/>
    <w:rsid w:val="00C556CF"/>
    <w:rsid w:val="00C57205"/>
    <w:rsid w:val="00C60223"/>
    <w:rsid w:val="00C61DA2"/>
    <w:rsid w:val="00C66894"/>
    <w:rsid w:val="00C67557"/>
    <w:rsid w:val="00C67A6D"/>
    <w:rsid w:val="00C70130"/>
    <w:rsid w:val="00C71B6A"/>
    <w:rsid w:val="00C73B9A"/>
    <w:rsid w:val="00C74A15"/>
    <w:rsid w:val="00C771B0"/>
    <w:rsid w:val="00C7765D"/>
    <w:rsid w:val="00C77C1C"/>
    <w:rsid w:val="00C805EF"/>
    <w:rsid w:val="00C810B5"/>
    <w:rsid w:val="00C81169"/>
    <w:rsid w:val="00C8149E"/>
    <w:rsid w:val="00C8212A"/>
    <w:rsid w:val="00C82382"/>
    <w:rsid w:val="00C82A58"/>
    <w:rsid w:val="00C85218"/>
    <w:rsid w:val="00C85A4F"/>
    <w:rsid w:val="00C87AB0"/>
    <w:rsid w:val="00C90118"/>
    <w:rsid w:val="00C905DB"/>
    <w:rsid w:val="00C91245"/>
    <w:rsid w:val="00C91D31"/>
    <w:rsid w:val="00C91D6B"/>
    <w:rsid w:val="00C96409"/>
    <w:rsid w:val="00C97CE3"/>
    <w:rsid w:val="00CA27A3"/>
    <w:rsid w:val="00CA55B3"/>
    <w:rsid w:val="00CA55D5"/>
    <w:rsid w:val="00CA67C6"/>
    <w:rsid w:val="00CA6C89"/>
    <w:rsid w:val="00CA72F3"/>
    <w:rsid w:val="00CB123E"/>
    <w:rsid w:val="00CB1742"/>
    <w:rsid w:val="00CB1D01"/>
    <w:rsid w:val="00CB2461"/>
    <w:rsid w:val="00CB2912"/>
    <w:rsid w:val="00CB29F9"/>
    <w:rsid w:val="00CB2C6E"/>
    <w:rsid w:val="00CB383A"/>
    <w:rsid w:val="00CB4BCC"/>
    <w:rsid w:val="00CB52A7"/>
    <w:rsid w:val="00CB6A2E"/>
    <w:rsid w:val="00CC00D7"/>
    <w:rsid w:val="00CC19E0"/>
    <w:rsid w:val="00CC40AF"/>
    <w:rsid w:val="00CC540C"/>
    <w:rsid w:val="00CC57D8"/>
    <w:rsid w:val="00CC5D20"/>
    <w:rsid w:val="00CD081E"/>
    <w:rsid w:val="00CD0FE1"/>
    <w:rsid w:val="00CD1FA2"/>
    <w:rsid w:val="00CD33FB"/>
    <w:rsid w:val="00CD38FB"/>
    <w:rsid w:val="00CD4299"/>
    <w:rsid w:val="00CD492A"/>
    <w:rsid w:val="00CD78B5"/>
    <w:rsid w:val="00CE307C"/>
    <w:rsid w:val="00CE3DFA"/>
    <w:rsid w:val="00CE4265"/>
    <w:rsid w:val="00CE6D63"/>
    <w:rsid w:val="00CE6EA1"/>
    <w:rsid w:val="00CE6FA1"/>
    <w:rsid w:val="00CE7314"/>
    <w:rsid w:val="00CF1542"/>
    <w:rsid w:val="00CF1953"/>
    <w:rsid w:val="00CF2697"/>
    <w:rsid w:val="00CF41E2"/>
    <w:rsid w:val="00CF42A6"/>
    <w:rsid w:val="00CF4D23"/>
    <w:rsid w:val="00CF4EEB"/>
    <w:rsid w:val="00CF5607"/>
    <w:rsid w:val="00CF66B8"/>
    <w:rsid w:val="00CF723A"/>
    <w:rsid w:val="00CF77AE"/>
    <w:rsid w:val="00D02191"/>
    <w:rsid w:val="00D0246D"/>
    <w:rsid w:val="00D02E41"/>
    <w:rsid w:val="00D030E4"/>
    <w:rsid w:val="00D06C2B"/>
    <w:rsid w:val="00D1089A"/>
    <w:rsid w:val="00D12348"/>
    <w:rsid w:val="00D12C32"/>
    <w:rsid w:val="00D1314F"/>
    <w:rsid w:val="00D13F55"/>
    <w:rsid w:val="00D1514D"/>
    <w:rsid w:val="00D15A3F"/>
    <w:rsid w:val="00D16B8B"/>
    <w:rsid w:val="00D16EDC"/>
    <w:rsid w:val="00D174D8"/>
    <w:rsid w:val="00D1783E"/>
    <w:rsid w:val="00D22821"/>
    <w:rsid w:val="00D252E0"/>
    <w:rsid w:val="00D26430"/>
    <w:rsid w:val="00D309FF"/>
    <w:rsid w:val="00D31869"/>
    <w:rsid w:val="00D32398"/>
    <w:rsid w:val="00D32531"/>
    <w:rsid w:val="00D34B85"/>
    <w:rsid w:val="00D34E4F"/>
    <w:rsid w:val="00D36B21"/>
    <w:rsid w:val="00D401A0"/>
    <w:rsid w:val="00D40830"/>
    <w:rsid w:val="00D41B0A"/>
    <w:rsid w:val="00D4288C"/>
    <w:rsid w:val="00D42B68"/>
    <w:rsid w:val="00D43CA9"/>
    <w:rsid w:val="00D43F88"/>
    <w:rsid w:val="00D44B05"/>
    <w:rsid w:val="00D46296"/>
    <w:rsid w:val="00D4667A"/>
    <w:rsid w:val="00D510F3"/>
    <w:rsid w:val="00D51BDC"/>
    <w:rsid w:val="00D51F1B"/>
    <w:rsid w:val="00D5257A"/>
    <w:rsid w:val="00D537BD"/>
    <w:rsid w:val="00D54C60"/>
    <w:rsid w:val="00D56B7C"/>
    <w:rsid w:val="00D61393"/>
    <w:rsid w:val="00D62235"/>
    <w:rsid w:val="00D63802"/>
    <w:rsid w:val="00D63A38"/>
    <w:rsid w:val="00D6413C"/>
    <w:rsid w:val="00D67262"/>
    <w:rsid w:val="00D7095A"/>
    <w:rsid w:val="00D70F12"/>
    <w:rsid w:val="00D72D93"/>
    <w:rsid w:val="00D72E30"/>
    <w:rsid w:val="00D730FA"/>
    <w:rsid w:val="00D73671"/>
    <w:rsid w:val="00D8098E"/>
    <w:rsid w:val="00D8155E"/>
    <w:rsid w:val="00D82B0F"/>
    <w:rsid w:val="00D83BDF"/>
    <w:rsid w:val="00D8504F"/>
    <w:rsid w:val="00D85CA5"/>
    <w:rsid w:val="00D91037"/>
    <w:rsid w:val="00D928DD"/>
    <w:rsid w:val="00D93CCE"/>
    <w:rsid w:val="00D941AF"/>
    <w:rsid w:val="00D946A7"/>
    <w:rsid w:val="00DA0CDF"/>
    <w:rsid w:val="00DA1005"/>
    <w:rsid w:val="00DA2368"/>
    <w:rsid w:val="00DA2D77"/>
    <w:rsid w:val="00DA2EB6"/>
    <w:rsid w:val="00DA4966"/>
    <w:rsid w:val="00DA4EB0"/>
    <w:rsid w:val="00DA5128"/>
    <w:rsid w:val="00DA5FED"/>
    <w:rsid w:val="00DA6058"/>
    <w:rsid w:val="00DA78FE"/>
    <w:rsid w:val="00DB10BF"/>
    <w:rsid w:val="00DB1D60"/>
    <w:rsid w:val="00DB2577"/>
    <w:rsid w:val="00DB276F"/>
    <w:rsid w:val="00DB379C"/>
    <w:rsid w:val="00DB3ED7"/>
    <w:rsid w:val="00DB42B9"/>
    <w:rsid w:val="00DB58F5"/>
    <w:rsid w:val="00DB6906"/>
    <w:rsid w:val="00DB6E04"/>
    <w:rsid w:val="00DB74F1"/>
    <w:rsid w:val="00DB7B4B"/>
    <w:rsid w:val="00DC05D1"/>
    <w:rsid w:val="00DC0990"/>
    <w:rsid w:val="00DC0D89"/>
    <w:rsid w:val="00DC0ED8"/>
    <w:rsid w:val="00DC2B12"/>
    <w:rsid w:val="00DC2C58"/>
    <w:rsid w:val="00DC325B"/>
    <w:rsid w:val="00DC656A"/>
    <w:rsid w:val="00DD1349"/>
    <w:rsid w:val="00DD16B8"/>
    <w:rsid w:val="00DD17E9"/>
    <w:rsid w:val="00DD2C22"/>
    <w:rsid w:val="00DD46AE"/>
    <w:rsid w:val="00DD5243"/>
    <w:rsid w:val="00DD7C27"/>
    <w:rsid w:val="00DE1341"/>
    <w:rsid w:val="00DE14F7"/>
    <w:rsid w:val="00DE1ADA"/>
    <w:rsid w:val="00DE31AF"/>
    <w:rsid w:val="00DE3F41"/>
    <w:rsid w:val="00DE5F53"/>
    <w:rsid w:val="00DE60F1"/>
    <w:rsid w:val="00DF1CAD"/>
    <w:rsid w:val="00DF3C40"/>
    <w:rsid w:val="00DF4083"/>
    <w:rsid w:val="00DF44D1"/>
    <w:rsid w:val="00DF642D"/>
    <w:rsid w:val="00DF796D"/>
    <w:rsid w:val="00DF7F9A"/>
    <w:rsid w:val="00E03025"/>
    <w:rsid w:val="00E03956"/>
    <w:rsid w:val="00E06664"/>
    <w:rsid w:val="00E06B52"/>
    <w:rsid w:val="00E06DE5"/>
    <w:rsid w:val="00E06F3D"/>
    <w:rsid w:val="00E079B9"/>
    <w:rsid w:val="00E10F9E"/>
    <w:rsid w:val="00E13B68"/>
    <w:rsid w:val="00E13BFD"/>
    <w:rsid w:val="00E15EDD"/>
    <w:rsid w:val="00E20D17"/>
    <w:rsid w:val="00E225D9"/>
    <w:rsid w:val="00E2278F"/>
    <w:rsid w:val="00E22CEA"/>
    <w:rsid w:val="00E238EA"/>
    <w:rsid w:val="00E2427A"/>
    <w:rsid w:val="00E26A2E"/>
    <w:rsid w:val="00E272D7"/>
    <w:rsid w:val="00E3161F"/>
    <w:rsid w:val="00E336B9"/>
    <w:rsid w:val="00E33724"/>
    <w:rsid w:val="00E341E0"/>
    <w:rsid w:val="00E34589"/>
    <w:rsid w:val="00E34B0A"/>
    <w:rsid w:val="00E36C87"/>
    <w:rsid w:val="00E36CC5"/>
    <w:rsid w:val="00E37FD5"/>
    <w:rsid w:val="00E40405"/>
    <w:rsid w:val="00E404CB"/>
    <w:rsid w:val="00E41BE3"/>
    <w:rsid w:val="00E41DE9"/>
    <w:rsid w:val="00E42037"/>
    <w:rsid w:val="00E46350"/>
    <w:rsid w:val="00E54306"/>
    <w:rsid w:val="00E54E35"/>
    <w:rsid w:val="00E56395"/>
    <w:rsid w:val="00E5643C"/>
    <w:rsid w:val="00E577E9"/>
    <w:rsid w:val="00E57927"/>
    <w:rsid w:val="00E61E25"/>
    <w:rsid w:val="00E63C36"/>
    <w:rsid w:val="00E6433C"/>
    <w:rsid w:val="00E65503"/>
    <w:rsid w:val="00E659FD"/>
    <w:rsid w:val="00E66366"/>
    <w:rsid w:val="00E66CD2"/>
    <w:rsid w:val="00E7277E"/>
    <w:rsid w:val="00E73B26"/>
    <w:rsid w:val="00E74724"/>
    <w:rsid w:val="00E76C83"/>
    <w:rsid w:val="00E808D2"/>
    <w:rsid w:val="00E822E3"/>
    <w:rsid w:val="00E83DB1"/>
    <w:rsid w:val="00E8499E"/>
    <w:rsid w:val="00E84A54"/>
    <w:rsid w:val="00E84E6A"/>
    <w:rsid w:val="00E85C22"/>
    <w:rsid w:val="00E868AB"/>
    <w:rsid w:val="00E875B2"/>
    <w:rsid w:val="00E91AAA"/>
    <w:rsid w:val="00E92F84"/>
    <w:rsid w:val="00E93562"/>
    <w:rsid w:val="00E94C8C"/>
    <w:rsid w:val="00E9774F"/>
    <w:rsid w:val="00E97DCE"/>
    <w:rsid w:val="00EA22DE"/>
    <w:rsid w:val="00EA2A79"/>
    <w:rsid w:val="00EA737E"/>
    <w:rsid w:val="00EA76D0"/>
    <w:rsid w:val="00EB0227"/>
    <w:rsid w:val="00EB0341"/>
    <w:rsid w:val="00EB0CCA"/>
    <w:rsid w:val="00EB0EB4"/>
    <w:rsid w:val="00EB1433"/>
    <w:rsid w:val="00EB1651"/>
    <w:rsid w:val="00EB3272"/>
    <w:rsid w:val="00EB33B2"/>
    <w:rsid w:val="00EB60D9"/>
    <w:rsid w:val="00EB627F"/>
    <w:rsid w:val="00EB6709"/>
    <w:rsid w:val="00EB6817"/>
    <w:rsid w:val="00EB738F"/>
    <w:rsid w:val="00EC0738"/>
    <w:rsid w:val="00EC073F"/>
    <w:rsid w:val="00EC078A"/>
    <w:rsid w:val="00EC2023"/>
    <w:rsid w:val="00EC2B16"/>
    <w:rsid w:val="00EC3630"/>
    <w:rsid w:val="00EC3A35"/>
    <w:rsid w:val="00EC4C15"/>
    <w:rsid w:val="00EC58EE"/>
    <w:rsid w:val="00EC5E52"/>
    <w:rsid w:val="00EC6664"/>
    <w:rsid w:val="00ED1900"/>
    <w:rsid w:val="00ED2D1C"/>
    <w:rsid w:val="00ED2ED4"/>
    <w:rsid w:val="00ED3D7E"/>
    <w:rsid w:val="00ED547D"/>
    <w:rsid w:val="00ED591E"/>
    <w:rsid w:val="00ED758F"/>
    <w:rsid w:val="00EE0A63"/>
    <w:rsid w:val="00EE1106"/>
    <w:rsid w:val="00EE2510"/>
    <w:rsid w:val="00EE40A9"/>
    <w:rsid w:val="00EE4FC4"/>
    <w:rsid w:val="00EE5F51"/>
    <w:rsid w:val="00EE6501"/>
    <w:rsid w:val="00EE6FEC"/>
    <w:rsid w:val="00EE7763"/>
    <w:rsid w:val="00EE7B49"/>
    <w:rsid w:val="00EF30E5"/>
    <w:rsid w:val="00EF3599"/>
    <w:rsid w:val="00EF42EB"/>
    <w:rsid w:val="00EF4B42"/>
    <w:rsid w:val="00EF5555"/>
    <w:rsid w:val="00EF5C18"/>
    <w:rsid w:val="00F016D8"/>
    <w:rsid w:val="00F02504"/>
    <w:rsid w:val="00F034F8"/>
    <w:rsid w:val="00F04CD5"/>
    <w:rsid w:val="00F0540D"/>
    <w:rsid w:val="00F10450"/>
    <w:rsid w:val="00F121C7"/>
    <w:rsid w:val="00F1243C"/>
    <w:rsid w:val="00F12E71"/>
    <w:rsid w:val="00F1331C"/>
    <w:rsid w:val="00F149D0"/>
    <w:rsid w:val="00F149EE"/>
    <w:rsid w:val="00F1614C"/>
    <w:rsid w:val="00F1615C"/>
    <w:rsid w:val="00F17809"/>
    <w:rsid w:val="00F20213"/>
    <w:rsid w:val="00F20C4E"/>
    <w:rsid w:val="00F20D7B"/>
    <w:rsid w:val="00F230D7"/>
    <w:rsid w:val="00F23479"/>
    <w:rsid w:val="00F25EDF"/>
    <w:rsid w:val="00F2647F"/>
    <w:rsid w:val="00F27521"/>
    <w:rsid w:val="00F279ED"/>
    <w:rsid w:val="00F30278"/>
    <w:rsid w:val="00F30499"/>
    <w:rsid w:val="00F3083D"/>
    <w:rsid w:val="00F32295"/>
    <w:rsid w:val="00F343D1"/>
    <w:rsid w:val="00F344CC"/>
    <w:rsid w:val="00F347CD"/>
    <w:rsid w:val="00F34AB6"/>
    <w:rsid w:val="00F353C4"/>
    <w:rsid w:val="00F355FF"/>
    <w:rsid w:val="00F3626A"/>
    <w:rsid w:val="00F37466"/>
    <w:rsid w:val="00F403D7"/>
    <w:rsid w:val="00F40BC1"/>
    <w:rsid w:val="00F41846"/>
    <w:rsid w:val="00F42ADC"/>
    <w:rsid w:val="00F437A1"/>
    <w:rsid w:val="00F44FD3"/>
    <w:rsid w:val="00F4575C"/>
    <w:rsid w:val="00F459A0"/>
    <w:rsid w:val="00F45AC2"/>
    <w:rsid w:val="00F45ED3"/>
    <w:rsid w:val="00F461AC"/>
    <w:rsid w:val="00F4663D"/>
    <w:rsid w:val="00F4684C"/>
    <w:rsid w:val="00F503F3"/>
    <w:rsid w:val="00F5276F"/>
    <w:rsid w:val="00F5321D"/>
    <w:rsid w:val="00F54013"/>
    <w:rsid w:val="00F54850"/>
    <w:rsid w:val="00F553D8"/>
    <w:rsid w:val="00F5580D"/>
    <w:rsid w:val="00F57421"/>
    <w:rsid w:val="00F60EAF"/>
    <w:rsid w:val="00F62247"/>
    <w:rsid w:val="00F62A08"/>
    <w:rsid w:val="00F62BA2"/>
    <w:rsid w:val="00F64B9E"/>
    <w:rsid w:val="00F65665"/>
    <w:rsid w:val="00F6679C"/>
    <w:rsid w:val="00F67166"/>
    <w:rsid w:val="00F726EE"/>
    <w:rsid w:val="00F729EC"/>
    <w:rsid w:val="00F73B4D"/>
    <w:rsid w:val="00F75671"/>
    <w:rsid w:val="00F765D4"/>
    <w:rsid w:val="00F765E2"/>
    <w:rsid w:val="00F7783F"/>
    <w:rsid w:val="00F77BAC"/>
    <w:rsid w:val="00F80A32"/>
    <w:rsid w:val="00F8205B"/>
    <w:rsid w:val="00F82895"/>
    <w:rsid w:val="00F84268"/>
    <w:rsid w:val="00F84EBC"/>
    <w:rsid w:val="00F85860"/>
    <w:rsid w:val="00F8631C"/>
    <w:rsid w:val="00F86758"/>
    <w:rsid w:val="00F874A8"/>
    <w:rsid w:val="00F91FD9"/>
    <w:rsid w:val="00F92EBE"/>
    <w:rsid w:val="00F945BD"/>
    <w:rsid w:val="00F96676"/>
    <w:rsid w:val="00F97BCF"/>
    <w:rsid w:val="00FA11F2"/>
    <w:rsid w:val="00FA338B"/>
    <w:rsid w:val="00FA56DC"/>
    <w:rsid w:val="00FA6351"/>
    <w:rsid w:val="00FA6994"/>
    <w:rsid w:val="00FA6F31"/>
    <w:rsid w:val="00FB1248"/>
    <w:rsid w:val="00FB293B"/>
    <w:rsid w:val="00FB49E9"/>
    <w:rsid w:val="00FB4FC8"/>
    <w:rsid w:val="00FB7419"/>
    <w:rsid w:val="00FB76A8"/>
    <w:rsid w:val="00FC28D6"/>
    <w:rsid w:val="00FC2D85"/>
    <w:rsid w:val="00FC2E84"/>
    <w:rsid w:val="00FC3E03"/>
    <w:rsid w:val="00FC5AB6"/>
    <w:rsid w:val="00FC7B78"/>
    <w:rsid w:val="00FD271A"/>
    <w:rsid w:val="00FD4A8D"/>
    <w:rsid w:val="00FD4E9B"/>
    <w:rsid w:val="00FD5148"/>
    <w:rsid w:val="00FD73A4"/>
    <w:rsid w:val="00FD7989"/>
    <w:rsid w:val="00FD79BB"/>
    <w:rsid w:val="00FD7B86"/>
    <w:rsid w:val="00FE1CED"/>
    <w:rsid w:val="00FE260E"/>
    <w:rsid w:val="00FE2D06"/>
    <w:rsid w:val="00FE2D3A"/>
    <w:rsid w:val="00FE39B9"/>
    <w:rsid w:val="00FE3DD1"/>
    <w:rsid w:val="00FE3E27"/>
    <w:rsid w:val="00FE64D2"/>
    <w:rsid w:val="00FF2A9C"/>
    <w:rsid w:val="00FF50AB"/>
    <w:rsid w:val="00FF5762"/>
    <w:rsid w:val="00FF618E"/>
    <w:rsid w:val="00FF6289"/>
    <w:rsid w:val="00FF6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840F49"/>
  <w15:docId w15:val="{F5E5F9FB-068B-4155-BD5D-564A7434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B78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C7B78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FC7B78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FC7B78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C7B78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12620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12620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12620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2620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2620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FC7B7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FC7B78"/>
  </w:style>
  <w:style w:type="paragraph" w:customStyle="1" w:styleId="00ClientCover">
    <w:name w:val="00ClientCover"/>
    <w:basedOn w:val="Normal"/>
    <w:rsid w:val="00FC7B78"/>
  </w:style>
  <w:style w:type="paragraph" w:customStyle="1" w:styleId="02Text">
    <w:name w:val="02Text"/>
    <w:basedOn w:val="Normal"/>
    <w:rsid w:val="00FC7B78"/>
  </w:style>
  <w:style w:type="paragraph" w:customStyle="1" w:styleId="BillBasic">
    <w:name w:val="BillBasic"/>
    <w:link w:val="BillBasicChar"/>
    <w:rsid w:val="00FC7B78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FC7B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C7B78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C7B78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FC7B7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FC7B78"/>
    <w:pPr>
      <w:spacing w:before="240"/>
    </w:pPr>
  </w:style>
  <w:style w:type="paragraph" w:customStyle="1" w:styleId="EnactingWords">
    <w:name w:val="EnactingWords"/>
    <w:basedOn w:val="BillBasic"/>
    <w:rsid w:val="00FC7B78"/>
    <w:pPr>
      <w:spacing w:before="120"/>
    </w:pPr>
  </w:style>
  <w:style w:type="paragraph" w:customStyle="1" w:styleId="Amain">
    <w:name w:val="A main"/>
    <w:basedOn w:val="BillBasic"/>
    <w:rsid w:val="00FC7B78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FC7B78"/>
    <w:pPr>
      <w:ind w:left="1100"/>
    </w:pPr>
  </w:style>
  <w:style w:type="paragraph" w:customStyle="1" w:styleId="Apara">
    <w:name w:val="A para"/>
    <w:basedOn w:val="BillBasic"/>
    <w:rsid w:val="00FC7B78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FC7B78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FC7B78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FC7B78"/>
    <w:pPr>
      <w:ind w:left="1100"/>
    </w:pPr>
  </w:style>
  <w:style w:type="paragraph" w:customStyle="1" w:styleId="aExamHead">
    <w:name w:val="aExam Head"/>
    <w:basedOn w:val="BillBasicHeading"/>
    <w:next w:val="aExam"/>
    <w:rsid w:val="00FC7B78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FC7B78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FC7B78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FC7B78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FC7B78"/>
    <w:pPr>
      <w:spacing w:before="120" w:after="60"/>
    </w:pPr>
  </w:style>
  <w:style w:type="paragraph" w:customStyle="1" w:styleId="HeaderOdd6">
    <w:name w:val="HeaderOdd6"/>
    <w:basedOn w:val="HeaderEven6"/>
    <w:rsid w:val="00FC7B78"/>
    <w:pPr>
      <w:jc w:val="right"/>
    </w:pPr>
  </w:style>
  <w:style w:type="paragraph" w:customStyle="1" w:styleId="HeaderOdd">
    <w:name w:val="HeaderOdd"/>
    <w:basedOn w:val="HeaderEven"/>
    <w:rsid w:val="00FC7B78"/>
    <w:pPr>
      <w:jc w:val="right"/>
    </w:pPr>
  </w:style>
  <w:style w:type="paragraph" w:customStyle="1" w:styleId="N-TOCheading">
    <w:name w:val="N-TOCheading"/>
    <w:basedOn w:val="BillBasicHeading"/>
    <w:next w:val="N-9pt"/>
    <w:rsid w:val="00FC7B78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FC7B78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FC7B78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FC7B78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FC7B78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FC7B78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FC7B78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FC7B78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FC7B78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FC7B78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FC7B78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FC7B78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FC7B78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FC7B78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FC7B78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FC7B78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FC7B78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FC7B78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FC7B78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FC7B78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FC7B78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FC7B78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FC7B78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12620A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FC7B78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FC7B78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FC7B78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FC7B78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FC7B78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FC7B78"/>
    <w:rPr>
      <w:rFonts w:ascii="Arial" w:hAnsi="Arial"/>
      <w:sz w:val="16"/>
    </w:rPr>
  </w:style>
  <w:style w:type="paragraph" w:customStyle="1" w:styleId="PageBreak">
    <w:name w:val="PageBreak"/>
    <w:basedOn w:val="Normal"/>
    <w:rsid w:val="00FC7B78"/>
    <w:rPr>
      <w:sz w:val="4"/>
    </w:rPr>
  </w:style>
  <w:style w:type="paragraph" w:customStyle="1" w:styleId="04Dictionary">
    <w:name w:val="04Dictionary"/>
    <w:basedOn w:val="Normal"/>
    <w:rsid w:val="00FC7B78"/>
  </w:style>
  <w:style w:type="paragraph" w:customStyle="1" w:styleId="N-line1">
    <w:name w:val="N-line1"/>
    <w:basedOn w:val="BillBasic"/>
    <w:rsid w:val="00FC7B78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FC7B78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FC7B78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FC7B78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FC7B78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FC7B78"/>
  </w:style>
  <w:style w:type="paragraph" w:customStyle="1" w:styleId="03Schedule">
    <w:name w:val="03Schedule"/>
    <w:basedOn w:val="Normal"/>
    <w:rsid w:val="00FC7B78"/>
  </w:style>
  <w:style w:type="paragraph" w:customStyle="1" w:styleId="ISched-heading">
    <w:name w:val="I Sched-heading"/>
    <w:basedOn w:val="BillBasicHeading"/>
    <w:next w:val="Normal"/>
    <w:rsid w:val="00FC7B78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FC7B78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FC7B78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FC7B78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FC7B78"/>
  </w:style>
  <w:style w:type="paragraph" w:customStyle="1" w:styleId="Ipara">
    <w:name w:val="I para"/>
    <w:basedOn w:val="Apara"/>
    <w:rsid w:val="00FC7B78"/>
    <w:pPr>
      <w:outlineLvl w:val="9"/>
    </w:pPr>
  </w:style>
  <w:style w:type="paragraph" w:customStyle="1" w:styleId="Isubpara">
    <w:name w:val="I subpara"/>
    <w:basedOn w:val="Asubpara"/>
    <w:rsid w:val="00FC7B78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FC7B78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FC7B78"/>
  </w:style>
  <w:style w:type="character" w:customStyle="1" w:styleId="CharDivNo">
    <w:name w:val="CharDivNo"/>
    <w:basedOn w:val="DefaultParagraphFont"/>
    <w:rsid w:val="00FC7B78"/>
  </w:style>
  <w:style w:type="character" w:customStyle="1" w:styleId="CharDivText">
    <w:name w:val="CharDivText"/>
    <w:basedOn w:val="DefaultParagraphFont"/>
    <w:rsid w:val="00FC7B78"/>
  </w:style>
  <w:style w:type="character" w:customStyle="1" w:styleId="CharPartNo">
    <w:name w:val="CharPartNo"/>
    <w:basedOn w:val="DefaultParagraphFont"/>
    <w:rsid w:val="00FC7B78"/>
  </w:style>
  <w:style w:type="paragraph" w:customStyle="1" w:styleId="Placeholder">
    <w:name w:val="Placeholder"/>
    <w:basedOn w:val="Normal"/>
    <w:rsid w:val="00FC7B78"/>
    <w:rPr>
      <w:sz w:val="10"/>
    </w:rPr>
  </w:style>
  <w:style w:type="paragraph" w:styleId="PlainText">
    <w:name w:val="Plain Text"/>
    <w:basedOn w:val="Normal"/>
    <w:rsid w:val="00FC7B78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FC7B78"/>
  </w:style>
  <w:style w:type="character" w:customStyle="1" w:styleId="CharChapText">
    <w:name w:val="CharChapText"/>
    <w:basedOn w:val="DefaultParagraphFont"/>
    <w:rsid w:val="00FC7B78"/>
  </w:style>
  <w:style w:type="character" w:customStyle="1" w:styleId="CharPartText">
    <w:name w:val="CharPartText"/>
    <w:basedOn w:val="DefaultParagraphFont"/>
    <w:rsid w:val="00FC7B78"/>
  </w:style>
  <w:style w:type="paragraph" w:styleId="TOC1">
    <w:name w:val="toc 1"/>
    <w:basedOn w:val="Normal"/>
    <w:next w:val="Normal"/>
    <w:autoRedefine/>
    <w:rsid w:val="00FC7B78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FC7B78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FC7B78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FC7B78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FC7B78"/>
  </w:style>
  <w:style w:type="paragraph" w:styleId="Title">
    <w:name w:val="Title"/>
    <w:basedOn w:val="Normal"/>
    <w:qFormat/>
    <w:rsid w:val="0012620A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FC7B78"/>
    <w:pPr>
      <w:ind w:left="4252"/>
    </w:pPr>
  </w:style>
  <w:style w:type="paragraph" w:customStyle="1" w:styleId="ActNo">
    <w:name w:val="ActNo"/>
    <w:basedOn w:val="BillBasicHeading"/>
    <w:rsid w:val="00FC7B78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FC7B78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FC7B78"/>
    <w:pPr>
      <w:ind w:left="1500" w:hanging="400"/>
    </w:pPr>
  </w:style>
  <w:style w:type="paragraph" w:customStyle="1" w:styleId="LongTitle">
    <w:name w:val="LongTitle"/>
    <w:basedOn w:val="BillBasic"/>
    <w:rsid w:val="00FC7B78"/>
    <w:pPr>
      <w:spacing w:before="300"/>
    </w:pPr>
  </w:style>
  <w:style w:type="paragraph" w:customStyle="1" w:styleId="Minister">
    <w:name w:val="Minister"/>
    <w:basedOn w:val="BillBasic"/>
    <w:rsid w:val="00FC7B78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FC7B78"/>
    <w:pPr>
      <w:tabs>
        <w:tab w:val="left" w:pos="4320"/>
      </w:tabs>
    </w:pPr>
  </w:style>
  <w:style w:type="paragraph" w:customStyle="1" w:styleId="madeunder">
    <w:name w:val="made under"/>
    <w:basedOn w:val="BillBasic"/>
    <w:rsid w:val="00FC7B78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12620A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FC7B78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FC7B78"/>
    <w:rPr>
      <w:i/>
    </w:rPr>
  </w:style>
  <w:style w:type="paragraph" w:customStyle="1" w:styleId="00SigningPage">
    <w:name w:val="00SigningPage"/>
    <w:basedOn w:val="Normal"/>
    <w:rsid w:val="00FC7B78"/>
  </w:style>
  <w:style w:type="paragraph" w:customStyle="1" w:styleId="Aparareturn">
    <w:name w:val="A para return"/>
    <w:basedOn w:val="BillBasic"/>
    <w:rsid w:val="00FC7B78"/>
    <w:pPr>
      <w:ind w:left="1600"/>
    </w:pPr>
  </w:style>
  <w:style w:type="paragraph" w:customStyle="1" w:styleId="Asubparareturn">
    <w:name w:val="A subpara return"/>
    <w:basedOn w:val="BillBasic"/>
    <w:rsid w:val="00FC7B78"/>
    <w:pPr>
      <w:ind w:left="2100"/>
    </w:pPr>
  </w:style>
  <w:style w:type="paragraph" w:customStyle="1" w:styleId="CommentNum">
    <w:name w:val="CommentNum"/>
    <w:basedOn w:val="Comment"/>
    <w:rsid w:val="00FC7B78"/>
    <w:pPr>
      <w:ind w:left="1800" w:hanging="1800"/>
    </w:pPr>
  </w:style>
  <w:style w:type="paragraph" w:styleId="TOC8">
    <w:name w:val="toc 8"/>
    <w:basedOn w:val="TOC3"/>
    <w:next w:val="Normal"/>
    <w:autoRedefine/>
    <w:rsid w:val="00FC7B78"/>
    <w:pPr>
      <w:keepNext w:val="0"/>
      <w:spacing w:before="120"/>
    </w:pPr>
  </w:style>
  <w:style w:type="paragraph" w:customStyle="1" w:styleId="Judges">
    <w:name w:val="Judges"/>
    <w:basedOn w:val="Minister"/>
    <w:rsid w:val="00FC7B78"/>
    <w:pPr>
      <w:spacing w:before="180"/>
    </w:pPr>
  </w:style>
  <w:style w:type="paragraph" w:customStyle="1" w:styleId="BillFor">
    <w:name w:val="BillFor"/>
    <w:basedOn w:val="BillBasicHeading"/>
    <w:rsid w:val="00FC7B78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FC7B78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FC7B78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FC7B78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FC7B78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FC7B78"/>
    <w:pPr>
      <w:spacing w:before="60"/>
      <w:ind w:left="2540" w:hanging="400"/>
    </w:pPr>
  </w:style>
  <w:style w:type="paragraph" w:customStyle="1" w:styleId="aDefpara">
    <w:name w:val="aDef para"/>
    <w:basedOn w:val="Apara"/>
    <w:rsid w:val="00FC7B78"/>
  </w:style>
  <w:style w:type="paragraph" w:customStyle="1" w:styleId="aDefsubpara">
    <w:name w:val="aDef subpara"/>
    <w:basedOn w:val="Asubpara"/>
    <w:rsid w:val="00FC7B78"/>
  </w:style>
  <w:style w:type="paragraph" w:customStyle="1" w:styleId="Idefpara">
    <w:name w:val="I def para"/>
    <w:basedOn w:val="Ipara"/>
    <w:rsid w:val="00FC7B78"/>
  </w:style>
  <w:style w:type="paragraph" w:customStyle="1" w:styleId="Idefsubpara">
    <w:name w:val="I def subpara"/>
    <w:basedOn w:val="Isubpara"/>
    <w:rsid w:val="00FC7B78"/>
  </w:style>
  <w:style w:type="paragraph" w:customStyle="1" w:styleId="Notified">
    <w:name w:val="Notified"/>
    <w:basedOn w:val="BillBasic"/>
    <w:rsid w:val="00FC7B78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FC7B78"/>
  </w:style>
  <w:style w:type="paragraph" w:customStyle="1" w:styleId="IDict-Heading">
    <w:name w:val="I Dict-Heading"/>
    <w:basedOn w:val="BillBasicHeading"/>
    <w:rsid w:val="00FC7B78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FC7B78"/>
  </w:style>
  <w:style w:type="paragraph" w:styleId="Salutation">
    <w:name w:val="Salutation"/>
    <w:basedOn w:val="Normal"/>
    <w:next w:val="Normal"/>
    <w:rsid w:val="0012620A"/>
  </w:style>
  <w:style w:type="paragraph" w:customStyle="1" w:styleId="aNoteBullet">
    <w:name w:val="aNoteBullet"/>
    <w:basedOn w:val="aNoteSymb"/>
    <w:rsid w:val="00FC7B78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12620A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FC7B78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FC7B78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FC7B78"/>
    <w:pPr>
      <w:spacing w:before="60"/>
      <w:ind w:firstLine="0"/>
    </w:pPr>
  </w:style>
  <w:style w:type="paragraph" w:customStyle="1" w:styleId="MinisterWord">
    <w:name w:val="MinisterWord"/>
    <w:basedOn w:val="Normal"/>
    <w:rsid w:val="00FC7B78"/>
    <w:pPr>
      <w:spacing w:before="60"/>
      <w:jc w:val="right"/>
    </w:pPr>
  </w:style>
  <w:style w:type="paragraph" w:customStyle="1" w:styleId="aExamPara">
    <w:name w:val="aExamPara"/>
    <w:basedOn w:val="aExam"/>
    <w:rsid w:val="00FC7B78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FC7B78"/>
    <w:pPr>
      <w:ind w:left="1500"/>
    </w:pPr>
  </w:style>
  <w:style w:type="paragraph" w:customStyle="1" w:styleId="aExamBullet">
    <w:name w:val="aExamBullet"/>
    <w:basedOn w:val="aExam"/>
    <w:rsid w:val="00FC7B78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FC7B78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FC7B78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FC7B78"/>
    <w:rPr>
      <w:sz w:val="20"/>
    </w:rPr>
  </w:style>
  <w:style w:type="paragraph" w:customStyle="1" w:styleId="aParaNotePara">
    <w:name w:val="aParaNotePara"/>
    <w:basedOn w:val="aNoteParaSymb"/>
    <w:rsid w:val="00FC7B78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FC7B78"/>
    <w:rPr>
      <w:b/>
    </w:rPr>
  </w:style>
  <w:style w:type="character" w:customStyle="1" w:styleId="charBoldItals">
    <w:name w:val="charBoldItals"/>
    <w:basedOn w:val="DefaultParagraphFont"/>
    <w:rsid w:val="00FC7B78"/>
    <w:rPr>
      <w:b/>
      <w:i/>
    </w:rPr>
  </w:style>
  <w:style w:type="character" w:customStyle="1" w:styleId="charItals">
    <w:name w:val="charItals"/>
    <w:basedOn w:val="DefaultParagraphFont"/>
    <w:rsid w:val="00FC7B78"/>
    <w:rPr>
      <w:i/>
    </w:rPr>
  </w:style>
  <w:style w:type="character" w:customStyle="1" w:styleId="charUnderline">
    <w:name w:val="charUnderline"/>
    <w:basedOn w:val="DefaultParagraphFont"/>
    <w:rsid w:val="00FC7B78"/>
    <w:rPr>
      <w:u w:val="single"/>
    </w:rPr>
  </w:style>
  <w:style w:type="paragraph" w:customStyle="1" w:styleId="TableHd">
    <w:name w:val="TableHd"/>
    <w:basedOn w:val="Normal"/>
    <w:rsid w:val="00FC7B78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FC7B78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FC7B78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FC7B78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FC7B78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FC7B78"/>
    <w:pPr>
      <w:spacing w:before="60" w:after="60"/>
    </w:pPr>
  </w:style>
  <w:style w:type="paragraph" w:customStyle="1" w:styleId="IshadedH5Sec">
    <w:name w:val="I shaded H5 Sec"/>
    <w:basedOn w:val="AH5Sec"/>
    <w:rsid w:val="00FC7B78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FC7B78"/>
  </w:style>
  <w:style w:type="paragraph" w:customStyle="1" w:styleId="Penalty">
    <w:name w:val="Penalty"/>
    <w:basedOn w:val="Amainreturn"/>
    <w:rsid w:val="00FC7B78"/>
  </w:style>
  <w:style w:type="paragraph" w:customStyle="1" w:styleId="aNoteText">
    <w:name w:val="aNoteText"/>
    <w:basedOn w:val="aNoteSymb"/>
    <w:rsid w:val="00FC7B78"/>
    <w:pPr>
      <w:spacing w:before="60"/>
      <w:ind w:firstLine="0"/>
    </w:pPr>
  </w:style>
  <w:style w:type="paragraph" w:customStyle="1" w:styleId="aExamINum">
    <w:name w:val="aExamINum"/>
    <w:basedOn w:val="aExam"/>
    <w:rsid w:val="0012620A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FC7B78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12620A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FC7B78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FC7B78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FC7B78"/>
    <w:pPr>
      <w:ind w:left="1600"/>
    </w:pPr>
  </w:style>
  <w:style w:type="paragraph" w:customStyle="1" w:styleId="aExampar">
    <w:name w:val="aExampar"/>
    <w:basedOn w:val="aExamss"/>
    <w:rsid w:val="00FC7B78"/>
    <w:pPr>
      <w:ind w:left="1600"/>
    </w:pPr>
  </w:style>
  <w:style w:type="paragraph" w:customStyle="1" w:styleId="aExamINumss">
    <w:name w:val="aExamINumss"/>
    <w:basedOn w:val="aExamss"/>
    <w:rsid w:val="00FC7B78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FC7B78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FC7B78"/>
    <w:pPr>
      <w:ind w:left="1500"/>
    </w:pPr>
  </w:style>
  <w:style w:type="paragraph" w:customStyle="1" w:styleId="aExamNumTextpar">
    <w:name w:val="aExamNumTextpar"/>
    <w:basedOn w:val="aExampar"/>
    <w:rsid w:val="0012620A"/>
    <w:pPr>
      <w:ind w:left="2000"/>
    </w:pPr>
  </w:style>
  <w:style w:type="paragraph" w:customStyle="1" w:styleId="aExamBulletss">
    <w:name w:val="aExamBulletss"/>
    <w:basedOn w:val="aExamss"/>
    <w:rsid w:val="00FC7B78"/>
    <w:pPr>
      <w:ind w:left="1500" w:hanging="400"/>
    </w:pPr>
  </w:style>
  <w:style w:type="paragraph" w:customStyle="1" w:styleId="aExamBulletpar">
    <w:name w:val="aExamBulletpar"/>
    <w:basedOn w:val="aExampar"/>
    <w:rsid w:val="00FC7B78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FC7B78"/>
    <w:pPr>
      <w:ind w:left="2140"/>
    </w:pPr>
  </w:style>
  <w:style w:type="paragraph" w:customStyle="1" w:styleId="aExamsubpar">
    <w:name w:val="aExamsubpar"/>
    <w:basedOn w:val="aExamss"/>
    <w:rsid w:val="00FC7B78"/>
    <w:pPr>
      <w:ind w:left="2140"/>
    </w:pPr>
  </w:style>
  <w:style w:type="paragraph" w:customStyle="1" w:styleId="aExamNumsubpar">
    <w:name w:val="aExamNumsubpar"/>
    <w:basedOn w:val="aExamsubpar"/>
    <w:rsid w:val="00FC7B78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12620A"/>
    <w:pPr>
      <w:ind w:left="2540"/>
    </w:pPr>
  </w:style>
  <w:style w:type="paragraph" w:customStyle="1" w:styleId="aExamBulletsubpar">
    <w:name w:val="aExamBulletsubpar"/>
    <w:basedOn w:val="aExamsubpar"/>
    <w:rsid w:val="00FC7B78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FC7B78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FC7B78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FC7B78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FC7B78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FC7B78"/>
    <w:pPr>
      <w:spacing w:before="60"/>
      <w:ind w:firstLine="0"/>
    </w:pPr>
  </w:style>
  <w:style w:type="paragraph" w:customStyle="1" w:styleId="aNoteParasubpar">
    <w:name w:val="aNoteParasubpar"/>
    <w:basedOn w:val="aNotesubpar"/>
    <w:rsid w:val="0012620A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FC7B78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FC7B78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FC7B78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FC7B78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12620A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12620A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12620A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FC7B78"/>
  </w:style>
  <w:style w:type="paragraph" w:customStyle="1" w:styleId="SchApara">
    <w:name w:val="Sch A para"/>
    <w:basedOn w:val="Apara"/>
    <w:rsid w:val="00FC7B78"/>
  </w:style>
  <w:style w:type="paragraph" w:customStyle="1" w:styleId="SchAsubpara">
    <w:name w:val="Sch A subpara"/>
    <w:basedOn w:val="Asubpara"/>
    <w:rsid w:val="00FC7B78"/>
  </w:style>
  <w:style w:type="paragraph" w:customStyle="1" w:styleId="SchAsubsubpara">
    <w:name w:val="Sch A subsubpara"/>
    <w:basedOn w:val="Asubsubpara"/>
    <w:rsid w:val="00FC7B78"/>
  </w:style>
  <w:style w:type="paragraph" w:customStyle="1" w:styleId="TOCOL1">
    <w:name w:val="TOCOL 1"/>
    <w:basedOn w:val="TOC1"/>
    <w:rsid w:val="00FC7B78"/>
  </w:style>
  <w:style w:type="paragraph" w:customStyle="1" w:styleId="TOCOL2">
    <w:name w:val="TOCOL 2"/>
    <w:basedOn w:val="TOC2"/>
    <w:rsid w:val="00FC7B78"/>
    <w:pPr>
      <w:keepNext w:val="0"/>
    </w:pPr>
  </w:style>
  <w:style w:type="paragraph" w:customStyle="1" w:styleId="TOCOL3">
    <w:name w:val="TOCOL 3"/>
    <w:basedOn w:val="TOC3"/>
    <w:rsid w:val="00FC7B78"/>
    <w:pPr>
      <w:keepNext w:val="0"/>
    </w:pPr>
  </w:style>
  <w:style w:type="paragraph" w:customStyle="1" w:styleId="TOCOL4">
    <w:name w:val="TOCOL 4"/>
    <w:basedOn w:val="TOC4"/>
    <w:rsid w:val="00FC7B78"/>
    <w:pPr>
      <w:keepNext w:val="0"/>
    </w:pPr>
  </w:style>
  <w:style w:type="paragraph" w:customStyle="1" w:styleId="TOCOL5">
    <w:name w:val="TOCOL 5"/>
    <w:basedOn w:val="TOC5"/>
    <w:rsid w:val="00FC7B78"/>
    <w:pPr>
      <w:tabs>
        <w:tab w:val="left" w:pos="400"/>
      </w:tabs>
    </w:pPr>
  </w:style>
  <w:style w:type="paragraph" w:customStyle="1" w:styleId="TOCOL6">
    <w:name w:val="TOCOL 6"/>
    <w:basedOn w:val="TOC6"/>
    <w:rsid w:val="00FC7B78"/>
    <w:pPr>
      <w:keepNext w:val="0"/>
    </w:pPr>
  </w:style>
  <w:style w:type="paragraph" w:customStyle="1" w:styleId="TOCOL7">
    <w:name w:val="TOCOL 7"/>
    <w:basedOn w:val="TOC7"/>
    <w:rsid w:val="00FC7B78"/>
  </w:style>
  <w:style w:type="paragraph" w:customStyle="1" w:styleId="TOCOL8">
    <w:name w:val="TOCOL 8"/>
    <w:basedOn w:val="TOC8"/>
    <w:rsid w:val="00FC7B78"/>
  </w:style>
  <w:style w:type="paragraph" w:customStyle="1" w:styleId="TOCOL9">
    <w:name w:val="TOCOL 9"/>
    <w:basedOn w:val="TOC9"/>
    <w:rsid w:val="00FC7B78"/>
    <w:pPr>
      <w:ind w:right="0"/>
    </w:pPr>
  </w:style>
  <w:style w:type="paragraph" w:styleId="TOC9">
    <w:name w:val="toc 9"/>
    <w:basedOn w:val="Normal"/>
    <w:next w:val="Normal"/>
    <w:autoRedefine/>
    <w:rsid w:val="00FC7B78"/>
    <w:pPr>
      <w:ind w:left="1920" w:right="600"/>
    </w:pPr>
  </w:style>
  <w:style w:type="paragraph" w:customStyle="1" w:styleId="Billname1">
    <w:name w:val="Billname1"/>
    <w:basedOn w:val="Normal"/>
    <w:rsid w:val="00FC7B78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FC7B78"/>
    <w:rPr>
      <w:sz w:val="20"/>
    </w:rPr>
  </w:style>
  <w:style w:type="paragraph" w:customStyle="1" w:styleId="TablePara10">
    <w:name w:val="TablePara10"/>
    <w:basedOn w:val="tablepara"/>
    <w:rsid w:val="00FC7B78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FC7B78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FC7B78"/>
  </w:style>
  <w:style w:type="character" w:customStyle="1" w:styleId="charPage">
    <w:name w:val="charPage"/>
    <w:basedOn w:val="DefaultParagraphFont"/>
    <w:rsid w:val="00FC7B78"/>
  </w:style>
  <w:style w:type="character" w:styleId="PageNumber">
    <w:name w:val="page number"/>
    <w:basedOn w:val="DefaultParagraphFont"/>
    <w:rsid w:val="00FC7B78"/>
  </w:style>
  <w:style w:type="paragraph" w:customStyle="1" w:styleId="Letterhead">
    <w:name w:val="Letterhead"/>
    <w:rsid w:val="0012620A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12620A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12620A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FC7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7B78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12620A"/>
  </w:style>
  <w:style w:type="character" w:customStyle="1" w:styleId="FooterChar">
    <w:name w:val="Footer Char"/>
    <w:basedOn w:val="DefaultParagraphFont"/>
    <w:link w:val="Footer"/>
    <w:rsid w:val="00FC7B78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12620A"/>
    <w:rPr>
      <w:sz w:val="24"/>
      <w:lang w:eastAsia="en-US"/>
    </w:rPr>
  </w:style>
  <w:style w:type="paragraph" w:customStyle="1" w:styleId="01aPreamble">
    <w:name w:val="01aPreamble"/>
    <w:basedOn w:val="Normal"/>
    <w:qFormat/>
    <w:rsid w:val="00FC7B78"/>
  </w:style>
  <w:style w:type="paragraph" w:customStyle="1" w:styleId="TableBullet">
    <w:name w:val="TableBullet"/>
    <w:basedOn w:val="TableText10"/>
    <w:qFormat/>
    <w:rsid w:val="00FC7B78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FC7B78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FC7B78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12620A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12620A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FC7B78"/>
    <w:pPr>
      <w:numPr>
        <w:numId w:val="19"/>
      </w:numPr>
    </w:pPr>
  </w:style>
  <w:style w:type="paragraph" w:customStyle="1" w:styleId="ISchMain">
    <w:name w:val="I Sch Main"/>
    <w:basedOn w:val="BillBasic"/>
    <w:rsid w:val="00FC7B78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FC7B78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FC7B78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FC7B78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FC7B78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FC7B78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FC7B78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FC7B78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12620A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12620A"/>
    <w:rPr>
      <w:sz w:val="24"/>
      <w:lang w:eastAsia="en-US"/>
    </w:rPr>
  </w:style>
  <w:style w:type="paragraph" w:customStyle="1" w:styleId="Status">
    <w:name w:val="Status"/>
    <w:basedOn w:val="Normal"/>
    <w:rsid w:val="00FC7B78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FC7B78"/>
    <w:pPr>
      <w:spacing w:before="60"/>
      <w:jc w:val="center"/>
    </w:pPr>
  </w:style>
  <w:style w:type="paragraph" w:styleId="Revision">
    <w:name w:val="Revision"/>
    <w:hidden/>
    <w:uiPriority w:val="99"/>
    <w:semiHidden/>
    <w:rsid w:val="003A023E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57F2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174A6D"/>
    <w:rPr>
      <w:rFonts w:ascii="Arial" w:hAnsi="Arial"/>
      <w:b/>
      <w:kern w:val="28"/>
      <w:sz w:val="36"/>
      <w:lang w:eastAsia="en-US"/>
    </w:rPr>
  </w:style>
  <w:style w:type="character" w:customStyle="1" w:styleId="Heading5Char">
    <w:name w:val="Heading 5 Char"/>
    <w:basedOn w:val="DefaultParagraphFont"/>
    <w:link w:val="Heading5"/>
    <w:rsid w:val="00174A6D"/>
    <w:rPr>
      <w:sz w:val="22"/>
      <w:lang w:eastAsia="en-US"/>
    </w:rPr>
  </w:style>
  <w:style w:type="paragraph" w:customStyle="1" w:styleId="cmp-custom-course-detailswrapper-content-primary-code">
    <w:name w:val="cmp-custom-course-details__wrapper-content-primary-code"/>
    <w:basedOn w:val="Normal"/>
    <w:rsid w:val="00174A6D"/>
    <w:pPr>
      <w:spacing w:before="100" w:beforeAutospacing="1" w:after="100" w:afterAutospacing="1"/>
    </w:pPr>
    <w:rPr>
      <w:szCs w:val="24"/>
      <w:lang w:eastAsia="en-AU"/>
    </w:rPr>
  </w:style>
  <w:style w:type="table" w:styleId="TableGrid">
    <w:name w:val="Table Grid"/>
    <w:basedOn w:val="TableNormal"/>
    <w:uiPriority w:val="59"/>
    <w:rsid w:val="00197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2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24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247B"/>
    <w:rPr>
      <w:lang w:eastAsia="en-US"/>
    </w:rPr>
  </w:style>
  <w:style w:type="paragraph" w:customStyle="1" w:styleId="Default">
    <w:name w:val="Default"/>
    <w:rsid w:val="00980D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00Spine">
    <w:name w:val="00Spine"/>
    <w:basedOn w:val="Normal"/>
    <w:rsid w:val="00FC7B78"/>
  </w:style>
  <w:style w:type="paragraph" w:customStyle="1" w:styleId="05Endnote0">
    <w:name w:val="05Endnote"/>
    <w:basedOn w:val="Normal"/>
    <w:rsid w:val="00FC7B78"/>
  </w:style>
  <w:style w:type="paragraph" w:customStyle="1" w:styleId="06Copyright">
    <w:name w:val="06Copyright"/>
    <w:basedOn w:val="Normal"/>
    <w:rsid w:val="00FC7B78"/>
  </w:style>
  <w:style w:type="paragraph" w:customStyle="1" w:styleId="RepubNo">
    <w:name w:val="RepubNo"/>
    <w:basedOn w:val="BillBasicHeading"/>
    <w:rsid w:val="00FC7B78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FC7B78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FC7B78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FC7B78"/>
    <w:rPr>
      <w:rFonts w:ascii="Arial" w:hAnsi="Arial"/>
      <w:b/>
    </w:rPr>
  </w:style>
  <w:style w:type="paragraph" w:customStyle="1" w:styleId="CoverSubHdg">
    <w:name w:val="CoverSubHdg"/>
    <w:basedOn w:val="CoverHeading"/>
    <w:rsid w:val="00FC7B78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FC7B78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FC7B78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FC7B78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FC7B78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FC7B78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FC7B78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FC7B78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FC7B78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FC7B78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FC7B78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FC7B78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FC7B78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FC7B78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FC7B78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FC7B78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FC7B78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FC7B78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FC7B78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FC7B78"/>
  </w:style>
  <w:style w:type="character" w:customStyle="1" w:styleId="charTableText">
    <w:name w:val="charTableText"/>
    <w:basedOn w:val="DefaultParagraphFont"/>
    <w:rsid w:val="00FC7B78"/>
  </w:style>
  <w:style w:type="paragraph" w:customStyle="1" w:styleId="Dict-HeadingSymb">
    <w:name w:val="Dict-Heading Symb"/>
    <w:basedOn w:val="Dict-Heading"/>
    <w:rsid w:val="00FC7B78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FC7B78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FC7B78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FC7B78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FC7B78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FC7B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FC7B78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FC7B78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FC7B78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FC7B78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FC7B78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FC7B78"/>
    <w:pPr>
      <w:ind w:hanging="480"/>
    </w:pPr>
  </w:style>
  <w:style w:type="paragraph" w:styleId="MacroText">
    <w:name w:val="macro"/>
    <w:link w:val="MacroTextChar"/>
    <w:semiHidden/>
    <w:rsid w:val="00FC7B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FC7B78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FC7B78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FC7B78"/>
  </w:style>
  <w:style w:type="paragraph" w:customStyle="1" w:styleId="RenumProvEntries">
    <w:name w:val="RenumProvEntries"/>
    <w:basedOn w:val="Normal"/>
    <w:rsid w:val="00FC7B78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FC7B78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FC7B78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FC7B78"/>
    <w:pPr>
      <w:ind w:left="252"/>
    </w:pPr>
  </w:style>
  <w:style w:type="paragraph" w:customStyle="1" w:styleId="RenumTableHdg">
    <w:name w:val="RenumTableHdg"/>
    <w:basedOn w:val="Normal"/>
    <w:rsid w:val="00FC7B78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FC7B78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FC7B78"/>
    <w:rPr>
      <w:b w:val="0"/>
    </w:rPr>
  </w:style>
  <w:style w:type="paragraph" w:customStyle="1" w:styleId="Sched-FormSymb">
    <w:name w:val="Sched-Form Symb"/>
    <w:basedOn w:val="Sched-Form"/>
    <w:rsid w:val="00FC7B78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FC7B78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FC7B78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FC7B78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FC7B78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FC7B78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FC7B78"/>
    <w:pPr>
      <w:ind w:firstLine="0"/>
    </w:pPr>
    <w:rPr>
      <w:b/>
    </w:rPr>
  </w:style>
  <w:style w:type="paragraph" w:customStyle="1" w:styleId="EndNoteTextPub">
    <w:name w:val="EndNoteTextPub"/>
    <w:basedOn w:val="Normal"/>
    <w:rsid w:val="00FC7B78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FC7B78"/>
    <w:rPr>
      <w:szCs w:val="24"/>
    </w:rPr>
  </w:style>
  <w:style w:type="character" w:customStyle="1" w:styleId="charNotBold">
    <w:name w:val="charNotBold"/>
    <w:basedOn w:val="DefaultParagraphFont"/>
    <w:rsid w:val="00FC7B78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FC7B78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FC7B78"/>
    <w:pPr>
      <w:numPr>
        <w:numId w:val="3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FC7B78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FC7B78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FC7B78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FC7B78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FC7B78"/>
    <w:pPr>
      <w:tabs>
        <w:tab w:val="left" w:pos="2700"/>
      </w:tabs>
      <w:spacing w:before="0"/>
    </w:pPr>
  </w:style>
  <w:style w:type="paragraph" w:customStyle="1" w:styleId="parainpara">
    <w:name w:val="para in para"/>
    <w:rsid w:val="00FC7B78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FC7B78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FC7B78"/>
    <w:pPr>
      <w:numPr>
        <w:numId w:val="47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FC7B78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FC7B78"/>
    <w:rPr>
      <w:b w:val="0"/>
      <w:sz w:val="32"/>
    </w:rPr>
  </w:style>
  <w:style w:type="paragraph" w:customStyle="1" w:styleId="MH1Chapter">
    <w:name w:val="M H1 Chapter"/>
    <w:basedOn w:val="AH1Chapter"/>
    <w:rsid w:val="00FC7B78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FC7B78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FC7B78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FC7B78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FC7B78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FC7B78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FC7B78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FC7B78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FC7B78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FC7B78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FC7B78"/>
    <w:pPr>
      <w:ind w:left="1800"/>
    </w:pPr>
  </w:style>
  <w:style w:type="paragraph" w:customStyle="1" w:styleId="Modparareturn">
    <w:name w:val="Mod para return"/>
    <w:basedOn w:val="AparareturnSymb"/>
    <w:rsid w:val="00FC7B78"/>
    <w:pPr>
      <w:ind w:left="2300"/>
    </w:pPr>
  </w:style>
  <w:style w:type="paragraph" w:customStyle="1" w:styleId="Modsubparareturn">
    <w:name w:val="Mod subpara return"/>
    <w:basedOn w:val="AsubparareturnSymb"/>
    <w:rsid w:val="00FC7B78"/>
    <w:pPr>
      <w:ind w:left="3040"/>
    </w:pPr>
  </w:style>
  <w:style w:type="paragraph" w:customStyle="1" w:styleId="Modref">
    <w:name w:val="Mod ref"/>
    <w:basedOn w:val="refSymb"/>
    <w:rsid w:val="00FC7B78"/>
    <w:pPr>
      <w:ind w:left="1100"/>
    </w:pPr>
  </w:style>
  <w:style w:type="paragraph" w:customStyle="1" w:styleId="ModaNote">
    <w:name w:val="Mod aNote"/>
    <w:basedOn w:val="aNoteSymb"/>
    <w:rsid w:val="00FC7B78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FC7B78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FC7B78"/>
    <w:pPr>
      <w:ind w:left="0" w:firstLine="0"/>
    </w:pPr>
  </w:style>
  <w:style w:type="paragraph" w:customStyle="1" w:styleId="AmdtEntries">
    <w:name w:val="AmdtEntries"/>
    <w:basedOn w:val="BillBasicHeading"/>
    <w:rsid w:val="00FC7B78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FC7B78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FC7B78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FC7B78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FC7B78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FC7B78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FC7B78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FC7B78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FC7B78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FC7B78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FC7B78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FC7B78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FC7B78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FC7B78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FC7B78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FC7B78"/>
  </w:style>
  <w:style w:type="paragraph" w:customStyle="1" w:styleId="refSymb">
    <w:name w:val="ref Symb"/>
    <w:basedOn w:val="BillBasic"/>
    <w:next w:val="Normal"/>
    <w:rsid w:val="00FC7B78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FC7B78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FC7B78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FC7B78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FC7B78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FC7B78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FC7B78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FC7B78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FC7B78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FC7B78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FC7B78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FC7B78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FC7B78"/>
    <w:pPr>
      <w:ind w:left="1599" w:hanging="2081"/>
    </w:pPr>
  </w:style>
  <w:style w:type="paragraph" w:customStyle="1" w:styleId="IdefsubparaSymb">
    <w:name w:val="I def subpara Symb"/>
    <w:basedOn w:val="IsubparaSymb"/>
    <w:rsid w:val="00FC7B78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FC7B78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FC7B78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FC7B78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FC7B78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FC7B78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FC7B78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FC7B78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FC7B78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FC7B78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FC7B78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FC7B78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FC7B78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FC7B78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FC7B78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FC7B78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FC7B78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FC7B78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FC7B78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FC7B78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FC7B78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FC7B78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FC7B78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FC7B78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FC7B78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FC7B78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FC7B78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FC7B78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FC7B78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FC7B78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FC7B78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FC7B78"/>
  </w:style>
  <w:style w:type="paragraph" w:customStyle="1" w:styleId="PenaltyParaSymb">
    <w:name w:val="PenaltyPara Symb"/>
    <w:basedOn w:val="Normal"/>
    <w:rsid w:val="00FC7B78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FC7B78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FC7B78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FC7B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6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legislation.act.gov.au/a/2001-14" TargetMode="External"/><Relationship Id="rId34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yperlink" Target="https://www.legislation.gov.au/Series/C2011A00012" TargetMode="External"/><Relationship Id="rId33" Type="http://schemas.openxmlformats.org/officeDocument/2006/relationships/header" Target="header8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/a/2014-4" TargetMode="External"/><Relationship Id="rId32" Type="http://schemas.openxmlformats.org/officeDocument/2006/relationships/hyperlink" Target="http://www.legislation.act.gov.au/" TargetMode="External"/><Relationship Id="rId37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legislation.act.gov.au/a/2001-49" TargetMode="External"/><Relationship Id="rId28" Type="http://schemas.openxmlformats.org/officeDocument/2006/relationships/footer" Target="footer7.xml"/><Relationship Id="rId36" Type="http://schemas.openxmlformats.org/officeDocument/2006/relationships/footer" Target="foot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yperlink" Target="http://www.legislation.act.gov.au/a/2001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1999-46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legislation.act.gov.au/sl/2002-28" TargetMode="External"/><Relationship Id="rId27" Type="http://schemas.openxmlformats.org/officeDocument/2006/relationships/header" Target="header7.xml"/><Relationship Id="rId30" Type="http://schemas.openxmlformats.org/officeDocument/2006/relationships/footer" Target="footer9.xml"/><Relationship Id="rId35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2316</Words>
  <Characters>12676</Characters>
  <Application>Microsoft Office Word</Application>
  <DocSecurity>0</DocSecurity>
  <Lines>414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Gambling and Racing Control (Code of Practice) Amendment Regulation 2023 (No )</vt:lpstr>
    </vt:vector>
  </TitlesOfParts>
  <Manager>Regulation</Manager>
  <Company>Section</Company>
  <LinksUpToDate>false</LinksUpToDate>
  <CharactersWithSpaces>14760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Gambling and Racing Control (Code of Practice) Amendment Regulation 2023 (No )</dc:title>
  <dc:subject>Gambling and Racing Control (Code of Practice) Regulation 2002</dc:subject>
  <dc:creator>ACT Government</dc:creator>
  <cp:keywords>N01</cp:keywords>
  <dc:description>J2023-169</dc:description>
  <cp:lastModifiedBy>PCODCS</cp:lastModifiedBy>
  <cp:revision>4</cp:revision>
  <cp:lastPrinted>2023-04-27T00:17:00Z</cp:lastPrinted>
  <dcterms:created xsi:type="dcterms:W3CDTF">2023-05-30T01:52:00Z</dcterms:created>
  <dcterms:modified xsi:type="dcterms:W3CDTF">2023-05-30T01:52:00Z</dcterms:modified>
  <cp:category>SL2023-8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Justice and Community Safety Directorate</vt:lpwstr>
  </property>
  <property fmtid="{D5CDD505-2E9C-101B-9397-08002B2CF9AE}" pid="4" name="ClientName1">
    <vt:lpwstr>Kate Smith</vt:lpwstr>
  </property>
  <property fmtid="{D5CDD505-2E9C-101B-9397-08002B2CF9AE}" pid="5" name="ClientEmail1">
    <vt:lpwstr>KateE.Smith@act.gov.au</vt:lpwstr>
  </property>
  <property fmtid="{D5CDD505-2E9C-101B-9397-08002B2CF9AE}" pid="6" name="ClientPh1">
    <vt:lpwstr/>
  </property>
  <property fmtid="{D5CDD505-2E9C-101B-9397-08002B2CF9AE}" pid="7" name="ClientName2">
    <vt:lpwstr>Megan Sparke</vt:lpwstr>
  </property>
  <property fmtid="{D5CDD505-2E9C-101B-9397-08002B2CF9AE}" pid="8" name="ClientEmail2">
    <vt:lpwstr>Megan.Sparke@act.gov.au</vt:lpwstr>
  </property>
  <property fmtid="{D5CDD505-2E9C-101B-9397-08002B2CF9AE}" pid="9" name="ClientPh2">
    <vt:lpwstr/>
  </property>
  <property fmtid="{D5CDD505-2E9C-101B-9397-08002B2CF9AE}" pid="10" name="jobType">
    <vt:lpwstr>Drafting</vt:lpwstr>
  </property>
  <property fmtid="{D5CDD505-2E9C-101B-9397-08002B2CF9AE}" pid="11" name="DMSID">
    <vt:lpwstr>10549486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Gambling and Racing Control (Code of Practice) Amendment Regulation 2023 (No )</vt:lpwstr>
  </property>
  <property fmtid="{D5CDD505-2E9C-101B-9397-08002B2CF9AE}" pid="15" name="ActName">
    <vt:lpwstr>Gambling and Racing Control Act 1999</vt:lpwstr>
  </property>
  <property fmtid="{D5CDD505-2E9C-101B-9397-08002B2CF9AE}" pid="16" name="DrafterName">
    <vt:lpwstr>Skye Ferson</vt:lpwstr>
  </property>
  <property fmtid="{D5CDD505-2E9C-101B-9397-08002B2CF9AE}" pid="17" name="DrafterEmail">
    <vt:lpwstr>Skye.Ferson@act.gov.au</vt:lpwstr>
  </property>
  <property fmtid="{D5CDD505-2E9C-101B-9397-08002B2CF9AE}" pid="18" name="DrafterPh">
    <vt:lpwstr>(02) 6205 3487</vt:lpwstr>
  </property>
  <property fmtid="{D5CDD505-2E9C-101B-9397-08002B2CF9AE}" pid="19" name="SettlerName">
    <vt:lpwstr>Christina Maselos</vt:lpwstr>
  </property>
  <property fmtid="{D5CDD505-2E9C-101B-9397-08002B2CF9AE}" pid="20" name="SettlerEmail">
    <vt:lpwstr>christina.maselos@act.gov.au</vt:lpwstr>
  </property>
  <property fmtid="{D5CDD505-2E9C-101B-9397-08002B2CF9AE}" pid="21" name="SettlerPh">
    <vt:lpwstr>62053775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