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CF5B" w14:textId="77777777" w:rsidR="00E01EFC" w:rsidRDefault="00E01EFC" w:rsidP="00FE5883">
      <w:pPr>
        <w:spacing w:before="480"/>
        <w:jc w:val="center"/>
      </w:pPr>
      <w:r>
        <w:rPr>
          <w:noProof/>
        </w:rPr>
        <w:drawing>
          <wp:inline distT="0" distB="0" distL="0" distR="0" wp14:anchorId="778EB8FE" wp14:editId="395BCDB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76B1C6" w14:textId="77777777" w:rsidR="00E01EFC" w:rsidRDefault="00E01EFC">
      <w:pPr>
        <w:jc w:val="center"/>
        <w:rPr>
          <w:rFonts w:ascii="Arial" w:hAnsi="Arial"/>
        </w:rPr>
      </w:pPr>
      <w:r>
        <w:rPr>
          <w:rFonts w:ascii="Arial" w:hAnsi="Arial"/>
        </w:rPr>
        <w:t>Australian Capital Territory</w:t>
      </w:r>
    </w:p>
    <w:p w14:paraId="21E0B0E4" w14:textId="0943FAEA" w:rsidR="00401831" w:rsidRPr="00543B87" w:rsidRDefault="00401831" w:rsidP="00BA2676">
      <w:pPr>
        <w:pStyle w:val="Billname1"/>
      </w:pPr>
      <w:r w:rsidRPr="00543B87">
        <w:fldChar w:fldCharType="begin"/>
      </w:r>
      <w:r w:rsidRPr="00543B87">
        <w:instrText xml:space="preserve"> REF Citation \*charformat </w:instrText>
      </w:r>
      <w:r w:rsidRPr="00543B87">
        <w:fldChar w:fldCharType="separate"/>
      </w:r>
      <w:r w:rsidR="00475092">
        <w:t>Voluntary Assisted Dying Regulation 2025</w:t>
      </w:r>
      <w:r w:rsidRPr="00543B87">
        <w:fldChar w:fldCharType="end"/>
      </w:r>
    </w:p>
    <w:p w14:paraId="43EEE30F" w14:textId="0FC0866E" w:rsidR="00401831" w:rsidRPr="00543B87" w:rsidRDefault="00401831" w:rsidP="00BA2676">
      <w:pPr>
        <w:pStyle w:val="ActNo"/>
      </w:pPr>
      <w:r w:rsidRPr="00543B87">
        <w:t xml:space="preserve">Subordinate Law </w:t>
      </w:r>
      <w:fldSimple w:instr=" DOCPROPERTY &quot;Category&quot;  \* MERGEFORMAT ">
        <w:r w:rsidR="00475092">
          <w:t>SL2025-19</w:t>
        </w:r>
      </w:fldSimple>
    </w:p>
    <w:p w14:paraId="3E89942F" w14:textId="77777777" w:rsidR="00401831" w:rsidRPr="00543B87" w:rsidRDefault="00401831" w:rsidP="00BA2676">
      <w:pPr>
        <w:pStyle w:val="N-line3"/>
      </w:pPr>
    </w:p>
    <w:p w14:paraId="3F06B1D5" w14:textId="4856AA6D" w:rsidR="00401831" w:rsidRPr="00543B87" w:rsidRDefault="00401831" w:rsidP="00BA2676">
      <w:pPr>
        <w:pStyle w:val="EnactingWords"/>
      </w:pPr>
      <w:r w:rsidRPr="00543B87">
        <w:t xml:space="preserve">The Australian Capital Territory Executive makes the following regulation under the </w:t>
      </w:r>
      <w:hyperlink r:id="rId9" w:tooltip="A2024-24" w:history="1">
        <w:r w:rsidR="001C0CCE" w:rsidRPr="001C0CCE">
          <w:rPr>
            <w:rStyle w:val="charCitHyperlinkItal"/>
          </w:rPr>
          <w:t>Voluntary Assisted Dying Act 2024</w:t>
        </w:r>
      </w:hyperlink>
      <w:r w:rsidRPr="00543B87">
        <w:t>.</w:t>
      </w:r>
    </w:p>
    <w:p w14:paraId="7EE0FB49" w14:textId="136E42EE" w:rsidR="00401831" w:rsidRPr="00543B87" w:rsidRDefault="00401831" w:rsidP="00BA2676">
      <w:pPr>
        <w:pStyle w:val="DateLine"/>
      </w:pPr>
      <w:r w:rsidRPr="00543B87">
        <w:t xml:space="preserve">Dated </w:t>
      </w:r>
      <w:r w:rsidR="00E01EFC">
        <w:t>20 August 2025</w:t>
      </w:r>
      <w:r w:rsidRPr="00543B87">
        <w:t>.</w:t>
      </w:r>
    </w:p>
    <w:p w14:paraId="18152798" w14:textId="1D6DEBA3" w:rsidR="00401831" w:rsidRPr="00543B87" w:rsidRDefault="00E01EFC" w:rsidP="00BA2676">
      <w:pPr>
        <w:pStyle w:val="Minister"/>
      </w:pPr>
      <w:r>
        <w:t>Andrew Barr</w:t>
      </w:r>
    </w:p>
    <w:p w14:paraId="7E9CA04C" w14:textId="77777777" w:rsidR="00401831" w:rsidRPr="00543B87" w:rsidRDefault="00401831" w:rsidP="00BA2676">
      <w:pPr>
        <w:pStyle w:val="MinisterWord"/>
      </w:pPr>
      <w:r w:rsidRPr="00543B87">
        <w:t>Chief Minister</w:t>
      </w:r>
    </w:p>
    <w:p w14:paraId="59BE78A5" w14:textId="1CF59A98" w:rsidR="00401831" w:rsidRPr="00543B87" w:rsidRDefault="00E01EFC" w:rsidP="00BA2676">
      <w:pPr>
        <w:pStyle w:val="Minister"/>
      </w:pPr>
      <w:r>
        <w:t>Rachel Stephen-Smith</w:t>
      </w:r>
    </w:p>
    <w:p w14:paraId="7B2747A7" w14:textId="77777777" w:rsidR="00401831" w:rsidRPr="00543B87" w:rsidRDefault="00401831" w:rsidP="00BA2676">
      <w:pPr>
        <w:pStyle w:val="MinisterWord"/>
      </w:pPr>
      <w:r w:rsidRPr="00543B87">
        <w:t>Minister</w:t>
      </w:r>
    </w:p>
    <w:p w14:paraId="2CF4B938" w14:textId="77777777" w:rsidR="00401831" w:rsidRPr="00543B87" w:rsidRDefault="00401831" w:rsidP="00BA2676">
      <w:pPr>
        <w:pStyle w:val="N-line3"/>
      </w:pPr>
    </w:p>
    <w:p w14:paraId="62F24B34" w14:textId="77777777" w:rsidR="00CF1D92" w:rsidRDefault="00CF1D92">
      <w:pPr>
        <w:pStyle w:val="00SigningPage"/>
        <w:sectPr w:rsidR="00CF1D92" w:rsidSect="00CF1D92">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0B2FC907" w14:textId="77777777" w:rsidR="00E01EFC" w:rsidRDefault="00E01EFC" w:rsidP="00FE5883">
      <w:pPr>
        <w:spacing w:before="480"/>
        <w:jc w:val="center"/>
      </w:pPr>
      <w:r>
        <w:rPr>
          <w:noProof/>
        </w:rPr>
        <w:lastRenderedPageBreak/>
        <w:drawing>
          <wp:inline distT="0" distB="0" distL="0" distR="0" wp14:anchorId="02BDA83D" wp14:editId="40EBE69B">
            <wp:extent cx="1333500" cy="1167902"/>
            <wp:effectExtent l="0" t="0" r="0" b="0"/>
            <wp:docPr id="141897083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3FD43B" w14:textId="77777777" w:rsidR="00E01EFC" w:rsidRDefault="00E01EFC">
      <w:pPr>
        <w:jc w:val="center"/>
        <w:rPr>
          <w:rFonts w:ascii="Arial" w:hAnsi="Arial"/>
        </w:rPr>
      </w:pPr>
      <w:r>
        <w:rPr>
          <w:rFonts w:ascii="Arial" w:hAnsi="Arial"/>
        </w:rPr>
        <w:t>Australian Capital Territory</w:t>
      </w:r>
    </w:p>
    <w:p w14:paraId="3C4D7A4F" w14:textId="3C21C836" w:rsidR="00401831" w:rsidRPr="00543B87" w:rsidRDefault="00E01EFC" w:rsidP="00BA2676">
      <w:pPr>
        <w:pStyle w:val="Billname"/>
      </w:pPr>
      <w:bookmarkStart w:id="0" w:name="Citation"/>
      <w:r>
        <w:t>Voluntary Assisted Dying Regulation 2025</w:t>
      </w:r>
      <w:bookmarkEnd w:id="0"/>
    </w:p>
    <w:p w14:paraId="0359F009" w14:textId="6A10A6E5" w:rsidR="00401831" w:rsidRPr="00543B87" w:rsidRDefault="00401831" w:rsidP="00BA2676">
      <w:pPr>
        <w:pStyle w:val="ActNo"/>
      </w:pPr>
      <w:r w:rsidRPr="00543B87">
        <w:t xml:space="preserve">Subordinate Law </w:t>
      </w:r>
      <w:fldSimple w:instr=" DOCPROPERTY &quot;Category&quot;  \* MERGEFORMAT ">
        <w:r w:rsidR="00475092">
          <w:t>SL2025-19</w:t>
        </w:r>
      </w:fldSimple>
    </w:p>
    <w:p w14:paraId="2C5A39C0" w14:textId="77777777" w:rsidR="00401831" w:rsidRPr="00543B87" w:rsidRDefault="00401831" w:rsidP="00BA2676">
      <w:pPr>
        <w:pStyle w:val="madeunder"/>
      </w:pPr>
      <w:r w:rsidRPr="00543B87">
        <w:t>made under the</w:t>
      </w:r>
    </w:p>
    <w:p w14:paraId="1C66423C" w14:textId="1ACD29ED" w:rsidR="00401831" w:rsidRPr="00543B87" w:rsidRDefault="00C437C3" w:rsidP="00BA2676">
      <w:pPr>
        <w:pStyle w:val="AuthLaw"/>
      </w:pPr>
      <w:bookmarkStart w:id="1" w:name="ActName"/>
      <w:r>
        <w:rPr>
          <w:rStyle w:val="charCitHyperlinkAbbrev"/>
        </w:rPr>
        <w:t>Voluntary Assisted Dying Act 2024</w:t>
      </w:r>
      <w:bookmarkEnd w:id="1"/>
    </w:p>
    <w:p w14:paraId="1A07B637" w14:textId="77777777" w:rsidR="00401831" w:rsidRPr="00543B87" w:rsidRDefault="00401831" w:rsidP="00BA2676">
      <w:pPr>
        <w:pStyle w:val="Placeholder"/>
      </w:pPr>
      <w:r w:rsidRPr="00543B87">
        <w:rPr>
          <w:rStyle w:val="CharChapNo"/>
        </w:rPr>
        <w:t xml:space="preserve">  </w:t>
      </w:r>
      <w:r w:rsidRPr="00543B87">
        <w:rPr>
          <w:rStyle w:val="CharChapText"/>
        </w:rPr>
        <w:t xml:space="preserve">  </w:t>
      </w:r>
    </w:p>
    <w:p w14:paraId="34E61B39" w14:textId="77777777" w:rsidR="00401831" w:rsidRPr="00543B87" w:rsidRDefault="00401831" w:rsidP="00BA2676">
      <w:pPr>
        <w:pStyle w:val="Placeholder"/>
      </w:pPr>
      <w:r w:rsidRPr="00543B87">
        <w:rPr>
          <w:rStyle w:val="CharPartNo"/>
        </w:rPr>
        <w:t xml:space="preserve">  </w:t>
      </w:r>
      <w:r w:rsidRPr="00543B87">
        <w:rPr>
          <w:rStyle w:val="CharPartText"/>
        </w:rPr>
        <w:t xml:space="preserve">  </w:t>
      </w:r>
    </w:p>
    <w:p w14:paraId="7AAF18DE" w14:textId="77777777" w:rsidR="00401831" w:rsidRPr="00543B87" w:rsidRDefault="00401831" w:rsidP="00BA2676">
      <w:pPr>
        <w:pStyle w:val="Placeholder"/>
      </w:pPr>
      <w:r w:rsidRPr="00543B87">
        <w:rPr>
          <w:rStyle w:val="CharDivNo"/>
        </w:rPr>
        <w:t xml:space="preserve">  </w:t>
      </w:r>
      <w:r w:rsidRPr="00543B87">
        <w:rPr>
          <w:rStyle w:val="CharDivText"/>
        </w:rPr>
        <w:t xml:space="preserve">  </w:t>
      </w:r>
    </w:p>
    <w:p w14:paraId="2A5A0193" w14:textId="77777777" w:rsidR="00401831" w:rsidRPr="00543B87" w:rsidRDefault="00401831" w:rsidP="00BA2676">
      <w:pPr>
        <w:pStyle w:val="Placeholder"/>
      </w:pPr>
      <w:r w:rsidRPr="00543B87">
        <w:rPr>
          <w:rStyle w:val="charContents"/>
          <w:sz w:val="16"/>
        </w:rPr>
        <w:t xml:space="preserve">  </w:t>
      </w:r>
      <w:r w:rsidRPr="00543B87">
        <w:rPr>
          <w:rStyle w:val="charPage"/>
        </w:rPr>
        <w:t xml:space="preserve">  </w:t>
      </w:r>
    </w:p>
    <w:p w14:paraId="59FB20DE" w14:textId="77777777" w:rsidR="00401831" w:rsidRPr="00543B87" w:rsidRDefault="00401831">
      <w:pPr>
        <w:pStyle w:val="Placeholder"/>
      </w:pPr>
      <w:r w:rsidRPr="00543B87">
        <w:rPr>
          <w:rStyle w:val="charContents"/>
          <w:sz w:val="16"/>
        </w:rPr>
        <w:t xml:space="preserve">  </w:t>
      </w:r>
      <w:r w:rsidRPr="00543B87">
        <w:rPr>
          <w:rStyle w:val="charPage"/>
        </w:rPr>
        <w:t xml:space="preserve">  </w:t>
      </w:r>
    </w:p>
    <w:p w14:paraId="1228D4E5" w14:textId="77777777" w:rsidR="00401831" w:rsidRPr="00543B87" w:rsidRDefault="00401831">
      <w:pPr>
        <w:pStyle w:val="N-TOCheading"/>
      </w:pPr>
      <w:r w:rsidRPr="00543B87">
        <w:rPr>
          <w:rStyle w:val="charContents"/>
        </w:rPr>
        <w:t>Contents</w:t>
      </w:r>
    </w:p>
    <w:p w14:paraId="437C0C6A" w14:textId="77777777" w:rsidR="00401831" w:rsidRDefault="00401831">
      <w:pPr>
        <w:pStyle w:val="N-9pt"/>
        <w:rPr>
          <w:rStyle w:val="charPage"/>
        </w:rPr>
      </w:pPr>
      <w:r w:rsidRPr="00543B87">
        <w:tab/>
      </w:r>
      <w:r w:rsidRPr="00543B87">
        <w:rPr>
          <w:rStyle w:val="charPage"/>
        </w:rPr>
        <w:t>Page</w:t>
      </w:r>
    </w:p>
    <w:p w14:paraId="775B415A" w14:textId="5D31535B" w:rsidR="008472FA" w:rsidRDefault="008472F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5382568" w:history="1">
        <w:r w:rsidRPr="00973EB9">
          <w:t>Part 1</w:t>
        </w:r>
        <w:r>
          <w:rPr>
            <w:rFonts w:asciiTheme="minorHAnsi" w:eastAsiaTheme="minorEastAsia" w:hAnsiTheme="minorHAnsi" w:cstheme="minorBidi"/>
            <w:b w:val="0"/>
            <w:kern w:val="2"/>
            <w:szCs w:val="24"/>
            <w:lang w:eastAsia="en-AU"/>
            <w14:ligatures w14:val="standardContextual"/>
          </w:rPr>
          <w:tab/>
        </w:r>
        <w:r w:rsidRPr="00973EB9">
          <w:t>Preliminary</w:t>
        </w:r>
        <w:r w:rsidRPr="008472FA">
          <w:rPr>
            <w:vanish/>
          </w:rPr>
          <w:tab/>
        </w:r>
        <w:r w:rsidRPr="008472FA">
          <w:rPr>
            <w:vanish/>
          </w:rPr>
          <w:fldChar w:fldCharType="begin"/>
        </w:r>
        <w:r w:rsidRPr="008472FA">
          <w:rPr>
            <w:vanish/>
          </w:rPr>
          <w:instrText xml:space="preserve"> PAGEREF _Toc205382568 \h </w:instrText>
        </w:r>
        <w:r w:rsidRPr="008472FA">
          <w:rPr>
            <w:vanish/>
          </w:rPr>
        </w:r>
        <w:r w:rsidRPr="008472FA">
          <w:rPr>
            <w:vanish/>
          </w:rPr>
          <w:fldChar w:fldCharType="separate"/>
        </w:r>
        <w:r w:rsidR="00475092">
          <w:rPr>
            <w:vanish/>
          </w:rPr>
          <w:t>1</w:t>
        </w:r>
        <w:r w:rsidRPr="008472FA">
          <w:rPr>
            <w:vanish/>
          </w:rPr>
          <w:fldChar w:fldCharType="end"/>
        </w:r>
      </w:hyperlink>
    </w:p>
    <w:p w14:paraId="02E70632" w14:textId="6205E26D"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69" w:history="1">
        <w:r w:rsidRPr="00973EB9">
          <w:t>1</w:t>
        </w:r>
        <w:r>
          <w:rPr>
            <w:rFonts w:asciiTheme="minorHAnsi" w:eastAsiaTheme="minorEastAsia" w:hAnsiTheme="minorHAnsi" w:cstheme="minorBidi"/>
            <w:kern w:val="2"/>
            <w:sz w:val="24"/>
            <w:szCs w:val="24"/>
            <w:lang w:eastAsia="en-AU"/>
            <w14:ligatures w14:val="standardContextual"/>
          </w:rPr>
          <w:tab/>
        </w:r>
        <w:r w:rsidRPr="00973EB9">
          <w:t>Name of regulation</w:t>
        </w:r>
        <w:r>
          <w:tab/>
        </w:r>
        <w:r>
          <w:fldChar w:fldCharType="begin"/>
        </w:r>
        <w:r>
          <w:instrText xml:space="preserve"> PAGEREF _Toc205382569 \h </w:instrText>
        </w:r>
        <w:r>
          <w:fldChar w:fldCharType="separate"/>
        </w:r>
        <w:r w:rsidR="00475092">
          <w:t>1</w:t>
        </w:r>
        <w:r>
          <w:fldChar w:fldCharType="end"/>
        </w:r>
      </w:hyperlink>
    </w:p>
    <w:p w14:paraId="73E5603D" w14:textId="1FDF38A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0" w:history="1">
        <w:r w:rsidRPr="00973EB9">
          <w:t>2</w:t>
        </w:r>
        <w:r>
          <w:rPr>
            <w:rFonts w:asciiTheme="minorHAnsi" w:eastAsiaTheme="minorEastAsia" w:hAnsiTheme="minorHAnsi" w:cstheme="minorBidi"/>
            <w:kern w:val="2"/>
            <w:sz w:val="24"/>
            <w:szCs w:val="24"/>
            <w:lang w:eastAsia="en-AU"/>
            <w14:ligatures w14:val="standardContextual"/>
          </w:rPr>
          <w:tab/>
        </w:r>
        <w:r w:rsidRPr="00973EB9">
          <w:t>Commencement</w:t>
        </w:r>
        <w:r>
          <w:tab/>
        </w:r>
        <w:r>
          <w:fldChar w:fldCharType="begin"/>
        </w:r>
        <w:r>
          <w:instrText xml:space="preserve"> PAGEREF _Toc205382570 \h </w:instrText>
        </w:r>
        <w:r>
          <w:fldChar w:fldCharType="separate"/>
        </w:r>
        <w:r w:rsidR="00475092">
          <w:t>1</w:t>
        </w:r>
        <w:r>
          <w:fldChar w:fldCharType="end"/>
        </w:r>
      </w:hyperlink>
    </w:p>
    <w:p w14:paraId="41A9E738" w14:textId="3001D332"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1" w:history="1">
        <w:r w:rsidRPr="00973EB9">
          <w:t>3</w:t>
        </w:r>
        <w:r>
          <w:rPr>
            <w:rFonts w:asciiTheme="minorHAnsi" w:eastAsiaTheme="minorEastAsia" w:hAnsiTheme="minorHAnsi" w:cstheme="minorBidi"/>
            <w:kern w:val="2"/>
            <w:sz w:val="24"/>
            <w:szCs w:val="24"/>
            <w:lang w:eastAsia="en-AU"/>
            <w14:ligatures w14:val="standardContextual"/>
          </w:rPr>
          <w:tab/>
        </w:r>
        <w:r w:rsidRPr="00973EB9">
          <w:t>Dictionary</w:t>
        </w:r>
        <w:r>
          <w:tab/>
        </w:r>
        <w:r>
          <w:fldChar w:fldCharType="begin"/>
        </w:r>
        <w:r>
          <w:instrText xml:space="preserve"> PAGEREF _Toc205382571 \h </w:instrText>
        </w:r>
        <w:r>
          <w:fldChar w:fldCharType="separate"/>
        </w:r>
        <w:r w:rsidR="00475092">
          <w:t>1</w:t>
        </w:r>
        <w:r>
          <w:fldChar w:fldCharType="end"/>
        </w:r>
      </w:hyperlink>
    </w:p>
    <w:p w14:paraId="2E181ED8" w14:textId="1F873F5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2" w:history="1">
        <w:r w:rsidRPr="00973EB9">
          <w:t>4</w:t>
        </w:r>
        <w:r>
          <w:rPr>
            <w:rFonts w:asciiTheme="minorHAnsi" w:eastAsiaTheme="minorEastAsia" w:hAnsiTheme="minorHAnsi" w:cstheme="minorBidi"/>
            <w:kern w:val="2"/>
            <w:sz w:val="24"/>
            <w:szCs w:val="24"/>
            <w:lang w:eastAsia="en-AU"/>
            <w14:ligatures w14:val="standardContextual"/>
          </w:rPr>
          <w:tab/>
        </w:r>
        <w:r w:rsidRPr="00973EB9">
          <w:t>Notes</w:t>
        </w:r>
        <w:r>
          <w:tab/>
        </w:r>
        <w:r>
          <w:fldChar w:fldCharType="begin"/>
        </w:r>
        <w:r>
          <w:instrText xml:space="preserve"> PAGEREF _Toc205382572 \h </w:instrText>
        </w:r>
        <w:r>
          <w:fldChar w:fldCharType="separate"/>
        </w:r>
        <w:r w:rsidR="00475092">
          <w:t>1</w:t>
        </w:r>
        <w:r>
          <w:fldChar w:fldCharType="end"/>
        </w:r>
      </w:hyperlink>
    </w:p>
    <w:p w14:paraId="6E641397" w14:textId="1E56A78F"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573" w:history="1">
        <w:r w:rsidRPr="00973EB9">
          <w:t>Part 2</w:t>
        </w:r>
        <w:r>
          <w:rPr>
            <w:rFonts w:asciiTheme="minorHAnsi" w:eastAsiaTheme="minorEastAsia" w:hAnsiTheme="minorHAnsi" w:cstheme="minorBidi"/>
            <w:b w:val="0"/>
            <w:kern w:val="2"/>
            <w:szCs w:val="24"/>
            <w:lang w:eastAsia="en-AU"/>
            <w14:ligatures w14:val="standardContextual"/>
          </w:rPr>
          <w:tab/>
        </w:r>
        <w:r w:rsidRPr="00973EB9">
          <w:t>Request and assessment process for voluntary assisted dying</w:t>
        </w:r>
        <w:r w:rsidRPr="008472FA">
          <w:rPr>
            <w:vanish/>
          </w:rPr>
          <w:tab/>
        </w:r>
        <w:r w:rsidRPr="008472FA">
          <w:rPr>
            <w:vanish/>
          </w:rPr>
          <w:fldChar w:fldCharType="begin"/>
        </w:r>
        <w:r w:rsidRPr="008472FA">
          <w:rPr>
            <w:vanish/>
          </w:rPr>
          <w:instrText xml:space="preserve"> PAGEREF _Toc205382573 \h </w:instrText>
        </w:r>
        <w:r w:rsidRPr="008472FA">
          <w:rPr>
            <w:vanish/>
          </w:rPr>
        </w:r>
        <w:r w:rsidRPr="008472FA">
          <w:rPr>
            <w:vanish/>
          </w:rPr>
          <w:fldChar w:fldCharType="separate"/>
        </w:r>
        <w:r w:rsidR="00475092">
          <w:rPr>
            <w:vanish/>
          </w:rPr>
          <w:t>2</w:t>
        </w:r>
        <w:r w:rsidRPr="008472FA">
          <w:rPr>
            <w:vanish/>
          </w:rPr>
          <w:fldChar w:fldCharType="end"/>
        </w:r>
      </w:hyperlink>
    </w:p>
    <w:p w14:paraId="105080DE" w14:textId="74144DD2"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4" w:history="1">
        <w:r w:rsidRPr="00973EB9">
          <w:t>5</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to be given to individual after acceptance of first request—Act, s 14 (3) (a)</w:t>
        </w:r>
        <w:r>
          <w:tab/>
        </w:r>
        <w:r>
          <w:fldChar w:fldCharType="begin"/>
        </w:r>
        <w:r>
          <w:instrText xml:space="preserve"> PAGEREF _Toc205382574 \h </w:instrText>
        </w:r>
        <w:r>
          <w:fldChar w:fldCharType="separate"/>
        </w:r>
        <w:r w:rsidR="00475092">
          <w:t>2</w:t>
        </w:r>
        <w:r>
          <w:fldChar w:fldCharType="end"/>
        </w:r>
      </w:hyperlink>
    </w:p>
    <w:p w14:paraId="7B6C859C" w14:textId="215EADD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5" w:history="1">
        <w:r w:rsidRPr="00973EB9">
          <w:t>6</w:t>
        </w:r>
        <w:r>
          <w:rPr>
            <w:rFonts w:asciiTheme="minorHAnsi" w:eastAsiaTheme="minorEastAsia" w:hAnsiTheme="minorHAnsi" w:cstheme="minorBidi"/>
            <w:kern w:val="2"/>
            <w:sz w:val="24"/>
            <w:szCs w:val="24"/>
            <w:lang w:eastAsia="en-AU"/>
            <w14:ligatures w14:val="standardContextual"/>
          </w:rPr>
          <w:tab/>
        </w:r>
        <w:r w:rsidRPr="00973EB9">
          <w:t>Information to be given to individual after first assessment and consulting assessment</w:t>
        </w:r>
        <w:r w:rsidRPr="00973EB9">
          <w:rPr>
            <w:shd w:val="clear" w:color="auto" w:fill="FFFFFF"/>
          </w:rPr>
          <w:t>—Act, s 16 (3) and s 23 (3)</w:t>
        </w:r>
        <w:r>
          <w:tab/>
        </w:r>
        <w:r>
          <w:fldChar w:fldCharType="begin"/>
        </w:r>
        <w:r>
          <w:instrText xml:space="preserve"> PAGEREF _Toc205382575 \h </w:instrText>
        </w:r>
        <w:r>
          <w:fldChar w:fldCharType="separate"/>
        </w:r>
        <w:r w:rsidR="00475092">
          <w:t>3</w:t>
        </w:r>
        <w:r>
          <w:fldChar w:fldCharType="end"/>
        </w:r>
      </w:hyperlink>
    </w:p>
    <w:p w14:paraId="0D4E9E06" w14:textId="33760FCF"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6" w:history="1">
        <w:r w:rsidRPr="00973EB9">
          <w:t>7</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first assessment report—Act, s 18 (1) (a) (ii)</w:t>
        </w:r>
        <w:r>
          <w:tab/>
        </w:r>
        <w:r>
          <w:fldChar w:fldCharType="begin"/>
        </w:r>
        <w:r>
          <w:instrText xml:space="preserve"> PAGEREF _Toc205382576 \h </w:instrText>
        </w:r>
        <w:r>
          <w:fldChar w:fldCharType="separate"/>
        </w:r>
        <w:r w:rsidR="00475092">
          <w:t>4</w:t>
        </w:r>
        <w:r>
          <w:fldChar w:fldCharType="end"/>
        </w:r>
      </w:hyperlink>
    </w:p>
    <w:p w14:paraId="1C10F278" w14:textId="2A119329"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7" w:history="1">
        <w:r w:rsidRPr="00973EB9">
          <w:t>8</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consulting assessment report—Act, s 25 (1) (a) (ii)</w:t>
        </w:r>
        <w:r>
          <w:tab/>
        </w:r>
        <w:r>
          <w:fldChar w:fldCharType="begin"/>
        </w:r>
        <w:r>
          <w:instrText xml:space="preserve"> PAGEREF _Toc205382577 \h </w:instrText>
        </w:r>
        <w:r>
          <w:fldChar w:fldCharType="separate"/>
        </w:r>
        <w:r w:rsidR="00475092">
          <w:t>6</w:t>
        </w:r>
        <w:r>
          <w:fldChar w:fldCharType="end"/>
        </w:r>
      </w:hyperlink>
    </w:p>
    <w:p w14:paraId="5132B877" w14:textId="1E7C162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8" w:history="1">
        <w:r w:rsidRPr="00973EB9">
          <w:t>9</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final request report—Act, s 34 (1) (a)</w:t>
        </w:r>
        <w:r>
          <w:tab/>
        </w:r>
        <w:r>
          <w:fldChar w:fldCharType="begin"/>
        </w:r>
        <w:r>
          <w:instrText xml:space="preserve"> PAGEREF _Toc205382578 \h </w:instrText>
        </w:r>
        <w:r>
          <w:fldChar w:fldCharType="separate"/>
        </w:r>
        <w:r w:rsidR="00475092">
          <w:t>7</w:t>
        </w:r>
        <w:r>
          <w:fldChar w:fldCharType="end"/>
        </w:r>
      </w:hyperlink>
    </w:p>
    <w:p w14:paraId="21DB8307" w14:textId="03C485F3"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79" w:history="1">
        <w:r w:rsidRPr="00973EB9">
          <w:t>10</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final assessment report—Act, s 36 (2) (b)</w:t>
        </w:r>
        <w:r>
          <w:tab/>
        </w:r>
        <w:r>
          <w:fldChar w:fldCharType="begin"/>
        </w:r>
        <w:r>
          <w:instrText xml:space="preserve"> PAGEREF _Toc205382579 \h </w:instrText>
        </w:r>
        <w:r>
          <w:fldChar w:fldCharType="separate"/>
        </w:r>
        <w:r w:rsidR="00475092">
          <w:t>7</w:t>
        </w:r>
        <w:r>
          <w:fldChar w:fldCharType="end"/>
        </w:r>
      </w:hyperlink>
    </w:p>
    <w:p w14:paraId="7D3E5631" w14:textId="52E6E88F"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580" w:history="1">
        <w:r w:rsidRPr="00973EB9">
          <w:t>Part 3</w:t>
        </w:r>
        <w:r>
          <w:rPr>
            <w:rFonts w:asciiTheme="minorHAnsi" w:eastAsiaTheme="minorEastAsia" w:hAnsiTheme="minorHAnsi" w:cstheme="minorBidi"/>
            <w:b w:val="0"/>
            <w:kern w:val="2"/>
            <w:szCs w:val="24"/>
            <w:lang w:eastAsia="en-AU"/>
            <w14:ligatures w14:val="standardContextual"/>
          </w:rPr>
          <w:tab/>
        </w:r>
        <w:r w:rsidRPr="00973EB9">
          <w:t>Accessing voluntary assisted dying and death</w:t>
        </w:r>
        <w:r w:rsidRPr="008472FA">
          <w:rPr>
            <w:vanish/>
          </w:rPr>
          <w:tab/>
        </w:r>
        <w:r w:rsidRPr="008472FA">
          <w:rPr>
            <w:vanish/>
          </w:rPr>
          <w:fldChar w:fldCharType="begin"/>
        </w:r>
        <w:r w:rsidRPr="008472FA">
          <w:rPr>
            <w:vanish/>
          </w:rPr>
          <w:instrText xml:space="preserve"> PAGEREF _Toc205382580 \h </w:instrText>
        </w:r>
        <w:r w:rsidRPr="008472FA">
          <w:rPr>
            <w:vanish/>
          </w:rPr>
        </w:r>
        <w:r w:rsidRPr="008472FA">
          <w:rPr>
            <w:vanish/>
          </w:rPr>
          <w:fldChar w:fldCharType="separate"/>
        </w:r>
        <w:r w:rsidR="00475092">
          <w:rPr>
            <w:vanish/>
          </w:rPr>
          <w:t>8</w:t>
        </w:r>
        <w:r w:rsidRPr="008472FA">
          <w:rPr>
            <w:vanish/>
          </w:rPr>
          <w:fldChar w:fldCharType="end"/>
        </w:r>
      </w:hyperlink>
    </w:p>
    <w:p w14:paraId="5B7D8DE9" w14:textId="668392BA"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1" w:history="1">
        <w:r w:rsidRPr="00973EB9">
          <w:t>11</w:t>
        </w:r>
        <w:r>
          <w:rPr>
            <w:rFonts w:asciiTheme="minorHAnsi" w:eastAsiaTheme="minorEastAsia" w:hAnsiTheme="minorHAnsi" w:cstheme="minorBidi"/>
            <w:kern w:val="2"/>
            <w:sz w:val="24"/>
            <w:szCs w:val="24"/>
            <w:lang w:eastAsia="en-AU"/>
            <w14:ligatures w14:val="standardContextual"/>
          </w:rPr>
          <w:tab/>
        </w:r>
        <w:r w:rsidRPr="00973EB9">
          <w:t>Information for contact person appointment</w:t>
        </w:r>
        <w:r w:rsidRPr="00973EB9">
          <w:rPr>
            <w:shd w:val="clear" w:color="auto" w:fill="FFFFFF"/>
          </w:rPr>
          <w:t>—Act, s 51 (4) (c)</w:t>
        </w:r>
        <w:r>
          <w:tab/>
        </w:r>
        <w:r>
          <w:fldChar w:fldCharType="begin"/>
        </w:r>
        <w:r>
          <w:instrText xml:space="preserve"> PAGEREF _Toc205382581 \h </w:instrText>
        </w:r>
        <w:r>
          <w:fldChar w:fldCharType="separate"/>
        </w:r>
        <w:r w:rsidR="00475092">
          <w:t>8</w:t>
        </w:r>
        <w:r>
          <w:fldChar w:fldCharType="end"/>
        </w:r>
      </w:hyperlink>
    </w:p>
    <w:p w14:paraId="7ABA0413" w14:textId="53C843BB"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2" w:history="1">
        <w:r w:rsidRPr="00973EB9">
          <w:t>12</w:t>
        </w:r>
        <w:r>
          <w:rPr>
            <w:rFonts w:asciiTheme="minorHAnsi" w:eastAsiaTheme="minorEastAsia" w:hAnsiTheme="minorHAnsi" w:cstheme="minorBidi"/>
            <w:kern w:val="2"/>
            <w:sz w:val="24"/>
            <w:szCs w:val="24"/>
            <w:lang w:eastAsia="en-AU"/>
            <w14:ligatures w14:val="standardContextual"/>
          </w:rPr>
          <w:tab/>
        </w:r>
        <w:r w:rsidRPr="00973EB9">
          <w:t>Eligibility requirements for approved suppliers and approved disposers</w:t>
        </w:r>
        <w:r w:rsidRPr="00973EB9">
          <w:rPr>
            <w:shd w:val="clear" w:color="auto" w:fill="FFFFFF"/>
          </w:rPr>
          <w:t>—Act, s 57 (2)</w:t>
        </w:r>
        <w:r>
          <w:tab/>
        </w:r>
        <w:r>
          <w:fldChar w:fldCharType="begin"/>
        </w:r>
        <w:r>
          <w:instrText xml:space="preserve"> PAGEREF _Toc205382582 \h </w:instrText>
        </w:r>
        <w:r>
          <w:fldChar w:fldCharType="separate"/>
        </w:r>
        <w:r w:rsidR="00475092">
          <w:t>9</w:t>
        </w:r>
        <w:r>
          <w:fldChar w:fldCharType="end"/>
        </w:r>
      </w:hyperlink>
    </w:p>
    <w:p w14:paraId="4D3B4456" w14:textId="42CF0C08"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3" w:history="1">
        <w:r w:rsidRPr="00973EB9">
          <w:t>13</w:t>
        </w:r>
        <w:r>
          <w:rPr>
            <w:rFonts w:asciiTheme="minorHAnsi" w:eastAsiaTheme="minorEastAsia" w:hAnsiTheme="minorHAnsi" w:cstheme="minorBidi"/>
            <w:kern w:val="2"/>
            <w:sz w:val="24"/>
            <w:szCs w:val="24"/>
            <w:lang w:eastAsia="en-AU"/>
            <w14:ligatures w14:val="standardContextual"/>
          </w:rPr>
          <w:tab/>
        </w:r>
        <w:r w:rsidRPr="00973EB9">
          <w:t>Information to be given to individual before first prescription</w:t>
        </w:r>
        <w:r w:rsidRPr="00973EB9">
          <w:rPr>
            <w:shd w:val="clear" w:color="auto" w:fill="FFFFFF"/>
          </w:rPr>
          <w:t>—Act, s 58 (1) (d)</w:t>
        </w:r>
        <w:r>
          <w:tab/>
        </w:r>
        <w:r>
          <w:fldChar w:fldCharType="begin"/>
        </w:r>
        <w:r>
          <w:instrText xml:space="preserve"> PAGEREF _Toc205382583 \h </w:instrText>
        </w:r>
        <w:r>
          <w:fldChar w:fldCharType="separate"/>
        </w:r>
        <w:r w:rsidR="00475092">
          <w:t>9</w:t>
        </w:r>
        <w:r>
          <w:fldChar w:fldCharType="end"/>
        </w:r>
      </w:hyperlink>
    </w:p>
    <w:p w14:paraId="75B985C2" w14:textId="0E274EA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4" w:history="1">
        <w:r w:rsidRPr="00973EB9">
          <w:t>14</w:t>
        </w:r>
        <w:r>
          <w:rPr>
            <w:rFonts w:asciiTheme="minorHAnsi" w:eastAsiaTheme="minorEastAsia" w:hAnsiTheme="minorHAnsi" w:cstheme="minorBidi"/>
            <w:kern w:val="2"/>
            <w:sz w:val="24"/>
            <w:szCs w:val="24"/>
            <w:lang w:eastAsia="en-AU"/>
            <w14:ligatures w14:val="standardContextual"/>
          </w:rPr>
          <w:tab/>
        </w:r>
        <w:r w:rsidRPr="00973EB9">
          <w:t>Information for prescription</w:t>
        </w:r>
        <w:r w:rsidRPr="00973EB9">
          <w:rPr>
            <w:shd w:val="clear" w:color="auto" w:fill="FFFFFF"/>
          </w:rPr>
          <w:t>—Act, s 58 (3) and s 59 (3)</w:t>
        </w:r>
        <w:r>
          <w:tab/>
        </w:r>
        <w:r>
          <w:fldChar w:fldCharType="begin"/>
        </w:r>
        <w:r>
          <w:instrText xml:space="preserve"> PAGEREF _Toc205382584 \h </w:instrText>
        </w:r>
        <w:r>
          <w:fldChar w:fldCharType="separate"/>
        </w:r>
        <w:r w:rsidR="00475092">
          <w:t>11</w:t>
        </w:r>
        <w:r>
          <w:fldChar w:fldCharType="end"/>
        </w:r>
      </w:hyperlink>
    </w:p>
    <w:p w14:paraId="694D609B" w14:textId="622A989A"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5" w:history="1">
        <w:r w:rsidRPr="00973EB9">
          <w:t>15</w:t>
        </w:r>
        <w:r>
          <w:rPr>
            <w:rFonts w:asciiTheme="minorHAnsi" w:eastAsiaTheme="minorEastAsia" w:hAnsiTheme="minorHAnsi" w:cstheme="minorBidi"/>
            <w:kern w:val="2"/>
            <w:sz w:val="24"/>
            <w:szCs w:val="24"/>
            <w:lang w:eastAsia="en-AU"/>
            <w14:ligatures w14:val="standardContextual"/>
          </w:rPr>
          <w:tab/>
        </w:r>
        <w:r w:rsidRPr="00973EB9">
          <w:t>Labelling requirements for approved substances</w:t>
        </w:r>
        <w:r w:rsidRPr="00973EB9">
          <w:rPr>
            <w:shd w:val="clear" w:color="auto" w:fill="FFFFFF"/>
          </w:rPr>
          <w:t>—Act, s 60 (3) (c)</w:t>
        </w:r>
        <w:r>
          <w:tab/>
        </w:r>
        <w:r>
          <w:fldChar w:fldCharType="begin"/>
        </w:r>
        <w:r>
          <w:instrText xml:space="preserve"> PAGEREF _Toc205382585 \h </w:instrText>
        </w:r>
        <w:r>
          <w:fldChar w:fldCharType="separate"/>
        </w:r>
        <w:r w:rsidR="00475092">
          <w:t>12</w:t>
        </w:r>
        <w:r>
          <w:fldChar w:fldCharType="end"/>
        </w:r>
      </w:hyperlink>
    </w:p>
    <w:p w14:paraId="58800155" w14:textId="1B5BCF2F"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6" w:history="1">
        <w:r w:rsidRPr="00973EB9">
          <w:t>16</w:t>
        </w:r>
        <w:r>
          <w:rPr>
            <w:rFonts w:asciiTheme="minorHAnsi" w:eastAsiaTheme="minorEastAsia" w:hAnsiTheme="minorHAnsi" w:cstheme="minorBidi"/>
            <w:kern w:val="2"/>
            <w:sz w:val="24"/>
            <w:szCs w:val="24"/>
            <w:lang w:eastAsia="en-AU"/>
            <w14:ligatures w14:val="standardContextual"/>
          </w:rPr>
          <w:tab/>
        </w:r>
        <w:r w:rsidRPr="00973EB9">
          <w:t>Other requirements for supplying approved substances</w:t>
        </w:r>
        <w:r w:rsidRPr="00973EB9">
          <w:rPr>
            <w:shd w:val="clear" w:color="auto" w:fill="FFFFFF"/>
          </w:rPr>
          <w:t>—self-administration decision in effect—Act, s 60 (3) (d)</w:t>
        </w:r>
        <w:r>
          <w:tab/>
        </w:r>
        <w:r>
          <w:fldChar w:fldCharType="begin"/>
        </w:r>
        <w:r>
          <w:instrText xml:space="preserve"> PAGEREF _Toc205382586 \h </w:instrText>
        </w:r>
        <w:r>
          <w:fldChar w:fldCharType="separate"/>
        </w:r>
        <w:r w:rsidR="00475092">
          <w:t>12</w:t>
        </w:r>
        <w:r>
          <w:fldChar w:fldCharType="end"/>
        </w:r>
      </w:hyperlink>
    </w:p>
    <w:p w14:paraId="41C010B7" w14:textId="5EB90722"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7" w:history="1">
        <w:r w:rsidRPr="00973EB9">
          <w:t>17</w:t>
        </w:r>
        <w:r>
          <w:rPr>
            <w:rFonts w:asciiTheme="minorHAnsi" w:eastAsiaTheme="minorEastAsia" w:hAnsiTheme="minorHAnsi" w:cstheme="minorBidi"/>
            <w:kern w:val="2"/>
            <w:sz w:val="24"/>
            <w:szCs w:val="24"/>
            <w:lang w:eastAsia="en-AU"/>
            <w14:ligatures w14:val="standardContextual"/>
          </w:rPr>
          <w:tab/>
        </w:r>
        <w:r w:rsidRPr="00973EB9">
          <w:t>Circumstances for using courier to supply approved substance</w:t>
        </w:r>
        <w:r w:rsidRPr="00973EB9">
          <w:rPr>
            <w:shd w:val="clear" w:color="auto" w:fill="FFFFFF"/>
          </w:rPr>
          <w:t>—Act, s 60 (3) (f) (ii)</w:t>
        </w:r>
        <w:r>
          <w:tab/>
        </w:r>
        <w:r>
          <w:fldChar w:fldCharType="begin"/>
        </w:r>
        <w:r>
          <w:instrText xml:space="preserve"> PAGEREF _Toc205382587 \h </w:instrText>
        </w:r>
        <w:r>
          <w:fldChar w:fldCharType="separate"/>
        </w:r>
        <w:r w:rsidR="00475092">
          <w:t>13</w:t>
        </w:r>
        <w:r>
          <w:fldChar w:fldCharType="end"/>
        </w:r>
      </w:hyperlink>
    </w:p>
    <w:p w14:paraId="004E1978" w14:textId="56F15BA4"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8" w:history="1">
        <w:r w:rsidRPr="00973EB9">
          <w:t>18</w:t>
        </w:r>
        <w:r>
          <w:rPr>
            <w:rFonts w:asciiTheme="minorHAnsi" w:eastAsiaTheme="minorEastAsia" w:hAnsiTheme="minorHAnsi" w:cstheme="minorBidi"/>
            <w:kern w:val="2"/>
            <w:sz w:val="24"/>
            <w:szCs w:val="24"/>
            <w:lang w:eastAsia="en-AU"/>
            <w14:ligatures w14:val="standardContextual"/>
          </w:rPr>
          <w:tab/>
        </w:r>
        <w:r w:rsidRPr="00973EB9">
          <w:t>Requirements for couriers supplying approved substance</w:t>
        </w:r>
        <w:r w:rsidRPr="00973EB9">
          <w:rPr>
            <w:shd w:val="clear" w:color="auto" w:fill="FFFFFF"/>
          </w:rPr>
          <w:t>—Act, s 60 (6)</w:t>
        </w:r>
        <w:r>
          <w:tab/>
        </w:r>
        <w:r>
          <w:fldChar w:fldCharType="begin"/>
        </w:r>
        <w:r>
          <w:instrText xml:space="preserve"> PAGEREF _Toc205382588 \h </w:instrText>
        </w:r>
        <w:r>
          <w:fldChar w:fldCharType="separate"/>
        </w:r>
        <w:r w:rsidR="00475092">
          <w:t>13</w:t>
        </w:r>
        <w:r>
          <w:fldChar w:fldCharType="end"/>
        </w:r>
      </w:hyperlink>
    </w:p>
    <w:p w14:paraId="4F33D407" w14:textId="78C1D51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89" w:history="1">
        <w:r w:rsidRPr="00973EB9">
          <w:t>19</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supply record—Act, s 60 (7) (a)</w:t>
        </w:r>
        <w:r>
          <w:tab/>
        </w:r>
        <w:r>
          <w:fldChar w:fldCharType="begin"/>
        </w:r>
        <w:r>
          <w:instrText xml:space="preserve"> PAGEREF _Toc205382589 \h </w:instrText>
        </w:r>
        <w:r>
          <w:fldChar w:fldCharType="separate"/>
        </w:r>
        <w:r w:rsidR="00475092">
          <w:t>14</w:t>
        </w:r>
        <w:r>
          <w:fldChar w:fldCharType="end"/>
        </w:r>
      </w:hyperlink>
    </w:p>
    <w:p w14:paraId="1259FCAB" w14:textId="2F52EFD8"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0" w:history="1">
        <w:r w:rsidRPr="00973EB9">
          <w:t>20</w:t>
        </w:r>
        <w:r>
          <w:rPr>
            <w:rFonts w:asciiTheme="minorHAnsi" w:eastAsiaTheme="minorEastAsia" w:hAnsiTheme="minorHAnsi" w:cstheme="minorBidi"/>
            <w:kern w:val="2"/>
            <w:sz w:val="24"/>
            <w:szCs w:val="24"/>
            <w:lang w:eastAsia="en-AU"/>
            <w14:ligatures w14:val="standardContextual"/>
          </w:rPr>
          <w:tab/>
        </w:r>
        <w:r w:rsidRPr="00973EB9">
          <w:t>Requirements for couriers</w:t>
        </w:r>
        <w:r w:rsidRPr="00973EB9">
          <w:rPr>
            <w:shd w:val="clear" w:color="auto" w:fill="FFFFFF"/>
          </w:rPr>
          <w:t xml:space="preserve">—Act, s 60 (10), def </w:t>
        </w:r>
        <w:r w:rsidRPr="00973EB9">
          <w:rPr>
            <w:i/>
          </w:rPr>
          <w:t>courier</w:t>
        </w:r>
        <w:r>
          <w:tab/>
        </w:r>
        <w:r>
          <w:fldChar w:fldCharType="begin"/>
        </w:r>
        <w:r>
          <w:instrText xml:space="preserve"> PAGEREF _Toc205382590 \h </w:instrText>
        </w:r>
        <w:r>
          <w:fldChar w:fldCharType="separate"/>
        </w:r>
        <w:r w:rsidR="00475092">
          <w:t>15</w:t>
        </w:r>
        <w:r>
          <w:fldChar w:fldCharType="end"/>
        </w:r>
      </w:hyperlink>
    </w:p>
    <w:p w14:paraId="213EF21B" w14:textId="421C9E4D"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1" w:history="1">
        <w:r w:rsidRPr="00973EB9">
          <w:t>21</w:t>
        </w:r>
        <w:r>
          <w:rPr>
            <w:rFonts w:asciiTheme="minorHAnsi" w:eastAsiaTheme="minorEastAsia" w:hAnsiTheme="minorHAnsi" w:cstheme="minorBidi"/>
            <w:kern w:val="2"/>
            <w:sz w:val="24"/>
            <w:szCs w:val="24"/>
            <w:lang w:eastAsia="en-AU"/>
            <w14:ligatures w14:val="standardContextual"/>
          </w:rPr>
          <w:tab/>
        </w:r>
        <w:r w:rsidRPr="00973EB9">
          <w:t>Information for written notice about original administering practitioner giving approved substance to new administering practitioner</w:t>
        </w:r>
        <w:r w:rsidRPr="00973EB9">
          <w:rPr>
            <w:shd w:val="clear" w:color="auto" w:fill="FFFFFF"/>
          </w:rPr>
          <w:t>—Act, s 65 (6)</w:t>
        </w:r>
        <w:r>
          <w:tab/>
        </w:r>
        <w:r>
          <w:fldChar w:fldCharType="begin"/>
        </w:r>
        <w:r>
          <w:instrText xml:space="preserve"> PAGEREF _Toc205382591 \h </w:instrText>
        </w:r>
        <w:r>
          <w:fldChar w:fldCharType="separate"/>
        </w:r>
        <w:r w:rsidR="00475092">
          <w:t>15</w:t>
        </w:r>
        <w:r>
          <w:fldChar w:fldCharType="end"/>
        </w:r>
      </w:hyperlink>
    </w:p>
    <w:p w14:paraId="06DAC250" w14:textId="40F5C69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2" w:history="1">
        <w:r w:rsidRPr="00973EB9">
          <w:t>22</w:t>
        </w:r>
        <w:r>
          <w:rPr>
            <w:rFonts w:asciiTheme="minorHAnsi" w:eastAsiaTheme="minorEastAsia" w:hAnsiTheme="minorHAnsi" w:cstheme="minorBidi"/>
            <w:kern w:val="2"/>
            <w:sz w:val="24"/>
            <w:szCs w:val="24"/>
            <w:lang w:eastAsia="en-AU"/>
            <w14:ligatures w14:val="standardContextual"/>
          </w:rPr>
          <w:tab/>
        </w:r>
        <w:r w:rsidRPr="00973EB9">
          <w:t>Information for written notice about original contact person giving approved substance to another person</w:t>
        </w:r>
        <w:r w:rsidRPr="00973EB9">
          <w:rPr>
            <w:shd w:val="clear" w:color="auto" w:fill="FFFFFF"/>
          </w:rPr>
          <w:t>—Act, s 67 (6)</w:t>
        </w:r>
        <w:r>
          <w:tab/>
        </w:r>
        <w:r>
          <w:fldChar w:fldCharType="begin"/>
        </w:r>
        <w:r>
          <w:instrText xml:space="preserve"> PAGEREF _Toc205382592 \h </w:instrText>
        </w:r>
        <w:r>
          <w:fldChar w:fldCharType="separate"/>
        </w:r>
        <w:r w:rsidR="00475092">
          <w:t>16</w:t>
        </w:r>
        <w:r>
          <w:fldChar w:fldCharType="end"/>
        </w:r>
      </w:hyperlink>
    </w:p>
    <w:p w14:paraId="115D3C00" w14:textId="602AC54B"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3" w:history="1">
        <w:r w:rsidRPr="00973EB9">
          <w:t>23</w:t>
        </w:r>
        <w:r>
          <w:rPr>
            <w:rFonts w:asciiTheme="minorHAnsi" w:eastAsiaTheme="minorEastAsia" w:hAnsiTheme="minorHAnsi" w:cstheme="minorBidi"/>
            <w:kern w:val="2"/>
            <w:sz w:val="24"/>
            <w:szCs w:val="24"/>
            <w:lang w:eastAsia="en-AU"/>
            <w14:ligatures w14:val="standardContextual"/>
          </w:rPr>
          <w:tab/>
        </w:r>
        <w:r w:rsidRPr="00973EB9">
          <w:t>Information for written record of receipt of approved substance received for disposal</w:t>
        </w:r>
        <w:r w:rsidRPr="00973EB9">
          <w:rPr>
            <w:shd w:val="clear" w:color="auto" w:fill="FFFFFF"/>
          </w:rPr>
          <w:t>—Act, s 73 (2) (a)</w:t>
        </w:r>
        <w:r>
          <w:tab/>
        </w:r>
        <w:r>
          <w:fldChar w:fldCharType="begin"/>
        </w:r>
        <w:r>
          <w:instrText xml:space="preserve"> PAGEREF _Toc205382593 \h </w:instrText>
        </w:r>
        <w:r>
          <w:fldChar w:fldCharType="separate"/>
        </w:r>
        <w:r w:rsidR="00475092">
          <w:t>16</w:t>
        </w:r>
        <w:r>
          <w:fldChar w:fldCharType="end"/>
        </w:r>
      </w:hyperlink>
    </w:p>
    <w:p w14:paraId="40D383AC" w14:textId="26109C91" w:rsidR="008472FA" w:rsidRDefault="008472F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5382594" w:history="1">
        <w:r w:rsidRPr="00973EB9">
          <w:t>24</w:t>
        </w:r>
        <w:r>
          <w:rPr>
            <w:rFonts w:asciiTheme="minorHAnsi" w:eastAsiaTheme="minorEastAsia" w:hAnsiTheme="minorHAnsi" w:cstheme="minorBidi"/>
            <w:kern w:val="2"/>
            <w:sz w:val="24"/>
            <w:szCs w:val="24"/>
            <w:lang w:eastAsia="en-AU"/>
            <w14:ligatures w14:val="standardContextual"/>
          </w:rPr>
          <w:tab/>
        </w:r>
        <w:r w:rsidRPr="00973EB9">
          <w:t>Information for written notice about receipt of approved substance received for disposal</w:t>
        </w:r>
        <w:r w:rsidRPr="00973EB9">
          <w:rPr>
            <w:shd w:val="clear" w:color="auto" w:fill="FFFFFF"/>
          </w:rPr>
          <w:t>—Act, s 73 (2) (b)</w:t>
        </w:r>
        <w:r>
          <w:tab/>
        </w:r>
        <w:r>
          <w:fldChar w:fldCharType="begin"/>
        </w:r>
        <w:r>
          <w:instrText xml:space="preserve"> PAGEREF _Toc205382594 \h </w:instrText>
        </w:r>
        <w:r>
          <w:fldChar w:fldCharType="separate"/>
        </w:r>
        <w:r w:rsidR="00475092">
          <w:t>16</w:t>
        </w:r>
        <w:r>
          <w:fldChar w:fldCharType="end"/>
        </w:r>
      </w:hyperlink>
    </w:p>
    <w:p w14:paraId="0D6F35C1" w14:textId="1B907CE9"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5" w:history="1">
        <w:r w:rsidRPr="00973EB9">
          <w:t>25</w:t>
        </w:r>
        <w:r>
          <w:rPr>
            <w:rFonts w:asciiTheme="minorHAnsi" w:eastAsiaTheme="minorEastAsia" w:hAnsiTheme="minorHAnsi" w:cstheme="minorBidi"/>
            <w:kern w:val="2"/>
            <w:sz w:val="24"/>
            <w:szCs w:val="24"/>
            <w:lang w:eastAsia="en-AU"/>
            <w14:ligatures w14:val="standardContextual"/>
          </w:rPr>
          <w:tab/>
        </w:r>
        <w:r w:rsidRPr="00973EB9">
          <w:t>Disposal requirements</w:t>
        </w:r>
        <w:r w:rsidRPr="00973EB9">
          <w:rPr>
            <w:shd w:val="clear" w:color="auto" w:fill="FFFFFF"/>
          </w:rPr>
          <w:t>—Act, s 73 (2) (d)</w:t>
        </w:r>
        <w:r>
          <w:tab/>
        </w:r>
        <w:r>
          <w:fldChar w:fldCharType="begin"/>
        </w:r>
        <w:r>
          <w:instrText xml:space="preserve"> PAGEREF _Toc205382595 \h </w:instrText>
        </w:r>
        <w:r>
          <w:fldChar w:fldCharType="separate"/>
        </w:r>
        <w:r w:rsidR="00475092">
          <w:t>17</w:t>
        </w:r>
        <w:r>
          <w:fldChar w:fldCharType="end"/>
        </w:r>
      </w:hyperlink>
    </w:p>
    <w:p w14:paraId="7E6DDF89" w14:textId="15CC0FE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6" w:history="1">
        <w:r w:rsidRPr="00973EB9">
          <w:t>26</w:t>
        </w:r>
        <w:r>
          <w:rPr>
            <w:rFonts w:asciiTheme="minorHAnsi" w:eastAsiaTheme="minorEastAsia" w:hAnsiTheme="minorHAnsi" w:cstheme="minorBidi"/>
            <w:kern w:val="2"/>
            <w:sz w:val="24"/>
            <w:szCs w:val="24"/>
            <w:lang w:eastAsia="en-AU"/>
            <w14:ligatures w14:val="standardContextual"/>
          </w:rPr>
          <w:tab/>
        </w:r>
        <w:r w:rsidRPr="00973EB9">
          <w:t>Information for disposal record</w:t>
        </w:r>
        <w:r w:rsidRPr="00973EB9">
          <w:rPr>
            <w:shd w:val="clear" w:color="auto" w:fill="FFFFFF"/>
          </w:rPr>
          <w:t>—Act, s 73 (3) (a)</w:t>
        </w:r>
        <w:r>
          <w:tab/>
        </w:r>
        <w:r>
          <w:fldChar w:fldCharType="begin"/>
        </w:r>
        <w:r>
          <w:instrText xml:space="preserve"> PAGEREF _Toc205382596 \h </w:instrText>
        </w:r>
        <w:r>
          <w:fldChar w:fldCharType="separate"/>
        </w:r>
        <w:r w:rsidR="00475092">
          <w:t>18</w:t>
        </w:r>
        <w:r>
          <w:fldChar w:fldCharType="end"/>
        </w:r>
      </w:hyperlink>
    </w:p>
    <w:p w14:paraId="58259456" w14:textId="10BBC256"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7" w:history="1">
        <w:r w:rsidRPr="00973EB9">
          <w:t>27</w:t>
        </w:r>
        <w:r>
          <w:rPr>
            <w:rFonts w:asciiTheme="minorHAnsi" w:eastAsiaTheme="minorEastAsia" w:hAnsiTheme="minorHAnsi" w:cstheme="minorBidi"/>
            <w:kern w:val="2"/>
            <w:sz w:val="24"/>
            <w:szCs w:val="24"/>
            <w:lang w:eastAsia="en-AU"/>
            <w14:ligatures w14:val="standardContextual"/>
          </w:rPr>
          <w:tab/>
        </w:r>
        <w:r w:rsidRPr="00973EB9">
          <w:t>Storage requirements for approved substances</w:t>
        </w:r>
        <w:r w:rsidRPr="00973EB9">
          <w:rPr>
            <w:shd w:val="clear" w:color="auto" w:fill="FFFFFF"/>
          </w:rPr>
          <w:t>—Act, s 74</w:t>
        </w:r>
        <w:r>
          <w:tab/>
        </w:r>
        <w:r>
          <w:fldChar w:fldCharType="begin"/>
        </w:r>
        <w:r>
          <w:instrText xml:space="preserve"> PAGEREF _Toc205382597 \h </w:instrText>
        </w:r>
        <w:r>
          <w:fldChar w:fldCharType="separate"/>
        </w:r>
        <w:r w:rsidR="00475092">
          <w:t>18</w:t>
        </w:r>
        <w:r>
          <w:fldChar w:fldCharType="end"/>
        </w:r>
      </w:hyperlink>
    </w:p>
    <w:p w14:paraId="34B893F7" w14:textId="1A2F2E00"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598" w:history="1">
        <w:r w:rsidRPr="00973EB9">
          <w:t>28</w:t>
        </w:r>
        <w:r>
          <w:rPr>
            <w:rFonts w:asciiTheme="minorHAnsi" w:eastAsiaTheme="minorEastAsia" w:hAnsiTheme="minorHAnsi" w:cstheme="minorBidi"/>
            <w:kern w:val="2"/>
            <w:sz w:val="24"/>
            <w:szCs w:val="24"/>
            <w:lang w:eastAsia="en-AU"/>
            <w14:ligatures w14:val="standardContextual"/>
          </w:rPr>
          <w:tab/>
        </w:r>
        <w:r w:rsidRPr="00973EB9">
          <w:t>Matters to be certified in administration certificate</w:t>
        </w:r>
        <w:r w:rsidRPr="00973EB9">
          <w:rPr>
            <w:shd w:val="clear" w:color="auto" w:fill="FFFFFF"/>
          </w:rPr>
          <w:t>—Act, s 81 (3) (d)</w:t>
        </w:r>
        <w:r>
          <w:tab/>
        </w:r>
        <w:r>
          <w:fldChar w:fldCharType="begin"/>
        </w:r>
        <w:r>
          <w:instrText xml:space="preserve"> PAGEREF _Toc205382598 \h </w:instrText>
        </w:r>
        <w:r>
          <w:fldChar w:fldCharType="separate"/>
        </w:r>
        <w:r w:rsidR="00475092">
          <w:t>21</w:t>
        </w:r>
        <w:r>
          <w:fldChar w:fldCharType="end"/>
        </w:r>
      </w:hyperlink>
    </w:p>
    <w:p w14:paraId="281133B6" w14:textId="17C9A3E4"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599" w:history="1">
        <w:r w:rsidRPr="00973EB9">
          <w:t>Part 4</w:t>
        </w:r>
        <w:r>
          <w:rPr>
            <w:rFonts w:asciiTheme="minorHAnsi" w:eastAsiaTheme="minorEastAsia" w:hAnsiTheme="minorHAnsi" w:cstheme="minorBidi"/>
            <w:b w:val="0"/>
            <w:kern w:val="2"/>
            <w:szCs w:val="24"/>
            <w:lang w:eastAsia="en-AU"/>
            <w14:ligatures w14:val="standardContextual"/>
          </w:rPr>
          <w:tab/>
        </w:r>
        <w:r w:rsidRPr="00973EB9">
          <w:t>Requirements for coordinating practitioners, consulting practitioners and administering practitioners</w:t>
        </w:r>
        <w:r w:rsidRPr="008472FA">
          <w:rPr>
            <w:vanish/>
          </w:rPr>
          <w:tab/>
        </w:r>
        <w:r w:rsidRPr="008472FA">
          <w:rPr>
            <w:vanish/>
          </w:rPr>
          <w:fldChar w:fldCharType="begin"/>
        </w:r>
        <w:r w:rsidRPr="008472FA">
          <w:rPr>
            <w:vanish/>
          </w:rPr>
          <w:instrText xml:space="preserve"> PAGEREF _Toc205382599 \h </w:instrText>
        </w:r>
        <w:r w:rsidRPr="008472FA">
          <w:rPr>
            <w:vanish/>
          </w:rPr>
        </w:r>
        <w:r w:rsidRPr="008472FA">
          <w:rPr>
            <w:vanish/>
          </w:rPr>
          <w:fldChar w:fldCharType="separate"/>
        </w:r>
        <w:r w:rsidR="00475092">
          <w:rPr>
            <w:vanish/>
          </w:rPr>
          <w:t>23</w:t>
        </w:r>
        <w:r w:rsidRPr="008472FA">
          <w:rPr>
            <w:vanish/>
          </w:rPr>
          <w:fldChar w:fldCharType="end"/>
        </w:r>
      </w:hyperlink>
    </w:p>
    <w:p w14:paraId="36F9A3CF" w14:textId="4901264F"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0" w:history="1">
        <w:r w:rsidRPr="00973EB9">
          <w:t>29</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Definitions—pt 4</w:t>
        </w:r>
        <w:r>
          <w:tab/>
        </w:r>
        <w:r>
          <w:fldChar w:fldCharType="begin"/>
        </w:r>
        <w:r>
          <w:instrText xml:space="preserve"> PAGEREF _Toc205382600 \h </w:instrText>
        </w:r>
        <w:r>
          <w:fldChar w:fldCharType="separate"/>
        </w:r>
        <w:r w:rsidR="00475092">
          <w:t>23</w:t>
        </w:r>
        <w:r>
          <w:fldChar w:fldCharType="end"/>
        </w:r>
      </w:hyperlink>
    </w:p>
    <w:p w14:paraId="220E1C1C" w14:textId="13F34EC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1" w:history="1">
        <w:r w:rsidRPr="00973EB9">
          <w:t>30</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 xml:space="preserve">Meaning of </w:t>
        </w:r>
        <w:r w:rsidRPr="00973EB9">
          <w:rPr>
            <w:i/>
          </w:rPr>
          <w:t>disqualifying finding</w:t>
        </w:r>
        <w:r w:rsidRPr="00973EB9">
          <w:rPr>
            <w:shd w:val="clear" w:color="auto" w:fill="FFFFFF"/>
          </w:rPr>
          <w:t>—pt 4</w:t>
        </w:r>
        <w:r>
          <w:tab/>
        </w:r>
        <w:r>
          <w:fldChar w:fldCharType="begin"/>
        </w:r>
        <w:r>
          <w:instrText xml:space="preserve"> PAGEREF _Toc205382601 \h </w:instrText>
        </w:r>
        <w:r>
          <w:fldChar w:fldCharType="separate"/>
        </w:r>
        <w:r w:rsidR="00475092">
          <w:t>24</w:t>
        </w:r>
        <w:r>
          <w:fldChar w:fldCharType="end"/>
        </w:r>
      </w:hyperlink>
    </w:p>
    <w:p w14:paraId="125924D5" w14:textId="13BC8AF5"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2" w:history="1">
        <w:r w:rsidRPr="00973EB9">
          <w:t>31</w:t>
        </w:r>
        <w:r>
          <w:rPr>
            <w:rFonts w:asciiTheme="minorHAnsi" w:eastAsiaTheme="minorEastAsia" w:hAnsiTheme="minorHAnsi" w:cstheme="minorBidi"/>
            <w:kern w:val="2"/>
            <w:sz w:val="24"/>
            <w:szCs w:val="24"/>
            <w:lang w:eastAsia="en-AU"/>
            <w14:ligatures w14:val="standardContextual"/>
          </w:rPr>
          <w:tab/>
        </w:r>
        <w:r w:rsidRPr="00973EB9">
          <w:rPr>
            <w:shd w:val="clear" w:color="auto" w:fill="FFFFFF"/>
          </w:rPr>
          <w:t>Information for application for authorisation—Act, s 88 (2) (b)</w:t>
        </w:r>
        <w:r>
          <w:tab/>
        </w:r>
        <w:r>
          <w:fldChar w:fldCharType="begin"/>
        </w:r>
        <w:r>
          <w:instrText xml:space="preserve"> PAGEREF _Toc205382602 \h </w:instrText>
        </w:r>
        <w:r>
          <w:fldChar w:fldCharType="separate"/>
        </w:r>
        <w:r w:rsidR="00475092">
          <w:t>26</w:t>
        </w:r>
        <w:r>
          <w:fldChar w:fldCharType="end"/>
        </w:r>
      </w:hyperlink>
    </w:p>
    <w:p w14:paraId="00E6BDE0" w14:textId="05CEB751"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3" w:history="1">
        <w:r w:rsidRPr="00973EB9">
          <w:t>32</w:t>
        </w:r>
        <w:r>
          <w:rPr>
            <w:rFonts w:asciiTheme="minorHAnsi" w:eastAsiaTheme="minorEastAsia" w:hAnsiTheme="minorHAnsi" w:cstheme="minorBidi"/>
            <w:kern w:val="2"/>
            <w:sz w:val="24"/>
            <w:szCs w:val="24"/>
            <w:lang w:eastAsia="en-AU"/>
            <w14:ligatures w14:val="standardContextual"/>
          </w:rPr>
          <w:tab/>
        </w:r>
        <w:r w:rsidRPr="00973EB9">
          <w:t>Eligibility requirements for authorisation as authorised coordinating practitioner or authorised consulting practitioner</w:t>
        </w:r>
        <w:r w:rsidRPr="00973EB9">
          <w:rPr>
            <w:shd w:val="clear" w:color="auto" w:fill="FFFFFF"/>
          </w:rPr>
          <w:t>—Act, s 89 (1) (b)</w:t>
        </w:r>
        <w:r>
          <w:tab/>
        </w:r>
        <w:r>
          <w:fldChar w:fldCharType="begin"/>
        </w:r>
        <w:r>
          <w:instrText xml:space="preserve"> PAGEREF _Toc205382603 \h </w:instrText>
        </w:r>
        <w:r>
          <w:fldChar w:fldCharType="separate"/>
        </w:r>
        <w:r w:rsidR="00475092">
          <w:t>27</w:t>
        </w:r>
        <w:r>
          <w:fldChar w:fldCharType="end"/>
        </w:r>
      </w:hyperlink>
    </w:p>
    <w:p w14:paraId="2F0EDA39" w14:textId="0FE85605"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4" w:history="1">
        <w:r w:rsidRPr="00973EB9">
          <w:t>33</w:t>
        </w:r>
        <w:r>
          <w:rPr>
            <w:rFonts w:asciiTheme="minorHAnsi" w:eastAsiaTheme="minorEastAsia" w:hAnsiTheme="minorHAnsi" w:cstheme="minorBidi"/>
            <w:kern w:val="2"/>
            <w:sz w:val="24"/>
            <w:szCs w:val="24"/>
            <w:lang w:eastAsia="en-AU"/>
            <w14:ligatures w14:val="standardContextual"/>
          </w:rPr>
          <w:tab/>
        </w:r>
        <w:r w:rsidRPr="00973EB9">
          <w:t>Eligibility requirements for authorisation as authorised administering practitioner</w:t>
        </w:r>
        <w:r w:rsidRPr="00973EB9">
          <w:rPr>
            <w:shd w:val="clear" w:color="auto" w:fill="FFFFFF"/>
          </w:rPr>
          <w:t>—Act, s 89 (2) (b)</w:t>
        </w:r>
        <w:r>
          <w:tab/>
        </w:r>
        <w:r>
          <w:fldChar w:fldCharType="begin"/>
        </w:r>
        <w:r>
          <w:instrText xml:space="preserve"> PAGEREF _Toc205382604 \h </w:instrText>
        </w:r>
        <w:r>
          <w:fldChar w:fldCharType="separate"/>
        </w:r>
        <w:r w:rsidR="00475092">
          <w:t>28</w:t>
        </w:r>
        <w:r>
          <w:fldChar w:fldCharType="end"/>
        </w:r>
      </w:hyperlink>
    </w:p>
    <w:p w14:paraId="67D677C0" w14:textId="1D0F8A0D"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5" w:history="1">
        <w:r w:rsidRPr="00973EB9">
          <w:t>34</w:t>
        </w:r>
        <w:r>
          <w:rPr>
            <w:rFonts w:asciiTheme="minorHAnsi" w:eastAsiaTheme="minorEastAsia" w:hAnsiTheme="minorHAnsi" w:cstheme="minorBidi"/>
            <w:kern w:val="2"/>
            <w:sz w:val="24"/>
            <w:szCs w:val="24"/>
            <w:lang w:eastAsia="en-AU"/>
            <w14:ligatures w14:val="standardContextual"/>
          </w:rPr>
          <w:tab/>
        </w:r>
        <w:r w:rsidRPr="00973EB9">
          <w:t>Authorisation conditions</w:t>
        </w:r>
        <w:r w:rsidRPr="00973EB9">
          <w:rPr>
            <w:shd w:val="clear" w:color="auto" w:fill="FFFFFF"/>
          </w:rPr>
          <w:t>—Act, s 93 (1) (b)</w:t>
        </w:r>
        <w:r>
          <w:tab/>
        </w:r>
        <w:r>
          <w:fldChar w:fldCharType="begin"/>
        </w:r>
        <w:r>
          <w:instrText xml:space="preserve"> PAGEREF _Toc205382605 \h </w:instrText>
        </w:r>
        <w:r>
          <w:fldChar w:fldCharType="separate"/>
        </w:r>
        <w:r w:rsidR="00475092">
          <w:t>28</w:t>
        </w:r>
        <w:r>
          <w:fldChar w:fldCharType="end"/>
        </w:r>
      </w:hyperlink>
    </w:p>
    <w:p w14:paraId="29BCEB30" w14:textId="26F96081"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6" w:history="1">
        <w:r w:rsidRPr="00973EB9">
          <w:t>35</w:t>
        </w:r>
        <w:r>
          <w:rPr>
            <w:rFonts w:asciiTheme="minorHAnsi" w:eastAsiaTheme="minorEastAsia" w:hAnsiTheme="minorHAnsi" w:cstheme="minorBidi"/>
            <w:kern w:val="2"/>
            <w:sz w:val="24"/>
            <w:szCs w:val="24"/>
            <w:lang w:eastAsia="en-AU"/>
            <w14:ligatures w14:val="standardContextual"/>
          </w:rPr>
          <w:tab/>
        </w:r>
        <w:r w:rsidRPr="00973EB9">
          <w:t>Information for register of authorised practitioners</w:t>
        </w:r>
        <w:r w:rsidRPr="00973EB9">
          <w:rPr>
            <w:shd w:val="clear" w:color="auto" w:fill="FFFFFF"/>
          </w:rPr>
          <w:t>—Act, s 96 (2)</w:t>
        </w:r>
        <w:r>
          <w:tab/>
        </w:r>
        <w:r>
          <w:fldChar w:fldCharType="begin"/>
        </w:r>
        <w:r>
          <w:instrText xml:space="preserve"> PAGEREF _Toc205382606 \h </w:instrText>
        </w:r>
        <w:r>
          <w:fldChar w:fldCharType="separate"/>
        </w:r>
        <w:r w:rsidR="00475092">
          <w:t>29</w:t>
        </w:r>
        <w:r>
          <w:fldChar w:fldCharType="end"/>
        </w:r>
      </w:hyperlink>
    </w:p>
    <w:p w14:paraId="4F9757EB" w14:textId="3B855F70"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607" w:history="1">
        <w:r w:rsidRPr="00973EB9">
          <w:t>Part 5</w:t>
        </w:r>
        <w:r>
          <w:rPr>
            <w:rFonts w:asciiTheme="minorHAnsi" w:eastAsiaTheme="minorEastAsia" w:hAnsiTheme="minorHAnsi" w:cstheme="minorBidi"/>
            <w:b w:val="0"/>
            <w:kern w:val="2"/>
            <w:szCs w:val="24"/>
            <w:lang w:eastAsia="en-AU"/>
            <w14:ligatures w14:val="standardContextual"/>
          </w:rPr>
          <w:tab/>
        </w:r>
        <w:r w:rsidRPr="00973EB9">
          <w:t>Conscientious objections—health practitioners and health service providers</w:t>
        </w:r>
        <w:r w:rsidRPr="008472FA">
          <w:rPr>
            <w:vanish/>
          </w:rPr>
          <w:tab/>
        </w:r>
        <w:r w:rsidRPr="008472FA">
          <w:rPr>
            <w:vanish/>
          </w:rPr>
          <w:fldChar w:fldCharType="begin"/>
        </w:r>
        <w:r w:rsidRPr="008472FA">
          <w:rPr>
            <w:vanish/>
          </w:rPr>
          <w:instrText xml:space="preserve"> PAGEREF _Toc205382607 \h </w:instrText>
        </w:r>
        <w:r w:rsidRPr="008472FA">
          <w:rPr>
            <w:vanish/>
          </w:rPr>
        </w:r>
        <w:r w:rsidRPr="008472FA">
          <w:rPr>
            <w:vanish/>
          </w:rPr>
          <w:fldChar w:fldCharType="separate"/>
        </w:r>
        <w:r w:rsidR="00475092">
          <w:rPr>
            <w:vanish/>
          </w:rPr>
          <w:t>30</w:t>
        </w:r>
        <w:r w:rsidRPr="008472FA">
          <w:rPr>
            <w:vanish/>
          </w:rPr>
          <w:fldChar w:fldCharType="end"/>
        </w:r>
      </w:hyperlink>
    </w:p>
    <w:p w14:paraId="7C14B725" w14:textId="461C0466"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08" w:history="1">
        <w:r w:rsidRPr="00973EB9">
          <w:t>36</w:t>
        </w:r>
        <w:r>
          <w:rPr>
            <w:rFonts w:asciiTheme="minorHAnsi" w:eastAsiaTheme="minorEastAsia" w:hAnsiTheme="minorHAnsi" w:cstheme="minorBidi"/>
            <w:kern w:val="2"/>
            <w:sz w:val="24"/>
            <w:szCs w:val="24"/>
            <w:lang w:eastAsia="en-AU"/>
            <w14:ligatures w14:val="standardContextual"/>
          </w:rPr>
          <w:tab/>
        </w:r>
        <w:r w:rsidRPr="00973EB9">
          <w:t>Relevant health service providers</w:t>
        </w:r>
        <w:r w:rsidRPr="00973EB9">
          <w:rPr>
            <w:shd w:val="clear" w:color="auto" w:fill="FFFFFF"/>
          </w:rPr>
          <w:t>—Act, s 100 (4), def </w:t>
        </w:r>
        <w:r w:rsidRPr="00973EB9">
          <w:rPr>
            <w:i/>
          </w:rPr>
          <w:t>relevant health service provider</w:t>
        </w:r>
        <w:r>
          <w:tab/>
        </w:r>
        <w:r>
          <w:fldChar w:fldCharType="begin"/>
        </w:r>
        <w:r>
          <w:instrText xml:space="preserve"> PAGEREF _Toc205382608 \h </w:instrText>
        </w:r>
        <w:r>
          <w:fldChar w:fldCharType="separate"/>
        </w:r>
        <w:r w:rsidR="00475092">
          <w:t>30</w:t>
        </w:r>
        <w:r>
          <w:fldChar w:fldCharType="end"/>
        </w:r>
      </w:hyperlink>
    </w:p>
    <w:p w14:paraId="41C31268" w14:textId="1E0E01DB"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609" w:history="1">
        <w:r w:rsidRPr="00973EB9">
          <w:t>Part 6</w:t>
        </w:r>
        <w:r>
          <w:rPr>
            <w:rFonts w:asciiTheme="minorHAnsi" w:eastAsiaTheme="minorEastAsia" w:hAnsiTheme="minorHAnsi" w:cstheme="minorBidi"/>
            <w:b w:val="0"/>
            <w:kern w:val="2"/>
            <w:szCs w:val="24"/>
            <w:lang w:eastAsia="en-AU"/>
            <w14:ligatures w14:val="standardContextual"/>
          </w:rPr>
          <w:tab/>
        </w:r>
        <w:r w:rsidRPr="00973EB9">
          <w:t>Obligations of facility operators</w:t>
        </w:r>
        <w:r w:rsidRPr="008472FA">
          <w:rPr>
            <w:vanish/>
          </w:rPr>
          <w:tab/>
        </w:r>
        <w:r w:rsidRPr="008472FA">
          <w:rPr>
            <w:vanish/>
          </w:rPr>
          <w:fldChar w:fldCharType="begin"/>
        </w:r>
        <w:r w:rsidRPr="008472FA">
          <w:rPr>
            <w:vanish/>
          </w:rPr>
          <w:instrText xml:space="preserve"> PAGEREF _Toc205382609 \h </w:instrText>
        </w:r>
        <w:r w:rsidRPr="008472FA">
          <w:rPr>
            <w:vanish/>
          </w:rPr>
        </w:r>
        <w:r w:rsidRPr="008472FA">
          <w:rPr>
            <w:vanish/>
          </w:rPr>
          <w:fldChar w:fldCharType="separate"/>
        </w:r>
        <w:r w:rsidR="00475092">
          <w:rPr>
            <w:vanish/>
          </w:rPr>
          <w:t>31</w:t>
        </w:r>
        <w:r w:rsidRPr="008472FA">
          <w:rPr>
            <w:vanish/>
          </w:rPr>
          <w:fldChar w:fldCharType="end"/>
        </w:r>
      </w:hyperlink>
    </w:p>
    <w:p w14:paraId="73A6054E" w14:textId="2F3213EF"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0" w:history="1">
        <w:r w:rsidRPr="00973EB9">
          <w:t>37</w:t>
        </w:r>
        <w:r>
          <w:rPr>
            <w:rFonts w:asciiTheme="minorHAnsi" w:eastAsiaTheme="minorEastAsia" w:hAnsiTheme="minorHAnsi" w:cstheme="minorBidi"/>
            <w:kern w:val="2"/>
            <w:sz w:val="24"/>
            <w:szCs w:val="24"/>
            <w:lang w:eastAsia="en-AU"/>
            <w14:ligatures w14:val="standardContextual"/>
          </w:rPr>
          <w:tab/>
        </w:r>
        <w:r w:rsidRPr="00973EB9">
          <w:t>Requirements for policy</w:t>
        </w:r>
        <w:r w:rsidRPr="00973EB9">
          <w:rPr>
            <w:shd w:val="clear" w:color="auto" w:fill="FFFFFF"/>
          </w:rPr>
          <w:t>—Act, s 108 (1) (b)</w:t>
        </w:r>
        <w:r>
          <w:tab/>
        </w:r>
        <w:r>
          <w:fldChar w:fldCharType="begin"/>
        </w:r>
        <w:r>
          <w:instrText xml:space="preserve"> PAGEREF _Toc205382610 \h </w:instrText>
        </w:r>
        <w:r>
          <w:fldChar w:fldCharType="separate"/>
        </w:r>
        <w:r w:rsidR="00475092">
          <w:t>31</w:t>
        </w:r>
        <w:r>
          <w:fldChar w:fldCharType="end"/>
        </w:r>
      </w:hyperlink>
    </w:p>
    <w:p w14:paraId="43268642" w14:textId="7CA3EA68"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611" w:history="1">
        <w:r w:rsidRPr="00973EB9">
          <w:t>Part 7</w:t>
        </w:r>
        <w:r>
          <w:rPr>
            <w:rFonts w:asciiTheme="minorHAnsi" w:eastAsiaTheme="minorEastAsia" w:hAnsiTheme="minorHAnsi" w:cstheme="minorBidi"/>
            <w:b w:val="0"/>
            <w:kern w:val="2"/>
            <w:szCs w:val="24"/>
            <w:lang w:eastAsia="en-AU"/>
            <w14:ligatures w14:val="standardContextual"/>
          </w:rPr>
          <w:tab/>
        </w:r>
        <w:r w:rsidRPr="00973EB9">
          <w:t>Voluntary assisted dying oversight board</w:t>
        </w:r>
        <w:r w:rsidRPr="008472FA">
          <w:rPr>
            <w:vanish/>
          </w:rPr>
          <w:tab/>
        </w:r>
        <w:r w:rsidRPr="008472FA">
          <w:rPr>
            <w:vanish/>
          </w:rPr>
          <w:fldChar w:fldCharType="begin"/>
        </w:r>
        <w:r w:rsidRPr="008472FA">
          <w:rPr>
            <w:vanish/>
          </w:rPr>
          <w:instrText xml:space="preserve"> PAGEREF _Toc205382611 \h </w:instrText>
        </w:r>
        <w:r w:rsidRPr="008472FA">
          <w:rPr>
            <w:vanish/>
          </w:rPr>
        </w:r>
        <w:r w:rsidRPr="008472FA">
          <w:rPr>
            <w:vanish/>
          </w:rPr>
          <w:fldChar w:fldCharType="separate"/>
        </w:r>
        <w:r w:rsidR="00475092">
          <w:rPr>
            <w:vanish/>
          </w:rPr>
          <w:t>32</w:t>
        </w:r>
        <w:r w:rsidRPr="008472FA">
          <w:rPr>
            <w:vanish/>
          </w:rPr>
          <w:fldChar w:fldCharType="end"/>
        </w:r>
      </w:hyperlink>
    </w:p>
    <w:p w14:paraId="37F974CF" w14:textId="025A9DC9"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2" w:history="1">
        <w:r w:rsidRPr="00973EB9">
          <w:t>38</w:t>
        </w:r>
        <w:r>
          <w:rPr>
            <w:rFonts w:asciiTheme="minorHAnsi" w:eastAsiaTheme="minorEastAsia" w:hAnsiTheme="minorHAnsi" w:cstheme="minorBidi"/>
            <w:kern w:val="2"/>
            <w:sz w:val="24"/>
            <w:szCs w:val="24"/>
            <w:lang w:eastAsia="en-AU"/>
            <w14:ligatures w14:val="standardContextual"/>
          </w:rPr>
          <w:tab/>
        </w:r>
        <w:r w:rsidRPr="00973EB9">
          <w:t>Information to be kept by board about requests for, or access to, voluntary assisted dying</w:t>
        </w:r>
        <w:r w:rsidRPr="00973EB9">
          <w:rPr>
            <w:shd w:val="clear" w:color="auto" w:fill="FFFFFF"/>
          </w:rPr>
          <w:t>—Act, s 119 (1) (d)</w:t>
        </w:r>
        <w:r>
          <w:tab/>
        </w:r>
        <w:r>
          <w:fldChar w:fldCharType="begin"/>
        </w:r>
        <w:r>
          <w:instrText xml:space="preserve"> PAGEREF _Toc205382612 \h </w:instrText>
        </w:r>
        <w:r>
          <w:fldChar w:fldCharType="separate"/>
        </w:r>
        <w:r w:rsidR="00475092">
          <w:t>32</w:t>
        </w:r>
        <w:r>
          <w:fldChar w:fldCharType="end"/>
        </w:r>
      </w:hyperlink>
    </w:p>
    <w:p w14:paraId="7802F313" w14:textId="0B114187"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3" w:history="1">
        <w:r w:rsidRPr="00973EB9">
          <w:t>39</w:t>
        </w:r>
        <w:r>
          <w:rPr>
            <w:rFonts w:asciiTheme="minorHAnsi" w:eastAsiaTheme="minorEastAsia" w:hAnsiTheme="minorHAnsi" w:cstheme="minorBidi"/>
            <w:kern w:val="2"/>
            <w:sz w:val="24"/>
            <w:szCs w:val="24"/>
            <w:lang w:eastAsia="en-AU"/>
            <w14:ligatures w14:val="standardContextual"/>
          </w:rPr>
          <w:tab/>
        </w:r>
        <w:r w:rsidRPr="00973EB9">
          <w:t>Number of members required for valid vote</w:t>
        </w:r>
        <w:r w:rsidRPr="00973EB9">
          <w:rPr>
            <w:shd w:val="clear" w:color="auto" w:fill="FFFFFF"/>
          </w:rPr>
          <w:t>—Act, s 122 (1) (a)</w:t>
        </w:r>
        <w:r>
          <w:tab/>
        </w:r>
        <w:r>
          <w:fldChar w:fldCharType="begin"/>
        </w:r>
        <w:r>
          <w:instrText xml:space="preserve"> PAGEREF _Toc205382613 \h </w:instrText>
        </w:r>
        <w:r>
          <w:fldChar w:fldCharType="separate"/>
        </w:r>
        <w:r w:rsidR="00475092">
          <w:t>35</w:t>
        </w:r>
        <w:r>
          <w:fldChar w:fldCharType="end"/>
        </w:r>
      </w:hyperlink>
    </w:p>
    <w:p w14:paraId="243423DA" w14:textId="26D5C690"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4" w:history="1">
        <w:r w:rsidRPr="00973EB9">
          <w:t>40</w:t>
        </w:r>
        <w:r>
          <w:rPr>
            <w:rFonts w:asciiTheme="minorHAnsi" w:eastAsiaTheme="minorEastAsia" w:hAnsiTheme="minorHAnsi" w:cstheme="minorBidi"/>
            <w:kern w:val="2"/>
            <w:sz w:val="24"/>
            <w:szCs w:val="24"/>
            <w:lang w:eastAsia="en-AU"/>
            <w14:ligatures w14:val="standardContextual"/>
          </w:rPr>
          <w:tab/>
        </w:r>
        <w:r w:rsidRPr="00973EB9">
          <w:t>Number of votes required for valid decision</w:t>
        </w:r>
        <w:r w:rsidRPr="00973EB9">
          <w:rPr>
            <w:shd w:val="clear" w:color="auto" w:fill="FFFFFF"/>
          </w:rPr>
          <w:t>—Act, s 122 (1) (b)</w:t>
        </w:r>
        <w:r>
          <w:tab/>
        </w:r>
        <w:r>
          <w:fldChar w:fldCharType="begin"/>
        </w:r>
        <w:r>
          <w:instrText xml:space="preserve"> PAGEREF _Toc205382614 \h </w:instrText>
        </w:r>
        <w:r>
          <w:fldChar w:fldCharType="separate"/>
        </w:r>
        <w:r w:rsidR="00475092">
          <w:t>35</w:t>
        </w:r>
        <w:r>
          <w:fldChar w:fldCharType="end"/>
        </w:r>
      </w:hyperlink>
    </w:p>
    <w:p w14:paraId="7F503716" w14:textId="3AF4365F"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615" w:history="1">
        <w:r w:rsidRPr="00973EB9">
          <w:t>Part 8</w:t>
        </w:r>
        <w:r>
          <w:rPr>
            <w:rFonts w:asciiTheme="minorHAnsi" w:eastAsiaTheme="minorEastAsia" w:hAnsiTheme="minorHAnsi" w:cstheme="minorBidi"/>
            <w:b w:val="0"/>
            <w:kern w:val="2"/>
            <w:szCs w:val="24"/>
            <w:lang w:eastAsia="en-AU"/>
            <w14:ligatures w14:val="standardContextual"/>
          </w:rPr>
          <w:tab/>
        </w:r>
        <w:r w:rsidRPr="00973EB9">
          <w:t>Review of coordinating practitioner, consulting practitioner and administering practitioner decisions</w:t>
        </w:r>
        <w:r w:rsidRPr="008472FA">
          <w:rPr>
            <w:vanish/>
          </w:rPr>
          <w:tab/>
        </w:r>
        <w:r w:rsidRPr="008472FA">
          <w:rPr>
            <w:vanish/>
          </w:rPr>
          <w:fldChar w:fldCharType="begin"/>
        </w:r>
        <w:r w:rsidRPr="008472FA">
          <w:rPr>
            <w:vanish/>
          </w:rPr>
          <w:instrText xml:space="preserve"> PAGEREF _Toc205382615 \h </w:instrText>
        </w:r>
        <w:r w:rsidRPr="008472FA">
          <w:rPr>
            <w:vanish/>
          </w:rPr>
        </w:r>
        <w:r w:rsidRPr="008472FA">
          <w:rPr>
            <w:vanish/>
          </w:rPr>
          <w:fldChar w:fldCharType="separate"/>
        </w:r>
        <w:r w:rsidR="00475092">
          <w:rPr>
            <w:vanish/>
          </w:rPr>
          <w:t>36</w:t>
        </w:r>
        <w:r w:rsidRPr="008472FA">
          <w:rPr>
            <w:vanish/>
          </w:rPr>
          <w:fldChar w:fldCharType="end"/>
        </w:r>
      </w:hyperlink>
    </w:p>
    <w:p w14:paraId="435E3F7A" w14:textId="259EDF1C"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6" w:history="1">
        <w:r w:rsidRPr="00973EB9">
          <w:t>41</w:t>
        </w:r>
        <w:r>
          <w:rPr>
            <w:rFonts w:asciiTheme="minorHAnsi" w:eastAsiaTheme="minorEastAsia" w:hAnsiTheme="minorHAnsi" w:cstheme="minorBidi"/>
            <w:kern w:val="2"/>
            <w:sz w:val="24"/>
            <w:szCs w:val="24"/>
            <w:lang w:eastAsia="en-AU"/>
            <w14:ligatures w14:val="standardContextual"/>
          </w:rPr>
          <w:tab/>
        </w:r>
        <w:r w:rsidRPr="00973EB9">
          <w:t>Information for reviewable decision notice</w:t>
        </w:r>
        <w:r w:rsidRPr="00973EB9">
          <w:rPr>
            <w:shd w:val="clear" w:color="auto" w:fill="FFFFFF"/>
          </w:rPr>
          <w:t>—Act, s 135 (1)</w:t>
        </w:r>
        <w:r>
          <w:tab/>
        </w:r>
        <w:r>
          <w:fldChar w:fldCharType="begin"/>
        </w:r>
        <w:r>
          <w:instrText xml:space="preserve"> PAGEREF _Toc205382616 \h </w:instrText>
        </w:r>
        <w:r>
          <w:fldChar w:fldCharType="separate"/>
        </w:r>
        <w:r w:rsidR="00475092">
          <w:t>36</w:t>
        </w:r>
        <w:r>
          <w:fldChar w:fldCharType="end"/>
        </w:r>
      </w:hyperlink>
    </w:p>
    <w:p w14:paraId="11B60829" w14:textId="09B1F3B7" w:rsidR="008472FA" w:rsidRDefault="008472FA">
      <w:pPr>
        <w:pStyle w:val="TOC2"/>
        <w:rPr>
          <w:rFonts w:asciiTheme="minorHAnsi" w:eastAsiaTheme="minorEastAsia" w:hAnsiTheme="minorHAnsi" w:cstheme="minorBidi"/>
          <w:b w:val="0"/>
          <w:kern w:val="2"/>
          <w:szCs w:val="24"/>
          <w:lang w:eastAsia="en-AU"/>
          <w14:ligatures w14:val="standardContextual"/>
        </w:rPr>
      </w:pPr>
      <w:hyperlink w:anchor="_Toc205382617" w:history="1">
        <w:r w:rsidRPr="00973EB9">
          <w:t>Part 9</w:t>
        </w:r>
        <w:r>
          <w:rPr>
            <w:rFonts w:asciiTheme="minorHAnsi" w:eastAsiaTheme="minorEastAsia" w:hAnsiTheme="minorHAnsi" w:cstheme="minorBidi"/>
            <w:b w:val="0"/>
            <w:kern w:val="2"/>
            <w:szCs w:val="24"/>
            <w:lang w:eastAsia="en-AU"/>
            <w14:ligatures w14:val="standardContextual"/>
          </w:rPr>
          <w:tab/>
        </w:r>
        <w:r w:rsidRPr="00973EB9">
          <w:t>Miscellaneous</w:t>
        </w:r>
        <w:r w:rsidRPr="008472FA">
          <w:rPr>
            <w:vanish/>
          </w:rPr>
          <w:tab/>
        </w:r>
        <w:r w:rsidRPr="008472FA">
          <w:rPr>
            <w:vanish/>
          </w:rPr>
          <w:fldChar w:fldCharType="begin"/>
        </w:r>
        <w:r w:rsidRPr="008472FA">
          <w:rPr>
            <w:vanish/>
          </w:rPr>
          <w:instrText xml:space="preserve"> PAGEREF _Toc205382617 \h </w:instrText>
        </w:r>
        <w:r w:rsidRPr="008472FA">
          <w:rPr>
            <w:vanish/>
          </w:rPr>
        </w:r>
        <w:r w:rsidRPr="008472FA">
          <w:rPr>
            <w:vanish/>
          </w:rPr>
          <w:fldChar w:fldCharType="separate"/>
        </w:r>
        <w:r w:rsidR="00475092">
          <w:rPr>
            <w:vanish/>
          </w:rPr>
          <w:t>37</w:t>
        </w:r>
        <w:r w:rsidRPr="008472FA">
          <w:rPr>
            <w:vanish/>
          </w:rPr>
          <w:fldChar w:fldCharType="end"/>
        </w:r>
      </w:hyperlink>
    </w:p>
    <w:p w14:paraId="0F63C266" w14:textId="384EDBC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8" w:history="1">
        <w:r w:rsidRPr="00973EB9">
          <w:t>42</w:t>
        </w:r>
        <w:r>
          <w:rPr>
            <w:rFonts w:asciiTheme="minorHAnsi" w:eastAsiaTheme="minorEastAsia" w:hAnsiTheme="minorHAnsi" w:cstheme="minorBidi"/>
            <w:kern w:val="2"/>
            <w:sz w:val="24"/>
            <w:szCs w:val="24"/>
            <w:lang w:eastAsia="en-AU"/>
            <w14:ligatures w14:val="standardContextual"/>
          </w:rPr>
          <w:tab/>
        </w:r>
        <w:r w:rsidRPr="00973EB9">
          <w:t>Information for application for residency exemption</w:t>
        </w:r>
        <w:r w:rsidRPr="00973EB9">
          <w:rPr>
            <w:shd w:val="clear" w:color="auto" w:fill="FFFFFF"/>
          </w:rPr>
          <w:t>—Act, s 154 (2) (c)</w:t>
        </w:r>
        <w:r>
          <w:tab/>
        </w:r>
        <w:r>
          <w:fldChar w:fldCharType="begin"/>
        </w:r>
        <w:r>
          <w:instrText xml:space="preserve"> PAGEREF _Toc205382618 \h </w:instrText>
        </w:r>
        <w:r>
          <w:fldChar w:fldCharType="separate"/>
        </w:r>
        <w:r w:rsidR="00475092">
          <w:t>37</w:t>
        </w:r>
        <w:r>
          <w:fldChar w:fldCharType="end"/>
        </w:r>
      </w:hyperlink>
    </w:p>
    <w:p w14:paraId="01256AB2" w14:textId="5A46010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19" w:history="1">
        <w:r w:rsidRPr="00973EB9">
          <w:t>43</w:t>
        </w:r>
        <w:r>
          <w:rPr>
            <w:rFonts w:asciiTheme="minorHAnsi" w:eastAsiaTheme="minorEastAsia" w:hAnsiTheme="minorHAnsi" w:cstheme="minorBidi"/>
            <w:kern w:val="2"/>
            <w:sz w:val="24"/>
            <w:szCs w:val="24"/>
            <w:lang w:eastAsia="en-AU"/>
            <w14:ligatures w14:val="standardContextual"/>
          </w:rPr>
          <w:tab/>
        </w:r>
        <w:r w:rsidRPr="00973EB9">
          <w:t>Requirements for counsellors</w:t>
        </w:r>
        <w:r w:rsidRPr="00973EB9">
          <w:rPr>
            <w:shd w:val="clear" w:color="auto" w:fill="FFFFFF"/>
          </w:rPr>
          <w:t xml:space="preserve">—Act, s 155 (3), def </w:t>
        </w:r>
        <w:r w:rsidRPr="00973EB9">
          <w:rPr>
            <w:i/>
          </w:rPr>
          <w:t>relevant health professional</w:t>
        </w:r>
        <w:r w:rsidRPr="00973EB9">
          <w:rPr>
            <w:shd w:val="clear" w:color="auto" w:fill="FFFFFF"/>
          </w:rPr>
          <w:t>, par (a)</w:t>
        </w:r>
        <w:r>
          <w:tab/>
        </w:r>
        <w:r>
          <w:fldChar w:fldCharType="begin"/>
        </w:r>
        <w:r>
          <w:instrText xml:space="preserve"> PAGEREF _Toc205382619 \h </w:instrText>
        </w:r>
        <w:r>
          <w:fldChar w:fldCharType="separate"/>
        </w:r>
        <w:r w:rsidR="00475092">
          <w:t>38</w:t>
        </w:r>
        <w:r>
          <w:fldChar w:fldCharType="end"/>
        </w:r>
      </w:hyperlink>
    </w:p>
    <w:p w14:paraId="137AE584" w14:textId="4CB1B90E"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20" w:history="1">
        <w:r w:rsidRPr="00973EB9">
          <w:t>44</w:t>
        </w:r>
        <w:r>
          <w:rPr>
            <w:rFonts w:asciiTheme="minorHAnsi" w:eastAsiaTheme="minorEastAsia" w:hAnsiTheme="minorHAnsi" w:cstheme="minorBidi"/>
            <w:kern w:val="2"/>
            <w:sz w:val="24"/>
            <w:szCs w:val="24"/>
            <w:lang w:eastAsia="en-AU"/>
            <w14:ligatures w14:val="standardContextual"/>
          </w:rPr>
          <w:tab/>
        </w:r>
        <w:r w:rsidRPr="00973EB9">
          <w:t>Requirements for social workers</w:t>
        </w:r>
        <w:r w:rsidRPr="00973EB9">
          <w:rPr>
            <w:shd w:val="clear" w:color="auto" w:fill="FFFFFF"/>
          </w:rPr>
          <w:t>—Act, s 155 (3), def </w:t>
        </w:r>
        <w:r w:rsidRPr="00973EB9">
          <w:rPr>
            <w:i/>
          </w:rPr>
          <w:t>relevant health professional</w:t>
        </w:r>
        <w:r w:rsidRPr="00973EB9">
          <w:rPr>
            <w:shd w:val="clear" w:color="auto" w:fill="FFFFFF"/>
          </w:rPr>
          <w:t>, par (c)</w:t>
        </w:r>
        <w:r>
          <w:tab/>
        </w:r>
        <w:r>
          <w:fldChar w:fldCharType="begin"/>
        </w:r>
        <w:r>
          <w:instrText xml:space="preserve"> PAGEREF _Toc205382620 \h </w:instrText>
        </w:r>
        <w:r>
          <w:fldChar w:fldCharType="separate"/>
        </w:r>
        <w:r w:rsidR="00475092">
          <w:t>38</w:t>
        </w:r>
        <w:r>
          <w:fldChar w:fldCharType="end"/>
        </w:r>
      </w:hyperlink>
    </w:p>
    <w:p w14:paraId="6CC3AAEE" w14:textId="317D63F8" w:rsidR="008472FA" w:rsidRDefault="008472FA">
      <w:pPr>
        <w:pStyle w:val="TOC5"/>
        <w:rPr>
          <w:rFonts w:asciiTheme="minorHAnsi" w:eastAsiaTheme="minorEastAsia" w:hAnsiTheme="minorHAnsi" w:cstheme="minorBidi"/>
          <w:kern w:val="2"/>
          <w:sz w:val="24"/>
          <w:szCs w:val="24"/>
          <w:lang w:eastAsia="en-AU"/>
          <w14:ligatures w14:val="standardContextual"/>
        </w:rPr>
      </w:pPr>
      <w:r>
        <w:tab/>
      </w:r>
      <w:hyperlink w:anchor="_Toc205382621" w:history="1">
        <w:r w:rsidRPr="00973EB9">
          <w:t>45</w:t>
        </w:r>
        <w:r>
          <w:rPr>
            <w:rFonts w:asciiTheme="minorHAnsi" w:eastAsiaTheme="minorEastAsia" w:hAnsiTheme="minorHAnsi" w:cstheme="minorBidi"/>
            <w:kern w:val="2"/>
            <w:sz w:val="24"/>
            <w:szCs w:val="24"/>
            <w:lang w:eastAsia="en-AU"/>
            <w14:ligatures w14:val="standardContextual"/>
          </w:rPr>
          <w:tab/>
        </w:r>
        <w:r w:rsidRPr="00973EB9">
          <w:t>Requirements for other health professionals</w:t>
        </w:r>
        <w:r w:rsidRPr="00973EB9">
          <w:rPr>
            <w:shd w:val="clear" w:color="auto" w:fill="FFFFFF"/>
          </w:rPr>
          <w:t>—Act, s 155 (3), def </w:t>
        </w:r>
        <w:r w:rsidRPr="00973EB9">
          <w:rPr>
            <w:i/>
          </w:rPr>
          <w:t>relevant health professional</w:t>
        </w:r>
        <w:r w:rsidRPr="00973EB9">
          <w:rPr>
            <w:shd w:val="clear" w:color="auto" w:fill="FFFFFF"/>
          </w:rPr>
          <w:t>, par (d)</w:t>
        </w:r>
        <w:r>
          <w:tab/>
        </w:r>
        <w:r>
          <w:fldChar w:fldCharType="begin"/>
        </w:r>
        <w:r>
          <w:instrText xml:space="preserve"> PAGEREF _Toc205382621 \h </w:instrText>
        </w:r>
        <w:r>
          <w:fldChar w:fldCharType="separate"/>
        </w:r>
        <w:r w:rsidR="00475092">
          <w:t>39</w:t>
        </w:r>
        <w:r>
          <w:fldChar w:fldCharType="end"/>
        </w:r>
      </w:hyperlink>
    </w:p>
    <w:p w14:paraId="298157B9" w14:textId="60F6FF77" w:rsidR="008472FA" w:rsidRDefault="008472FA">
      <w:pPr>
        <w:pStyle w:val="TOC6"/>
        <w:rPr>
          <w:rFonts w:asciiTheme="minorHAnsi" w:eastAsiaTheme="minorEastAsia" w:hAnsiTheme="minorHAnsi" w:cstheme="minorBidi"/>
          <w:b w:val="0"/>
          <w:kern w:val="2"/>
          <w:szCs w:val="24"/>
          <w:lang w:eastAsia="en-AU"/>
          <w14:ligatures w14:val="standardContextual"/>
        </w:rPr>
      </w:pPr>
      <w:hyperlink w:anchor="_Toc205382622" w:history="1">
        <w:r w:rsidRPr="00973EB9">
          <w:t>Dictionary</w:t>
        </w:r>
        <w:r>
          <w:tab/>
        </w:r>
        <w:r>
          <w:tab/>
        </w:r>
        <w:r w:rsidRPr="008472FA">
          <w:rPr>
            <w:b w:val="0"/>
            <w:sz w:val="20"/>
          </w:rPr>
          <w:fldChar w:fldCharType="begin"/>
        </w:r>
        <w:r w:rsidRPr="008472FA">
          <w:rPr>
            <w:b w:val="0"/>
            <w:sz w:val="20"/>
          </w:rPr>
          <w:instrText xml:space="preserve"> PAGEREF _Toc205382622 \h </w:instrText>
        </w:r>
        <w:r w:rsidRPr="008472FA">
          <w:rPr>
            <w:b w:val="0"/>
            <w:sz w:val="20"/>
          </w:rPr>
        </w:r>
        <w:r w:rsidRPr="008472FA">
          <w:rPr>
            <w:b w:val="0"/>
            <w:sz w:val="20"/>
          </w:rPr>
          <w:fldChar w:fldCharType="separate"/>
        </w:r>
        <w:r w:rsidR="00475092">
          <w:rPr>
            <w:b w:val="0"/>
            <w:sz w:val="20"/>
          </w:rPr>
          <w:t>40</w:t>
        </w:r>
        <w:r w:rsidRPr="008472FA">
          <w:rPr>
            <w:b w:val="0"/>
            <w:sz w:val="20"/>
          </w:rPr>
          <w:fldChar w:fldCharType="end"/>
        </w:r>
      </w:hyperlink>
    </w:p>
    <w:p w14:paraId="1AE9E341" w14:textId="620F1B9D" w:rsidR="002B2997" w:rsidRDefault="008472FA" w:rsidP="002B2997">
      <w:pPr>
        <w:pStyle w:val="BillBasic"/>
      </w:pPr>
      <w:r>
        <w:fldChar w:fldCharType="end"/>
      </w:r>
    </w:p>
    <w:p w14:paraId="45D0BA43" w14:textId="77777777" w:rsidR="00CF1D92" w:rsidRDefault="00CF1D92">
      <w:pPr>
        <w:pStyle w:val="01Contents"/>
        <w:sectPr w:rsidR="00CF1D92" w:rsidSect="00CF1D92">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61F57A05" w14:textId="3DFA4776" w:rsidR="003E7A75" w:rsidRPr="00CF1D92" w:rsidRDefault="00CF1D92" w:rsidP="00CF1D92">
      <w:pPr>
        <w:pStyle w:val="AH2Part"/>
      </w:pPr>
      <w:bookmarkStart w:id="2" w:name="_Toc205382568"/>
      <w:r w:rsidRPr="00CF1D92">
        <w:rPr>
          <w:rStyle w:val="CharPartNo"/>
        </w:rPr>
        <w:lastRenderedPageBreak/>
        <w:t>Part 1</w:t>
      </w:r>
      <w:r w:rsidRPr="00543B87">
        <w:tab/>
      </w:r>
      <w:r w:rsidR="003E7A75" w:rsidRPr="00CF1D92">
        <w:rPr>
          <w:rStyle w:val="CharPartText"/>
        </w:rPr>
        <w:t>Preliminary</w:t>
      </w:r>
      <w:bookmarkEnd w:id="2"/>
    </w:p>
    <w:p w14:paraId="5C37A914" w14:textId="01A8A623" w:rsidR="00401831" w:rsidRPr="00543B87" w:rsidRDefault="00CF1D92" w:rsidP="00CF1D92">
      <w:pPr>
        <w:pStyle w:val="AH5Sec"/>
      </w:pPr>
      <w:bookmarkStart w:id="3" w:name="_Toc205382569"/>
      <w:r w:rsidRPr="00CF1D92">
        <w:rPr>
          <w:rStyle w:val="CharSectNo"/>
        </w:rPr>
        <w:t>1</w:t>
      </w:r>
      <w:r w:rsidRPr="00543B87">
        <w:tab/>
      </w:r>
      <w:r w:rsidR="00401831" w:rsidRPr="00543B87">
        <w:t>Name of regulation</w:t>
      </w:r>
      <w:bookmarkEnd w:id="3"/>
    </w:p>
    <w:p w14:paraId="5E5E3FC0" w14:textId="1162A051" w:rsidR="00401831" w:rsidRPr="00543B87" w:rsidRDefault="00401831" w:rsidP="00BA2676">
      <w:pPr>
        <w:pStyle w:val="Amainreturn"/>
      </w:pPr>
      <w:r w:rsidRPr="00543B87">
        <w:t xml:space="preserve">This regulation is the </w:t>
      </w:r>
      <w:r w:rsidRPr="00543B87">
        <w:rPr>
          <w:i/>
        </w:rPr>
        <w:fldChar w:fldCharType="begin"/>
      </w:r>
      <w:r w:rsidRPr="00543B87">
        <w:rPr>
          <w:i/>
        </w:rPr>
        <w:instrText xml:space="preserve"> REF citation \*charformat </w:instrText>
      </w:r>
      <w:r w:rsidRPr="00543B87">
        <w:rPr>
          <w:i/>
        </w:rPr>
        <w:fldChar w:fldCharType="separate"/>
      </w:r>
      <w:r w:rsidR="00475092" w:rsidRPr="00475092">
        <w:rPr>
          <w:i/>
        </w:rPr>
        <w:t>Voluntary Assisted Dying Regulation 2025</w:t>
      </w:r>
      <w:r w:rsidRPr="00543B87">
        <w:rPr>
          <w:i/>
        </w:rPr>
        <w:fldChar w:fldCharType="end"/>
      </w:r>
      <w:r w:rsidRPr="00543B87">
        <w:rPr>
          <w:iCs/>
        </w:rPr>
        <w:t>.</w:t>
      </w:r>
    </w:p>
    <w:p w14:paraId="60C0A0A2" w14:textId="5D222314" w:rsidR="00401831" w:rsidRPr="00543B87" w:rsidRDefault="00CF1D92" w:rsidP="00CF1D92">
      <w:pPr>
        <w:pStyle w:val="AH5Sec"/>
      </w:pPr>
      <w:bookmarkStart w:id="4" w:name="_Toc205382570"/>
      <w:r w:rsidRPr="00CF1D92">
        <w:rPr>
          <w:rStyle w:val="CharSectNo"/>
        </w:rPr>
        <w:t>2</w:t>
      </w:r>
      <w:r w:rsidRPr="00543B87">
        <w:tab/>
      </w:r>
      <w:r w:rsidR="00401831" w:rsidRPr="00543B87">
        <w:t>Commencement</w:t>
      </w:r>
      <w:bookmarkEnd w:id="4"/>
    </w:p>
    <w:p w14:paraId="58DF58AB" w14:textId="6B68C7A2" w:rsidR="00401831" w:rsidRPr="00543B87" w:rsidRDefault="00401831" w:rsidP="00BA2676">
      <w:pPr>
        <w:pStyle w:val="Amainreturn"/>
      </w:pPr>
      <w:r w:rsidRPr="00543B87">
        <w:t xml:space="preserve">This regulation commences on </w:t>
      </w:r>
      <w:r w:rsidR="003E7A75" w:rsidRPr="00543B87">
        <w:t>3 November 2025</w:t>
      </w:r>
      <w:r w:rsidRPr="00543B87">
        <w:t>.</w:t>
      </w:r>
    </w:p>
    <w:p w14:paraId="0B596E98" w14:textId="77CE2181" w:rsidR="00401831" w:rsidRPr="00543B87" w:rsidRDefault="00401831" w:rsidP="00BA2676">
      <w:pPr>
        <w:pStyle w:val="aNote"/>
      </w:pPr>
      <w:r w:rsidRPr="001C0CCE">
        <w:rPr>
          <w:rStyle w:val="charItals"/>
        </w:rPr>
        <w:t>Note</w:t>
      </w:r>
      <w:r w:rsidRPr="001C0CCE">
        <w:rPr>
          <w:rStyle w:val="charItals"/>
        </w:rPr>
        <w:tab/>
      </w:r>
      <w:r w:rsidRPr="00543B87">
        <w:t xml:space="preserve">The naming and commencement provisions automatically commence on the notification day (see </w:t>
      </w:r>
      <w:hyperlink r:id="rId21" w:tooltip="A2001-14" w:history="1">
        <w:r w:rsidR="001C0CCE" w:rsidRPr="001C0CCE">
          <w:rPr>
            <w:rStyle w:val="charCitHyperlinkAbbrev"/>
          </w:rPr>
          <w:t>Legislation Act</w:t>
        </w:r>
      </w:hyperlink>
      <w:r w:rsidRPr="00543B87">
        <w:t>, s</w:t>
      </w:r>
      <w:r w:rsidR="00543B87">
        <w:t xml:space="preserve"> </w:t>
      </w:r>
      <w:r w:rsidRPr="00543B87">
        <w:t>75 (1)).</w:t>
      </w:r>
    </w:p>
    <w:p w14:paraId="581A3E3A" w14:textId="7C1217A6" w:rsidR="00401831" w:rsidRPr="00543B87" w:rsidRDefault="00CF1D92" w:rsidP="00CF1D92">
      <w:pPr>
        <w:pStyle w:val="AH5Sec"/>
      </w:pPr>
      <w:bookmarkStart w:id="5" w:name="_Toc205382571"/>
      <w:r w:rsidRPr="00CF1D92">
        <w:rPr>
          <w:rStyle w:val="CharSectNo"/>
        </w:rPr>
        <w:t>3</w:t>
      </w:r>
      <w:r w:rsidRPr="00543B87">
        <w:tab/>
      </w:r>
      <w:r w:rsidR="00401831" w:rsidRPr="00543B87">
        <w:t>Dictionary</w:t>
      </w:r>
      <w:bookmarkEnd w:id="5"/>
    </w:p>
    <w:p w14:paraId="01D21602" w14:textId="77777777" w:rsidR="00401831" w:rsidRPr="00543B87" w:rsidRDefault="00401831" w:rsidP="00BA2676">
      <w:pPr>
        <w:pStyle w:val="Amainreturn"/>
      </w:pPr>
      <w:r w:rsidRPr="00543B87">
        <w:t>The dictionary at the end of this regulation is part of this regulation.</w:t>
      </w:r>
    </w:p>
    <w:p w14:paraId="4FCAF962" w14:textId="2FCFAFAD" w:rsidR="00401831" w:rsidRPr="00543B87" w:rsidRDefault="00401831" w:rsidP="00BA2676">
      <w:pPr>
        <w:pStyle w:val="aNote"/>
      </w:pPr>
      <w:r w:rsidRPr="00543B87">
        <w:rPr>
          <w:rStyle w:val="charItals"/>
        </w:rPr>
        <w:t>Note 1</w:t>
      </w:r>
      <w:r w:rsidRPr="00543B87">
        <w:tab/>
        <w:t>The dictionary at the end of this regulation defines certain terms used in this regulation, and includes references (</w:t>
      </w:r>
      <w:r w:rsidRPr="00543B87">
        <w:rPr>
          <w:rStyle w:val="charBoldItals"/>
        </w:rPr>
        <w:t>signpost definitions</w:t>
      </w:r>
      <w:r w:rsidRPr="00543B87">
        <w:t>) to other terms defined elsewhere.</w:t>
      </w:r>
    </w:p>
    <w:p w14:paraId="38CDFCF1" w14:textId="1DEF46F7" w:rsidR="00401831" w:rsidRPr="00543B87" w:rsidRDefault="00401831" w:rsidP="00BA2676">
      <w:pPr>
        <w:pStyle w:val="aNoteTextss"/>
      </w:pPr>
      <w:r w:rsidRPr="00543B87">
        <w:t>For example, the signpost definition ‘</w:t>
      </w:r>
      <w:r w:rsidR="00ED7338" w:rsidRPr="001C0CCE">
        <w:rPr>
          <w:rStyle w:val="charBoldItals"/>
        </w:rPr>
        <w:t>condition</w:t>
      </w:r>
      <w:r w:rsidRPr="00543B87">
        <w:t>—see the</w:t>
      </w:r>
      <w:r w:rsidR="00ED7338" w:rsidRPr="00543B87">
        <w:t xml:space="preserve"> </w:t>
      </w:r>
      <w:hyperlink r:id="rId22" w:tooltip="Voluntary Assisted Dying Act 2024" w:history="1">
        <w:r w:rsidR="00D02242" w:rsidRPr="00D02242">
          <w:rPr>
            <w:rStyle w:val="charCitHyperlinkAbbrev"/>
          </w:rPr>
          <w:t>Act</w:t>
        </w:r>
      </w:hyperlink>
      <w:r w:rsidR="00ED7338" w:rsidRPr="00543B87">
        <w:t>, section</w:t>
      </w:r>
      <w:r w:rsidR="00AA611D">
        <w:t> </w:t>
      </w:r>
      <w:r w:rsidR="00ED7338" w:rsidRPr="00543B87">
        <w:t>11</w:t>
      </w:r>
      <w:r w:rsidR="00AA611D">
        <w:t> </w:t>
      </w:r>
      <w:r w:rsidR="00ED7338" w:rsidRPr="00543B87">
        <w:t>(2)</w:t>
      </w:r>
      <w:r w:rsidRPr="00543B87">
        <w:t>.’ means that the term ‘</w:t>
      </w:r>
      <w:r w:rsidR="00ED7338" w:rsidRPr="00543B87">
        <w:t>condition</w:t>
      </w:r>
      <w:r w:rsidRPr="00543B87">
        <w:t xml:space="preserve">’ is defined in that </w:t>
      </w:r>
      <w:r w:rsidR="00ED7338" w:rsidRPr="00543B87">
        <w:t xml:space="preserve">subsection </w:t>
      </w:r>
      <w:r w:rsidRPr="00543B87">
        <w:t>and the definition applies to this regulation.</w:t>
      </w:r>
    </w:p>
    <w:p w14:paraId="516D894F" w14:textId="3E925729" w:rsidR="00401831" w:rsidRPr="00543B87" w:rsidRDefault="00401831" w:rsidP="00BA2676">
      <w:pPr>
        <w:pStyle w:val="aNote"/>
      </w:pPr>
      <w:r w:rsidRPr="00543B87">
        <w:rPr>
          <w:rStyle w:val="charItals"/>
        </w:rPr>
        <w:t>Note 2</w:t>
      </w:r>
      <w:r w:rsidRPr="00543B87">
        <w:tab/>
        <w:t xml:space="preserve">A definition in the dictionary (including a signpost definition) applies to the entire regulation unless the definition, or another provision of the regulation, provides otherwise or the contrary intention otherwise appears (see </w:t>
      </w:r>
      <w:hyperlink r:id="rId23" w:tooltip="A2001-14" w:history="1">
        <w:r w:rsidR="001C0CCE" w:rsidRPr="001C0CCE">
          <w:rPr>
            <w:rStyle w:val="charCitHyperlinkAbbrev"/>
          </w:rPr>
          <w:t>Legislation Act</w:t>
        </w:r>
      </w:hyperlink>
      <w:r w:rsidRPr="00543B87">
        <w:t>, s</w:t>
      </w:r>
      <w:r w:rsidR="00543B87">
        <w:t xml:space="preserve"> </w:t>
      </w:r>
      <w:r w:rsidRPr="00543B87">
        <w:t>155 and s</w:t>
      </w:r>
      <w:r w:rsidR="00543B87">
        <w:t xml:space="preserve"> </w:t>
      </w:r>
      <w:r w:rsidRPr="00543B87">
        <w:t>156</w:t>
      </w:r>
      <w:r w:rsidR="00543B87">
        <w:t xml:space="preserve"> </w:t>
      </w:r>
      <w:r w:rsidRPr="00543B87">
        <w:t>(1)).</w:t>
      </w:r>
    </w:p>
    <w:p w14:paraId="5F4B1826" w14:textId="55A37D7D" w:rsidR="00401831" w:rsidRPr="00543B87" w:rsidRDefault="00CF1D92" w:rsidP="00CF1D92">
      <w:pPr>
        <w:pStyle w:val="AH5Sec"/>
      </w:pPr>
      <w:bookmarkStart w:id="6" w:name="_Toc205382572"/>
      <w:r w:rsidRPr="00CF1D92">
        <w:rPr>
          <w:rStyle w:val="CharSectNo"/>
        </w:rPr>
        <w:t>4</w:t>
      </w:r>
      <w:r w:rsidRPr="00543B87">
        <w:tab/>
      </w:r>
      <w:r w:rsidR="00401831" w:rsidRPr="00543B87">
        <w:t>Notes</w:t>
      </w:r>
      <w:bookmarkEnd w:id="6"/>
    </w:p>
    <w:p w14:paraId="5EEA552D" w14:textId="77777777" w:rsidR="00401831" w:rsidRPr="00543B87" w:rsidRDefault="00401831" w:rsidP="00BA2676">
      <w:pPr>
        <w:pStyle w:val="Amainreturn"/>
      </w:pPr>
      <w:r w:rsidRPr="00543B87">
        <w:t>A note included in this regulation is explanatory and is not part of this regulation.</w:t>
      </w:r>
    </w:p>
    <w:p w14:paraId="3E40EE46" w14:textId="77777777" w:rsidR="00AA611D" w:rsidRPr="00AA611D" w:rsidRDefault="00AA611D" w:rsidP="00AA611D">
      <w:pPr>
        <w:pStyle w:val="PageBreak"/>
      </w:pPr>
      <w:r w:rsidRPr="00AA611D">
        <w:br w:type="page"/>
      </w:r>
    </w:p>
    <w:p w14:paraId="228E247A" w14:textId="4DBC8E14" w:rsidR="003E7A75" w:rsidRPr="00CF1D92" w:rsidRDefault="00CF1D92" w:rsidP="00CF1D92">
      <w:pPr>
        <w:pStyle w:val="AH2Part"/>
      </w:pPr>
      <w:bookmarkStart w:id="7" w:name="_Toc205382573"/>
      <w:r w:rsidRPr="00CF1D92">
        <w:rPr>
          <w:rStyle w:val="CharPartNo"/>
        </w:rPr>
        <w:lastRenderedPageBreak/>
        <w:t>Part 2</w:t>
      </w:r>
      <w:r w:rsidRPr="00543B87">
        <w:tab/>
      </w:r>
      <w:r w:rsidR="00A60138" w:rsidRPr="00CF1D92">
        <w:rPr>
          <w:rStyle w:val="CharPartText"/>
        </w:rPr>
        <w:t>Request and assessment process for voluntary assisted dying</w:t>
      </w:r>
      <w:bookmarkEnd w:id="7"/>
    </w:p>
    <w:p w14:paraId="452DDE5E" w14:textId="39AD705E" w:rsidR="00955DCF" w:rsidRPr="00543B87" w:rsidRDefault="00CF1D92" w:rsidP="00CF1D92">
      <w:pPr>
        <w:pStyle w:val="AH5Sec"/>
        <w:rPr>
          <w:color w:val="000000"/>
          <w:shd w:val="clear" w:color="auto" w:fill="FFFFFF"/>
        </w:rPr>
      </w:pPr>
      <w:bookmarkStart w:id="8" w:name="_Toc205382574"/>
      <w:r w:rsidRPr="00CF1D92">
        <w:rPr>
          <w:rStyle w:val="CharSectNo"/>
        </w:rPr>
        <w:t>5</w:t>
      </w:r>
      <w:r w:rsidRPr="00543B87">
        <w:rPr>
          <w:color w:val="000000"/>
        </w:rPr>
        <w:tab/>
      </w:r>
      <w:r w:rsidR="00955DCF" w:rsidRPr="00543B87">
        <w:rPr>
          <w:color w:val="000000"/>
          <w:shd w:val="clear" w:color="auto" w:fill="FFFFFF"/>
        </w:rPr>
        <w:t>Information to be given to individual after acceptance of first request—Act, s 14 (3) (a)</w:t>
      </w:r>
      <w:bookmarkEnd w:id="8"/>
    </w:p>
    <w:p w14:paraId="0BB8862E" w14:textId="15EEBFBE" w:rsidR="00955DCF" w:rsidRPr="00543B87" w:rsidRDefault="00CF1D92" w:rsidP="00CF1D92">
      <w:pPr>
        <w:pStyle w:val="Amain"/>
      </w:pPr>
      <w:r>
        <w:tab/>
      </w:r>
      <w:r w:rsidRPr="00543B87">
        <w:t>(1)</w:t>
      </w:r>
      <w:r w:rsidRPr="00543B87">
        <w:tab/>
      </w:r>
      <w:r w:rsidR="00955DCF" w:rsidRPr="00543B87">
        <w:t>The following information is prescribed:</w:t>
      </w:r>
    </w:p>
    <w:p w14:paraId="410057DF" w14:textId="1385D0E2" w:rsidR="00955DCF" w:rsidRPr="00543B87" w:rsidRDefault="00CF1D92" w:rsidP="00CF1D92">
      <w:pPr>
        <w:pStyle w:val="Apara"/>
      </w:pPr>
      <w:r>
        <w:tab/>
      </w:r>
      <w:r w:rsidRPr="00543B87">
        <w:t>(a)</w:t>
      </w:r>
      <w:r w:rsidRPr="00543B87">
        <w:tab/>
      </w:r>
      <w:r w:rsidR="00955DCF" w:rsidRPr="00543B87">
        <w:t>information about the request and assessment process, including the requirements that must be met for an individual to be found eligible to access voluntary assisted dying;</w:t>
      </w:r>
    </w:p>
    <w:p w14:paraId="0996B6C3" w14:textId="0FAB1A3D" w:rsidR="00955DCF" w:rsidRPr="00543B87" w:rsidRDefault="00CF1D92" w:rsidP="00CF1D92">
      <w:pPr>
        <w:pStyle w:val="Apara"/>
      </w:pPr>
      <w:r>
        <w:tab/>
      </w:r>
      <w:r w:rsidRPr="00543B87">
        <w:t>(b)</w:t>
      </w:r>
      <w:r w:rsidRPr="00543B87">
        <w:tab/>
      </w:r>
      <w:r w:rsidR="00955DCF" w:rsidRPr="00543B87">
        <w:t>information about the process for an individual to access voluntary assisted dying after the request and assessment process for the individual is complete;</w:t>
      </w:r>
    </w:p>
    <w:p w14:paraId="75EE0A63" w14:textId="321A491D" w:rsidR="00955DCF" w:rsidRPr="00543B87" w:rsidRDefault="00CF1D92" w:rsidP="00CF1D92">
      <w:pPr>
        <w:pStyle w:val="Apara"/>
      </w:pPr>
      <w:r>
        <w:tab/>
      </w:r>
      <w:r w:rsidRPr="00543B87">
        <w:t>(c)</w:t>
      </w:r>
      <w:r w:rsidRPr="00543B87">
        <w:tab/>
      </w:r>
      <w:r w:rsidR="00955DCF" w:rsidRPr="00543B87">
        <w:t>a statement that if the request and assessment process is complete for an individual, the individual may choose to self</w:t>
      </w:r>
      <w:r w:rsidR="00955DCF" w:rsidRPr="00543B87">
        <w:noBreakHyphen/>
        <w:t>administer an approved substance or have an approved substance administered to them by a health practitioner;</w:t>
      </w:r>
    </w:p>
    <w:p w14:paraId="481176F8" w14:textId="3573A4CB" w:rsidR="00955DCF" w:rsidRPr="00543B87" w:rsidRDefault="00CF1D92" w:rsidP="00CF1D92">
      <w:pPr>
        <w:pStyle w:val="Apara"/>
      </w:pPr>
      <w:r>
        <w:tab/>
      </w:r>
      <w:r w:rsidRPr="00543B87">
        <w:t>(d)</w:t>
      </w:r>
      <w:r w:rsidRPr="00543B87">
        <w:tab/>
      </w:r>
      <w:r w:rsidR="00955DCF" w:rsidRPr="00543B87">
        <w:t>information about the functions of authorised practitioners and other health practitioners who may be involved in relation to an individual who has decided to access voluntary assisted dying;</w:t>
      </w:r>
    </w:p>
    <w:p w14:paraId="6BF4E741" w14:textId="3085CF9F" w:rsidR="00955DCF" w:rsidRPr="00543B87" w:rsidRDefault="00CF1D92" w:rsidP="00CF1D92">
      <w:pPr>
        <w:pStyle w:val="Apara"/>
      </w:pPr>
      <w:r>
        <w:tab/>
      </w:r>
      <w:r w:rsidRPr="00543B87">
        <w:t>(e)</w:t>
      </w:r>
      <w:r w:rsidRPr="00543B87">
        <w:tab/>
      </w:r>
      <w:r w:rsidR="00955DCF" w:rsidRPr="00543B87">
        <w:t>information about the functions of an individual’s contact person;</w:t>
      </w:r>
    </w:p>
    <w:p w14:paraId="2D589316" w14:textId="55076870" w:rsidR="00955DCF" w:rsidRPr="00543B87" w:rsidRDefault="00CF1D92" w:rsidP="00CF1D92">
      <w:pPr>
        <w:pStyle w:val="Apara"/>
      </w:pPr>
      <w:r>
        <w:tab/>
      </w:r>
      <w:r w:rsidRPr="00543B87">
        <w:t>(f)</w:t>
      </w:r>
      <w:r w:rsidRPr="00543B87">
        <w:tab/>
      </w:r>
      <w:r w:rsidR="00955DCF" w:rsidRPr="00543B87">
        <w:t>a statement about the effect of the</w:t>
      </w:r>
      <w:r w:rsidR="00D02242" w:rsidRPr="00543B87">
        <w:t xml:space="preserve"> </w:t>
      </w:r>
      <w:hyperlink r:id="rId24" w:tooltip="Voluntary Assisted Dying Act 2024" w:history="1">
        <w:r w:rsidR="00D02242" w:rsidRPr="00D02242">
          <w:rPr>
            <w:rStyle w:val="charCitHyperlinkAbbrev"/>
          </w:rPr>
          <w:t>Act</w:t>
        </w:r>
      </w:hyperlink>
      <w:r w:rsidR="00D02242" w:rsidRPr="00543B87">
        <w:t>,</w:t>
      </w:r>
      <w:r w:rsidR="00955DCF" w:rsidRPr="00543B87">
        <w:t xml:space="preserve"> section 136 (1) (Making application for review of reviewable decision) and which decisions made under the Act are reviewable decisions;</w:t>
      </w:r>
    </w:p>
    <w:p w14:paraId="23301671" w14:textId="3AE51E31" w:rsidR="00147807" w:rsidRPr="00543B87" w:rsidRDefault="00CF1D92" w:rsidP="00CF1D92">
      <w:pPr>
        <w:pStyle w:val="Apara"/>
      </w:pPr>
      <w:r>
        <w:tab/>
      </w:r>
      <w:r w:rsidRPr="00543B87">
        <w:t>(g)</w:t>
      </w:r>
      <w:r w:rsidRPr="00543B87">
        <w:tab/>
      </w:r>
      <w:r w:rsidR="00147807" w:rsidRPr="00543B87">
        <w:t xml:space="preserve">a statement about how information </w:t>
      </w:r>
      <w:r w:rsidR="00B832D1" w:rsidRPr="00543B87">
        <w:t xml:space="preserve">about an individual </w:t>
      </w:r>
      <w:r w:rsidR="00B52D5F" w:rsidRPr="00543B87">
        <w:t xml:space="preserve">who has made </w:t>
      </w:r>
      <w:r w:rsidR="00B832D1" w:rsidRPr="00543B87">
        <w:t xml:space="preserve">a request to access </w:t>
      </w:r>
      <w:r w:rsidR="005C0A6E" w:rsidRPr="00543B87">
        <w:t xml:space="preserve">voluntary assisted </w:t>
      </w:r>
      <w:r w:rsidR="00B832D1" w:rsidRPr="00543B87">
        <w:t>dying may be used or disclosed;</w:t>
      </w:r>
    </w:p>
    <w:p w14:paraId="3A0F912E" w14:textId="02C40091" w:rsidR="00955DCF" w:rsidRPr="00543B87" w:rsidRDefault="00CF1D92" w:rsidP="00CF1D92">
      <w:pPr>
        <w:pStyle w:val="Apara"/>
      </w:pPr>
      <w:r>
        <w:lastRenderedPageBreak/>
        <w:tab/>
      </w:r>
      <w:r w:rsidRPr="00543B87">
        <w:t>(h)</w:t>
      </w:r>
      <w:r w:rsidRPr="00543B87">
        <w:tab/>
      </w:r>
      <w:r w:rsidR="00955DCF" w:rsidRPr="00543B87">
        <w:t>a statement about the services for support and care available to an individual who has been diagnosed with a relevant condition, including palliative care options;</w:t>
      </w:r>
    </w:p>
    <w:p w14:paraId="0241518E" w14:textId="34566815" w:rsidR="00955DCF" w:rsidRPr="00543B87" w:rsidRDefault="00CF1D92" w:rsidP="00CF1D92">
      <w:pPr>
        <w:pStyle w:val="Apara"/>
      </w:pPr>
      <w:r>
        <w:tab/>
      </w:r>
      <w:r w:rsidRPr="00543B87">
        <w:t>(i)</w:t>
      </w:r>
      <w:r w:rsidRPr="00543B87">
        <w:tab/>
      </w:r>
      <w:r w:rsidR="00955DCF" w:rsidRPr="00543B87">
        <w:t>the likely expenses for an individual who decides to access voluntary assisted dying;</w:t>
      </w:r>
    </w:p>
    <w:p w14:paraId="1EE25EC6" w14:textId="71E3CA51" w:rsidR="00955DCF" w:rsidRPr="00543B87" w:rsidRDefault="00CF1D92" w:rsidP="00CF1D92">
      <w:pPr>
        <w:pStyle w:val="Apara"/>
      </w:pPr>
      <w:r>
        <w:tab/>
      </w:r>
      <w:r w:rsidRPr="00543B87">
        <w:t>(j)</w:t>
      </w:r>
      <w:r w:rsidRPr="00543B87">
        <w:tab/>
      </w:r>
      <w:r w:rsidR="00955DCF" w:rsidRPr="00543B87">
        <w:t>the role of the board.</w:t>
      </w:r>
    </w:p>
    <w:p w14:paraId="6D5A8F85" w14:textId="2C811A9D" w:rsidR="00955DCF" w:rsidRPr="00543B87" w:rsidRDefault="00CF1D92" w:rsidP="00CF1D92">
      <w:pPr>
        <w:pStyle w:val="Amain"/>
      </w:pPr>
      <w:r>
        <w:tab/>
      </w:r>
      <w:r w:rsidRPr="00543B87">
        <w:t>(2)</w:t>
      </w:r>
      <w:r w:rsidRPr="00543B87">
        <w:tab/>
      </w:r>
      <w:r w:rsidR="00955DCF" w:rsidRPr="00543B87">
        <w:t xml:space="preserve">For this section, a request and assessment process for an individual is </w:t>
      </w:r>
      <w:r w:rsidR="00955DCF" w:rsidRPr="001C0CCE">
        <w:rPr>
          <w:rStyle w:val="charBoldItals"/>
        </w:rPr>
        <w:t>complete</w:t>
      </w:r>
      <w:r w:rsidR="00955DCF" w:rsidRPr="00543B87">
        <w:t xml:space="preserve"> if the individual’s coordinating practitioner has prepared a final assessment report for the individual under the</w:t>
      </w:r>
      <w:r w:rsidR="00D02242" w:rsidRPr="00543B87">
        <w:t xml:space="preserve"> </w:t>
      </w:r>
      <w:hyperlink r:id="rId25" w:tooltip="Voluntary Assisted Dying Act 2024" w:history="1">
        <w:r w:rsidR="00D02242" w:rsidRPr="00D02242">
          <w:rPr>
            <w:rStyle w:val="charCitHyperlinkAbbrev"/>
          </w:rPr>
          <w:t>Act</w:t>
        </w:r>
      </w:hyperlink>
      <w:r w:rsidR="00D02242" w:rsidRPr="00543B87">
        <w:t>,</w:t>
      </w:r>
      <w:r w:rsidR="00955DCF" w:rsidRPr="00543B87">
        <w:t xml:space="preserve"> section</w:t>
      </w:r>
      <w:r w:rsidR="00AA611D">
        <w:t> </w:t>
      </w:r>
      <w:r w:rsidR="00955DCF" w:rsidRPr="00543B87">
        <w:t>36</w:t>
      </w:r>
      <w:r w:rsidR="00AA611D">
        <w:t> </w:t>
      </w:r>
      <w:r w:rsidR="00955DCF" w:rsidRPr="00543B87">
        <w:t>(2).</w:t>
      </w:r>
    </w:p>
    <w:p w14:paraId="4640DDFF" w14:textId="13E87E18" w:rsidR="00955DCF" w:rsidRPr="00543B87" w:rsidRDefault="00CF1D92" w:rsidP="00CF1D92">
      <w:pPr>
        <w:pStyle w:val="Amain"/>
      </w:pPr>
      <w:r>
        <w:tab/>
      </w:r>
      <w:r w:rsidRPr="00543B87">
        <w:t>(3)</w:t>
      </w:r>
      <w:r w:rsidRPr="00543B87">
        <w:tab/>
      </w:r>
      <w:r w:rsidR="00955DCF" w:rsidRPr="00543B87">
        <w:t>In this section:</w:t>
      </w:r>
    </w:p>
    <w:p w14:paraId="01925E71" w14:textId="2AD5023B" w:rsidR="00955DCF" w:rsidRPr="00543B87" w:rsidRDefault="00955DCF" w:rsidP="00CF1D92">
      <w:pPr>
        <w:pStyle w:val="aDef"/>
      </w:pPr>
      <w:r w:rsidRPr="001C0CCE">
        <w:rPr>
          <w:rStyle w:val="charBoldItals"/>
        </w:rPr>
        <w:t>relevant condition</w:t>
      </w:r>
      <w:r w:rsidRPr="00543B87">
        <w:t xml:space="preserve"> means a condition that, either on its own or in combination with 1 or more other diagnosed conditions, is expected to cause the death of an individual.</w:t>
      </w:r>
    </w:p>
    <w:p w14:paraId="673DD1AA" w14:textId="0476F596" w:rsidR="00955DCF" w:rsidRPr="00543B87" w:rsidRDefault="00955DCF" w:rsidP="00CF1D92">
      <w:pPr>
        <w:pStyle w:val="aDef"/>
      </w:pPr>
      <w:r w:rsidRPr="001C0CCE">
        <w:rPr>
          <w:rStyle w:val="charBoldItals"/>
        </w:rPr>
        <w:t>reviewable decision</w:t>
      </w:r>
      <w:r w:rsidRPr="00543B87">
        <w:rPr>
          <w:color w:val="000000"/>
          <w:shd w:val="clear" w:color="auto" w:fill="FFFFFF"/>
        </w:rPr>
        <w:t>—see the</w:t>
      </w:r>
      <w:r w:rsidR="00D02242" w:rsidRPr="00543B87">
        <w:t xml:space="preserve"> </w:t>
      </w:r>
      <w:hyperlink r:id="rId26" w:tooltip="Voluntary Assisted Dying Act 2024" w:history="1">
        <w:r w:rsidR="00D02242" w:rsidRPr="00D02242">
          <w:rPr>
            <w:rStyle w:val="charCitHyperlinkAbbrev"/>
          </w:rPr>
          <w:t>Act</w:t>
        </w:r>
      </w:hyperlink>
      <w:r w:rsidR="00D02242" w:rsidRPr="00543B87">
        <w:t>,</w:t>
      </w:r>
      <w:r w:rsidRPr="00543B87">
        <w:rPr>
          <w:color w:val="000000"/>
          <w:shd w:val="clear" w:color="auto" w:fill="FFFFFF"/>
        </w:rPr>
        <w:t xml:space="preserve"> section 134.</w:t>
      </w:r>
    </w:p>
    <w:p w14:paraId="4FAA2BFF" w14:textId="452A43E8" w:rsidR="00955DCF" w:rsidRPr="00543B87" w:rsidRDefault="00CF1D92" w:rsidP="00CF1D92">
      <w:pPr>
        <w:pStyle w:val="AH5Sec"/>
        <w:rPr>
          <w:color w:val="000000"/>
          <w:shd w:val="clear" w:color="auto" w:fill="FFFFFF"/>
        </w:rPr>
      </w:pPr>
      <w:bookmarkStart w:id="9" w:name="_Toc205382575"/>
      <w:r w:rsidRPr="00CF1D92">
        <w:rPr>
          <w:rStyle w:val="CharSectNo"/>
        </w:rPr>
        <w:t>6</w:t>
      </w:r>
      <w:r w:rsidRPr="00543B87">
        <w:rPr>
          <w:color w:val="000000"/>
        </w:rPr>
        <w:tab/>
      </w:r>
      <w:r w:rsidR="00955DCF" w:rsidRPr="00543B87">
        <w:t>Information to be given to individual after first assessment and consulting assessment</w:t>
      </w:r>
      <w:r w:rsidR="00955DCF" w:rsidRPr="00543B87">
        <w:rPr>
          <w:color w:val="000000"/>
          <w:shd w:val="clear" w:color="auto" w:fill="FFFFFF"/>
        </w:rPr>
        <w:t>—Act, s 16 (3) and s 23 (3)</w:t>
      </w:r>
      <w:bookmarkEnd w:id="9"/>
    </w:p>
    <w:p w14:paraId="4E66A330" w14:textId="593A248E" w:rsidR="00955DCF" w:rsidRPr="00543B87" w:rsidRDefault="00CF1D92" w:rsidP="00CF1D92">
      <w:pPr>
        <w:pStyle w:val="Amain"/>
      </w:pPr>
      <w:r>
        <w:tab/>
      </w:r>
      <w:r w:rsidRPr="00543B87">
        <w:t>(1)</w:t>
      </w:r>
      <w:r w:rsidRPr="00543B87">
        <w:tab/>
      </w:r>
      <w:r w:rsidR="00955DCF" w:rsidRPr="00543B87">
        <w:t>The following information is prescribed:</w:t>
      </w:r>
    </w:p>
    <w:p w14:paraId="528F4233" w14:textId="4AD56A5B" w:rsidR="00955DCF" w:rsidRPr="00543B87" w:rsidRDefault="00CF1D92" w:rsidP="00CF1D92">
      <w:pPr>
        <w:pStyle w:val="Apara"/>
      </w:pPr>
      <w:r>
        <w:tab/>
      </w:r>
      <w:r w:rsidRPr="00543B87">
        <w:t>(a)</w:t>
      </w:r>
      <w:r w:rsidRPr="00543B87">
        <w:tab/>
      </w:r>
      <w:r w:rsidR="00955DCF" w:rsidRPr="00543B87">
        <w:t>the individual’s diagnosis and prognosis;</w:t>
      </w:r>
    </w:p>
    <w:p w14:paraId="5CEB8F98" w14:textId="785DF24E" w:rsidR="00955DCF" w:rsidRPr="00543B87" w:rsidRDefault="00CF1D92" w:rsidP="00CF1D92">
      <w:pPr>
        <w:pStyle w:val="Apara"/>
      </w:pPr>
      <w:r>
        <w:tab/>
      </w:r>
      <w:r w:rsidRPr="00543B87">
        <w:t>(b)</w:t>
      </w:r>
      <w:r w:rsidRPr="00543B87">
        <w:tab/>
      </w:r>
      <w:r w:rsidR="00955DCF" w:rsidRPr="00543B87">
        <w:t xml:space="preserve">the treatment options available to the individual; </w:t>
      </w:r>
    </w:p>
    <w:p w14:paraId="53F097BA" w14:textId="4725A4F4" w:rsidR="00955DCF" w:rsidRPr="00543B87" w:rsidRDefault="00CF1D92" w:rsidP="00CF1D92">
      <w:pPr>
        <w:pStyle w:val="Apara"/>
      </w:pPr>
      <w:r>
        <w:tab/>
      </w:r>
      <w:r w:rsidRPr="00543B87">
        <w:t>(c)</w:t>
      </w:r>
      <w:r w:rsidRPr="00543B87">
        <w:tab/>
      </w:r>
      <w:r w:rsidR="00955DCF" w:rsidRPr="00543B87">
        <w:t>the likely outcome of the treatment options;</w:t>
      </w:r>
    </w:p>
    <w:p w14:paraId="4FF9AEC9" w14:textId="0A35FFFB" w:rsidR="00955DCF" w:rsidRPr="00543B87" w:rsidRDefault="00CF1D92" w:rsidP="00CF1D92">
      <w:pPr>
        <w:pStyle w:val="Apara"/>
      </w:pPr>
      <w:r>
        <w:tab/>
      </w:r>
      <w:r w:rsidRPr="00543B87">
        <w:t>(d)</w:t>
      </w:r>
      <w:r w:rsidRPr="00543B87">
        <w:tab/>
      </w:r>
      <w:r w:rsidR="00955DCF" w:rsidRPr="00543B87">
        <w:t>the palliative care options available to the individual;</w:t>
      </w:r>
    </w:p>
    <w:p w14:paraId="4B8431D4" w14:textId="54AA03C5" w:rsidR="00955DCF" w:rsidRPr="00543B87" w:rsidRDefault="00CF1D92" w:rsidP="00CF1D92">
      <w:pPr>
        <w:pStyle w:val="Apara"/>
      </w:pPr>
      <w:r>
        <w:tab/>
      </w:r>
      <w:r w:rsidRPr="00543B87">
        <w:t>(e)</w:t>
      </w:r>
      <w:r w:rsidRPr="00543B87">
        <w:tab/>
      </w:r>
      <w:r w:rsidR="00955DCF" w:rsidRPr="00543B87">
        <w:t>the likely outcome of the palliative care options;</w:t>
      </w:r>
    </w:p>
    <w:p w14:paraId="29787107" w14:textId="195F7044" w:rsidR="00955DCF" w:rsidRPr="00543B87" w:rsidRDefault="00CF1D92" w:rsidP="00CF1D92">
      <w:pPr>
        <w:pStyle w:val="Apara"/>
      </w:pPr>
      <w:r>
        <w:tab/>
      </w:r>
      <w:r w:rsidRPr="00543B87">
        <w:t>(f)</w:t>
      </w:r>
      <w:r w:rsidRPr="00543B87">
        <w:tab/>
      </w:r>
      <w:r w:rsidR="00955DCF" w:rsidRPr="00543B87">
        <w:t>information about the request and assessment process, including the requirement for an individual’s second request to be signed in the presence of 2 eligible witnesses;</w:t>
      </w:r>
    </w:p>
    <w:p w14:paraId="45617547" w14:textId="7D62900E" w:rsidR="00955DCF" w:rsidRPr="00543B87" w:rsidRDefault="00CF1D92" w:rsidP="00CF1D92">
      <w:pPr>
        <w:pStyle w:val="Apara"/>
      </w:pPr>
      <w:r>
        <w:lastRenderedPageBreak/>
        <w:tab/>
      </w:r>
      <w:r w:rsidRPr="00543B87">
        <w:t>(g)</w:t>
      </w:r>
      <w:r w:rsidRPr="00543B87">
        <w:tab/>
      </w:r>
      <w:r w:rsidR="00955DCF" w:rsidRPr="00543B87">
        <w:t xml:space="preserve">a statement that the individual may choose to self-administer </w:t>
      </w:r>
      <w:r w:rsidR="00533A93" w:rsidRPr="00543B87">
        <w:t>an</w:t>
      </w:r>
      <w:r w:rsidR="00955DCF" w:rsidRPr="00543B87">
        <w:t xml:space="preserve"> approved substance or have </w:t>
      </w:r>
      <w:r w:rsidR="00533A93" w:rsidRPr="00543B87">
        <w:t>an</w:t>
      </w:r>
      <w:r w:rsidR="00955DCF" w:rsidRPr="00543B87">
        <w:t xml:space="preserve"> approved substance administered to them by a health practitioner;</w:t>
      </w:r>
    </w:p>
    <w:p w14:paraId="46DD0CDE" w14:textId="493D617F" w:rsidR="00955DCF" w:rsidRPr="00543B87" w:rsidRDefault="00CF1D92" w:rsidP="00CF1D92">
      <w:pPr>
        <w:pStyle w:val="Apara"/>
      </w:pPr>
      <w:r>
        <w:tab/>
      </w:r>
      <w:r w:rsidRPr="00543B87">
        <w:t>(h)</w:t>
      </w:r>
      <w:r w:rsidRPr="00543B87">
        <w:tab/>
      </w:r>
      <w:r w:rsidR="00955DCF" w:rsidRPr="00543B87">
        <w:t xml:space="preserve">the potential </w:t>
      </w:r>
      <w:r w:rsidR="00206D4F" w:rsidRPr="00543B87">
        <w:t xml:space="preserve">complications </w:t>
      </w:r>
      <w:r w:rsidR="00955DCF" w:rsidRPr="00543B87">
        <w:t xml:space="preserve">of </w:t>
      </w:r>
      <w:r w:rsidR="00210B7B" w:rsidRPr="00543B87">
        <w:t>an</w:t>
      </w:r>
      <w:r w:rsidR="00955DCF" w:rsidRPr="00543B87">
        <w:t xml:space="preserve"> approved substance being administered by or to the individual;</w:t>
      </w:r>
    </w:p>
    <w:p w14:paraId="294385F4" w14:textId="52D21B14" w:rsidR="00955DCF" w:rsidRPr="00543B87" w:rsidRDefault="00CF1D92" w:rsidP="00CF1D92">
      <w:pPr>
        <w:pStyle w:val="Apara"/>
      </w:pPr>
      <w:r>
        <w:tab/>
      </w:r>
      <w:r w:rsidRPr="00543B87">
        <w:t>(i)</w:t>
      </w:r>
      <w:r w:rsidRPr="00543B87">
        <w:tab/>
      </w:r>
      <w:r w:rsidR="00955DCF" w:rsidRPr="00543B87">
        <w:t xml:space="preserve">a statement that death of the individual is the expected outcome of an approved substance </w:t>
      </w:r>
      <w:r w:rsidR="00F46808" w:rsidRPr="00543B87">
        <w:t xml:space="preserve">being </w:t>
      </w:r>
      <w:r w:rsidR="00955DCF" w:rsidRPr="00543B87">
        <w:t>administered by</w:t>
      </w:r>
      <w:r w:rsidR="00C3634E" w:rsidRPr="00543B87">
        <w:t xml:space="preserve"> or to</w:t>
      </w:r>
      <w:r w:rsidR="00955DCF" w:rsidRPr="00543B87">
        <w:t xml:space="preserve"> the individual;</w:t>
      </w:r>
    </w:p>
    <w:p w14:paraId="1E76AB4C" w14:textId="4F61AC98" w:rsidR="00955DCF" w:rsidRPr="00543B87" w:rsidRDefault="00CF1D92" w:rsidP="00CF1D92">
      <w:pPr>
        <w:pStyle w:val="Apara"/>
      </w:pPr>
      <w:r>
        <w:tab/>
      </w:r>
      <w:r w:rsidRPr="00543B87">
        <w:t>(j)</w:t>
      </w:r>
      <w:r w:rsidRPr="00543B87">
        <w:tab/>
      </w:r>
      <w:r w:rsidR="00955DCF" w:rsidRPr="00543B87">
        <w:t>a statement about the effect of the</w:t>
      </w:r>
      <w:r w:rsidR="00D02242" w:rsidRPr="00543B87">
        <w:t xml:space="preserve"> </w:t>
      </w:r>
      <w:hyperlink r:id="rId27" w:tooltip="Voluntary Assisted Dying Act 2024" w:history="1">
        <w:r w:rsidR="00D02242" w:rsidRPr="00D02242">
          <w:rPr>
            <w:rStyle w:val="charCitHyperlinkAbbrev"/>
          </w:rPr>
          <w:t>Act</w:t>
        </w:r>
      </w:hyperlink>
      <w:r w:rsidR="00D02242" w:rsidRPr="00543B87">
        <w:t>,</w:t>
      </w:r>
      <w:r w:rsidR="00955DCF" w:rsidRPr="00543B87">
        <w:t xml:space="preserve"> section 9 (1) (No</w:t>
      </w:r>
      <w:r w:rsidR="00AA611D">
        <w:t> </w:t>
      </w:r>
      <w:r w:rsidR="00955DCF" w:rsidRPr="00543B87">
        <w:t>obligation to continue with request to access voluntary assisted dying)</w:t>
      </w:r>
      <w:r w:rsidR="00955DCF" w:rsidRPr="00543B87">
        <w:rPr>
          <w:color w:val="000000"/>
          <w:shd w:val="clear" w:color="auto" w:fill="FFFFFF"/>
        </w:rPr>
        <w:t>;</w:t>
      </w:r>
    </w:p>
    <w:p w14:paraId="49964B4A" w14:textId="15E5EEDA" w:rsidR="00955DCF" w:rsidRPr="00543B87" w:rsidRDefault="00CF1D92" w:rsidP="00CF1D92">
      <w:pPr>
        <w:pStyle w:val="Apara"/>
      </w:pPr>
      <w:r>
        <w:tab/>
      </w:r>
      <w:r w:rsidRPr="00543B87">
        <w:t>(k)</w:t>
      </w:r>
      <w:r w:rsidRPr="00543B87">
        <w:tab/>
      </w:r>
      <w:r w:rsidR="00955DCF" w:rsidRPr="00543B87">
        <w:t>a statement that the individual may wish to tell their other treating health practitioners that they have made a request to access voluntary assisted dying.</w:t>
      </w:r>
    </w:p>
    <w:p w14:paraId="25D33711" w14:textId="26993128" w:rsidR="00955DCF" w:rsidRPr="00543B87" w:rsidRDefault="00CF1D92" w:rsidP="00CF1D92">
      <w:pPr>
        <w:pStyle w:val="Amain"/>
      </w:pPr>
      <w:r>
        <w:tab/>
      </w:r>
      <w:r w:rsidRPr="00543B87">
        <w:t>(2)</w:t>
      </w:r>
      <w:r w:rsidRPr="00543B87">
        <w:tab/>
      </w:r>
      <w:r w:rsidR="00955DCF" w:rsidRPr="00543B87">
        <w:t>In this section:</w:t>
      </w:r>
    </w:p>
    <w:p w14:paraId="32F45135" w14:textId="02CC6E8F" w:rsidR="00955DCF" w:rsidRPr="00543B87" w:rsidRDefault="00955DCF" w:rsidP="00CF1D92">
      <w:pPr>
        <w:pStyle w:val="aDef"/>
      </w:pPr>
      <w:r w:rsidRPr="001C0CCE">
        <w:rPr>
          <w:rStyle w:val="charBoldItals"/>
        </w:rPr>
        <w:t>eligible witness</w:t>
      </w:r>
      <w:r w:rsidRPr="00543B87">
        <w:rPr>
          <w:color w:val="000000"/>
          <w:shd w:val="clear" w:color="auto" w:fill="FFFFFF"/>
        </w:rPr>
        <w:t>—see the</w:t>
      </w:r>
      <w:r w:rsidR="00D02242" w:rsidRPr="00543B87">
        <w:t xml:space="preserve"> </w:t>
      </w:r>
      <w:hyperlink r:id="rId28" w:tooltip="Voluntary Assisted Dying Act 2024" w:history="1">
        <w:r w:rsidR="00D02242" w:rsidRPr="00D02242">
          <w:rPr>
            <w:rStyle w:val="charCitHyperlinkAbbrev"/>
          </w:rPr>
          <w:t>Act</w:t>
        </w:r>
      </w:hyperlink>
      <w:r w:rsidR="00D02242" w:rsidRPr="00543B87">
        <w:t>,</w:t>
      </w:r>
      <w:r w:rsidRPr="00543B87">
        <w:rPr>
          <w:color w:val="000000"/>
          <w:shd w:val="clear" w:color="auto" w:fill="FFFFFF"/>
        </w:rPr>
        <w:t xml:space="preserve"> section 27 (6).</w:t>
      </w:r>
    </w:p>
    <w:p w14:paraId="55476615" w14:textId="62EBC609" w:rsidR="00955DCF" w:rsidRPr="00543B87" w:rsidRDefault="00CF1D92" w:rsidP="00CF1D92">
      <w:pPr>
        <w:pStyle w:val="AH5Sec"/>
        <w:rPr>
          <w:color w:val="000000"/>
          <w:shd w:val="clear" w:color="auto" w:fill="FFFFFF"/>
        </w:rPr>
      </w:pPr>
      <w:bookmarkStart w:id="10" w:name="_Toc205382576"/>
      <w:r w:rsidRPr="00CF1D92">
        <w:rPr>
          <w:rStyle w:val="CharSectNo"/>
        </w:rPr>
        <w:t>7</w:t>
      </w:r>
      <w:r w:rsidRPr="00543B87">
        <w:rPr>
          <w:color w:val="000000"/>
        </w:rPr>
        <w:tab/>
      </w:r>
      <w:r w:rsidR="00955DCF" w:rsidRPr="00543B87">
        <w:rPr>
          <w:color w:val="000000"/>
          <w:shd w:val="clear" w:color="auto" w:fill="FFFFFF"/>
        </w:rPr>
        <w:t>Information for first assessment report—Act, s</w:t>
      </w:r>
      <w:r w:rsidR="008472FA">
        <w:rPr>
          <w:color w:val="000000"/>
          <w:shd w:val="clear" w:color="auto" w:fill="FFFFFF"/>
        </w:rPr>
        <w:t> </w:t>
      </w:r>
      <w:r w:rsidR="00955DCF" w:rsidRPr="00543B87">
        <w:rPr>
          <w:color w:val="000000"/>
          <w:shd w:val="clear" w:color="auto" w:fill="FFFFFF"/>
        </w:rPr>
        <w:t>18</w:t>
      </w:r>
      <w:r w:rsidR="008472FA">
        <w:rPr>
          <w:color w:val="000000"/>
          <w:shd w:val="clear" w:color="auto" w:fill="FFFFFF"/>
        </w:rPr>
        <w:t> </w:t>
      </w:r>
      <w:r w:rsidR="00955DCF" w:rsidRPr="00543B87">
        <w:rPr>
          <w:color w:val="000000"/>
          <w:shd w:val="clear" w:color="auto" w:fill="FFFFFF"/>
        </w:rPr>
        <w:t>(1)</w:t>
      </w:r>
      <w:r w:rsidR="008472FA">
        <w:rPr>
          <w:color w:val="000000"/>
          <w:shd w:val="clear" w:color="auto" w:fill="FFFFFF"/>
        </w:rPr>
        <w:t> </w:t>
      </w:r>
      <w:r w:rsidR="00955DCF" w:rsidRPr="00543B87">
        <w:rPr>
          <w:color w:val="000000"/>
          <w:shd w:val="clear" w:color="auto" w:fill="FFFFFF"/>
        </w:rPr>
        <w:t>(a)</w:t>
      </w:r>
      <w:r w:rsidR="008472FA">
        <w:rPr>
          <w:color w:val="000000"/>
          <w:shd w:val="clear" w:color="auto" w:fill="FFFFFF"/>
        </w:rPr>
        <w:t> </w:t>
      </w:r>
      <w:r w:rsidR="00955DCF" w:rsidRPr="00543B87">
        <w:rPr>
          <w:color w:val="000000"/>
          <w:shd w:val="clear" w:color="auto" w:fill="FFFFFF"/>
        </w:rPr>
        <w:t>(ii)</w:t>
      </w:r>
      <w:bookmarkEnd w:id="10"/>
    </w:p>
    <w:p w14:paraId="2F2425E5" w14:textId="5DFF8FA4" w:rsidR="00955DCF" w:rsidRPr="00543B87" w:rsidRDefault="00CF1D92" w:rsidP="00CF1D92">
      <w:pPr>
        <w:pStyle w:val="Amain"/>
      </w:pPr>
      <w:r>
        <w:tab/>
      </w:r>
      <w:r w:rsidRPr="00543B87">
        <w:t>(1)</w:t>
      </w:r>
      <w:r w:rsidRPr="00543B87">
        <w:tab/>
      </w:r>
      <w:r w:rsidR="00955DCF" w:rsidRPr="00543B87">
        <w:t>The following information is prescribed:</w:t>
      </w:r>
    </w:p>
    <w:p w14:paraId="18CE9C1C" w14:textId="3108DBF1" w:rsidR="00955DCF" w:rsidRPr="00543B87" w:rsidRDefault="00CF1D92" w:rsidP="00CF1D92">
      <w:pPr>
        <w:pStyle w:val="Apara"/>
      </w:pPr>
      <w:r>
        <w:tab/>
      </w:r>
      <w:r w:rsidRPr="00543B87">
        <w:t>(a)</w:t>
      </w:r>
      <w:r w:rsidRPr="00543B87">
        <w:tab/>
      </w:r>
      <w:r w:rsidR="00955DCF" w:rsidRPr="00543B87">
        <w:t>the individual’s name;</w:t>
      </w:r>
    </w:p>
    <w:p w14:paraId="49479073" w14:textId="3BEA6F9D" w:rsidR="00955DCF" w:rsidRPr="00543B87" w:rsidRDefault="00CF1D92" w:rsidP="00CF1D92">
      <w:pPr>
        <w:pStyle w:val="Apara"/>
      </w:pPr>
      <w:r>
        <w:tab/>
      </w:r>
      <w:r w:rsidRPr="00543B87">
        <w:t>(b)</w:t>
      </w:r>
      <w:r w:rsidRPr="00543B87">
        <w:tab/>
      </w:r>
      <w:r w:rsidR="00955DCF" w:rsidRPr="00543B87">
        <w:t>the individual’s date of birth;</w:t>
      </w:r>
    </w:p>
    <w:p w14:paraId="597D610B" w14:textId="2BC8A351" w:rsidR="00955DCF" w:rsidRPr="00543B87" w:rsidRDefault="00CF1D92" w:rsidP="00CF1D92">
      <w:pPr>
        <w:pStyle w:val="Apara"/>
      </w:pPr>
      <w:r>
        <w:tab/>
      </w:r>
      <w:r w:rsidRPr="00543B87">
        <w:t>(c)</w:t>
      </w:r>
      <w:r w:rsidRPr="00543B87">
        <w:tab/>
      </w:r>
      <w:r w:rsidR="00955DCF" w:rsidRPr="00543B87">
        <w:t>the individual’s home address;</w:t>
      </w:r>
    </w:p>
    <w:p w14:paraId="6203852E" w14:textId="4B2E26A1" w:rsidR="00955DCF" w:rsidRPr="00543B87" w:rsidRDefault="00CF1D92" w:rsidP="00CF1D92">
      <w:pPr>
        <w:pStyle w:val="Apara"/>
      </w:pPr>
      <w:r>
        <w:tab/>
      </w:r>
      <w:r w:rsidRPr="00543B87">
        <w:t>(d)</w:t>
      </w:r>
      <w:r w:rsidRPr="00543B87">
        <w:tab/>
      </w:r>
      <w:r w:rsidR="00955DCF" w:rsidRPr="00543B87">
        <w:t>the individual’s gender identity (if known);</w:t>
      </w:r>
    </w:p>
    <w:p w14:paraId="46ACBB7C" w14:textId="38E804DC" w:rsidR="00D96445" w:rsidRPr="00543B87" w:rsidRDefault="00CF1D92" w:rsidP="00CF1D92">
      <w:pPr>
        <w:pStyle w:val="Apara"/>
      </w:pPr>
      <w:r>
        <w:tab/>
      </w:r>
      <w:r w:rsidRPr="00543B87">
        <w:t>(e)</w:t>
      </w:r>
      <w:r w:rsidRPr="00543B87">
        <w:tab/>
      </w:r>
      <w:r w:rsidR="00D96445" w:rsidRPr="00543B87">
        <w:t>if the coordinating practitioner decides the individual meets</w:t>
      </w:r>
      <w:r w:rsidR="00455AB7">
        <w:t> </w:t>
      </w:r>
      <w:r w:rsidR="00D96445" w:rsidRPr="00543B87">
        <w:t>the</w:t>
      </w:r>
      <w:r w:rsidR="00455AB7">
        <w:t> </w:t>
      </w:r>
      <w:r w:rsidR="00D96445" w:rsidRPr="00543B87">
        <w:t xml:space="preserve">eligibility </w:t>
      </w:r>
      <w:r w:rsidR="00D17CF6" w:rsidRPr="00543B87">
        <w:t xml:space="preserve">requirement </w:t>
      </w:r>
      <w:r w:rsidR="00D96445" w:rsidRPr="00543B87">
        <w:t>mentioned in the</w:t>
      </w:r>
      <w:r w:rsidR="00D02242" w:rsidRPr="00543B87">
        <w:t xml:space="preserve"> </w:t>
      </w:r>
      <w:hyperlink r:id="rId29" w:tooltip="Voluntary Assisted Dying Act 2024" w:history="1">
        <w:r w:rsidR="00D02242" w:rsidRPr="00D02242">
          <w:rPr>
            <w:rStyle w:val="charCitHyperlinkAbbrev"/>
          </w:rPr>
          <w:t>Act</w:t>
        </w:r>
      </w:hyperlink>
      <w:r w:rsidR="00D02242" w:rsidRPr="00543B87">
        <w:t>,</w:t>
      </w:r>
      <w:r w:rsidR="00D96445" w:rsidRPr="00543B87">
        <w:t xml:space="preserve"> section</w:t>
      </w:r>
      <w:r w:rsidR="00455AB7">
        <w:t> </w:t>
      </w:r>
      <w:r w:rsidR="00D96445" w:rsidRPr="00543B87">
        <w:t>11</w:t>
      </w:r>
      <w:r w:rsidR="00543B87">
        <w:t xml:space="preserve"> </w:t>
      </w:r>
      <w:r w:rsidR="00D96445" w:rsidRPr="00543B87">
        <w:t>(1)</w:t>
      </w:r>
      <w:r w:rsidR="00543B87">
        <w:t xml:space="preserve"> </w:t>
      </w:r>
      <w:r w:rsidR="00D96445" w:rsidRPr="00543B87">
        <w:t>(b)</w:t>
      </w:r>
      <w:r w:rsidR="00D96445" w:rsidRPr="00543B87">
        <w:rPr>
          <w:color w:val="000000"/>
          <w:shd w:val="clear" w:color="auto" w:fill="FFFFFF"/>
        </w:rPr>
        <w:t>—</w:t>
      </w:r>
      <w:r w:rsidR="005E116B" w:rsidRPr="00543B87">
        <w:rPr>
          <w:color w:val="000000"/>
          <w:shd w:val="clear" w:color="auto" w:fill="FFFFFF"/>
        </w:rPr>
        <w:t>the individual’s condition or conditions that meet the requirement;</w:t>
      </w:r>
    </w:p>
    <w:p w14:paraId="5F5C39E0" w14:textId="665E8229" w:rsidR="00D17CF6" w:rsidRPr="00543B87" w:rsidRDefault="00CF1D92" w:rsidP="00CF1D92">
      <w:pPr>
        <w:pStyle w:val="Apara"/>
      </w:pPr>
      <w:r>
        <w:lastRenderedPageBreak/>
        <w:tab/>
      </w:r>
      <w:r w:rsidRPr="00543B87">
        <w:t>(f)</w:t>
      </w:r>
      <w:r w:rsidRPr="00543B87">
        <w:tab/>
      </w:r>
      <w:r w:rsidR="00D17CF6" w:rsidRPr="00543B87">
        <w:t xml:space="preserve">the reasons </w:t>
      </w:r>
      <w:r w:rsidR="004F58E6" w:rsidRPr="00543B87">
        <w:t xml:space="preserve">why </w:t>
      </w:r>
      <w:r w:rsidR="00D17CF6" w:rsidRPr="00543B87">
        <w:t xml:space="preserve">the coordinating practitioner </w:t>
      </w:r>
      <w:r w:rsidR="004F58E6" w:rsidRPr="00543B87">
        <w:t xml:space="preserve">decided </w:t>
      </w:r>
      <w:r w:rsidR="00D17CF6" w:rsidRPr="00543B87">
        <w:t xml:space="preserve">the </w:t>
      </w:r>
      <w:r w:rsidR="00C3634E" w:rsidRPr="00543B87">
        <w:t xml:space="preserve">individual’s </w:t>
      </w:r>
      <w:r w:rsidR="00D17CF6" w:rsidRPr="00543B87">
        <w:t xml:space="preserve">condition </w:t>
      </w:r>
      <w:r w:rsidR="003E31D4" w:rsidRPr="00543B87">
        <w:t>or conditions are</w:t>
      </w:r>
      <w:r w:rsidR="005E116B" w:rsidRPr="00543B87">
        <w:t xml:space="preserve"> or are not</w:t>
      </w:r>
      <w:r w:rsidR="003E31D4" w:rsidRPr="00543B87">
        <w:t xml:space="preserve"> </w:t>
      </w:r>
      <w:r w:rsidR="00D17CF6" w:rsidRPr="00543B87">
        <w:t>advanced</w:t>
      </w:r>
      <w:r w:rsidR="005E116B" w:rsidRPr="00543B87">
        <w:t>,</w:t>
      </w:r>
      <w:r w:rsidR="00D17CF6" w:rsidRPr="00543B87">
        <w:t xml:space="preserve"> progressive</w:t>
      </w:r>
      <w:r w:rsidR="005E116B" w:rsidRPr="00543B87">
        <w:t xml:space="preserve"> and expected to cause death</w:t>
      </w:r>
      <w:r w:rsidR="00D17CF6" w:rsidRPr="00543B87">
        <w:t>;</w:t>
      </w:r>
    </w:p>
    <w:p w14:paraId="2ACC4AFF" w14:textId="3B72ECD8" w:rsidR="00955DCF" w:rsidRPr="00543B87" w:rsidRDefault="00CF1D92" w:rsidP="00CF1D92">
      <w:pPr>
        <w:pStyle w:val="Apara"/>
      </w:pPr>
      <w:r>
        <w:tab/>
      </w:r>
      <w:r w:rsidRPr="00543B87">
        <w:t>(g)</w:t>
      </w:r>
      <w:r w:rsidRPr="00543B87">
        <w:tab/>
      </w:r>
      <w:r w:rsidR="00955DCF" w:rsidRPr="00543B87">
        <w:t xml:space="preserve">whether the individual has a disability other than </w:t>
      </w:r>
      <w:r w:rsidR="003809FF" w:rsidRPr="00543B87">
        <w:t>a</w:t>
      </w:r>
      <w:r w:rsidR="00955DCF" w:rsidRPr="00543B87">
        <w:t xml:space="preserve"> </w:t>
      </w:r>
      <w:r w:rsidR="003E31D4" w:rsidRPr="00543B87">
        <w:t xml:space="preserve">condition </w:t>
      </w:r>
      <w:r w:rsidR="00A71E8D" w:rsidRPr="00543B87">
        <w:t xml:space="preserve">that meets the eligibility requirement </w:t>
      </w:r>
      <w:r w:rsidR="003E31D4" w:rsidRPr="00543B87">
        <w:t>mentioned in the</w:t>
      </w:r>
      <w:r w:rsidR="00D02242" w:rsidRPr="00543B87">
        <w:t xml:space="preserve"> </w:t>
      </w:r>
      <w:hyperlink r:id="rId30" w:tooltip="Voluntary Assisted Dying Act 2024" w:history="1">
        <w:r w:rsidR="00D02242" w:rsidRPr="00D02242">
          <w:rPr>
            <w:rStyle w:val="charCitHyperlinkAbbrev"/>
          </w:rPr>
          <w:t>Act</w:t>
        </w:r>
      </w:hyperlink>
      <w:r w:rsidR="00D02242" w:rsidRPr="00543B87">
        <w:t>,</w:t>
      </w:r>
      <w:r w:rsidR="003E31D4" w:rsidRPr="00543B87">
        <w:t xml:space="preserve"> section</w:t>
      </w:r>
      <w:r w:rsidR="008472FA">
        <w:t> </w:t>
      </w:r>
      <w:r w:rsidR="003E31D4" w:rsidRPr="00543B87">
        <w:t>11 (1) (b)</w:t>
      </w:r>
      <w:r w:rsidR="00955DCF" w:rsidRPr="00543B87">
        <w:t xml:space="preserve"> (if known);</w:t>
      </w:r>
    </w:p>
    <w:p w14:paraId="7A65E4D6" w14:textId="6C3B390E" w:rsidR="00955DCF" w:rsidRPr="00543B87" w:rsidRDefault="00CF1D92" w:rsidP="00CF1D92">
      <w:pPr>
        <w:pStyle w:val="Apara"/>
      </w:pPr>
      <w:r>
        <w:tab/>
      </w:r>
      <w:r w:rsidRPr="00543B87">
        <w:t>(h)</w:t>
      </w:r>
      <w:r w:rsidRPr="00543B87">
        <w:tab/>
      </w:r>
      <w:r w:rsidR="00955DCF" w:rsidRPr="00543B87">
        <w:t>whether the individual is an Aboriginal or Torres Strait Islander person (if known);</w:t>
      </w:r>
    </w:p>
    <w:p w14:paraId="3208DB88" w14:textId="3708B6FD" w:rsidR="00955DCF" w:rsidRPr="00543B87" w:rsidRDefault="00CF1D92" w:rsidP="00CF1D92">
      <w:pPr>
        <w:pStyle w:val="Apara"/>
      </w:pPr>
      <w:r>
        <w:tab/>
      </w:r>
      <w:r w:rsidRPr="00543B87">
        <w:t>(i)</w:t>
      </w:r>
      <w:r w:rsidRPr="00543B87">
        <w:tab/>
      </w:r>
      <w:r w:rsidR="00955DCF" w:rsidRPr="00543B87">
        <w:t>whether the individual is from a culturally and linguistically diverse background (if known);</w:t>
      </w:r>
    </w:p>
    <w:p w14:paraId="18DAB891" w14:textId="6460C6C6" w:rsidR="00955DCF" w:rsidRPr="00543B87" w:rsidRDefault="00CF1D92" w:rsidP="00CF1D92">
      <w:pPr>
        <w:pStyle w:val="Apara"/>
      </w:pPr>
      <w:r>
        <w:tab/>
      </w:r>
      <w:r w:rsidRPr="00543B87">
        <w:t>(j)</w:t>
      </w:r>
      <w:r w:rsidRPr="00543B87">
        <w:tab/>
      </w:r>
      <w:r w:rsidR="00955DCF" w:rsidRPr="00543B87">
        <w:t>the language used by the individual at home (if known);</w:t>
      </w:r>
    </w:p>
    <w:p w14:paraId="19E74315" w14:textId="6FB682FA" w:rsidR="00955DCF" w:rsidRPr="00543B87" w:rsidRDefault="00CF1D92" w:rsidP="00CF1D92">
      <w:pPr>
        <w:pStyle w:val="Apara"/>
      </w:pPr>
      <w:r>
        <w:tab/>
      </w:r>
      <w:r w:rsidRPr="00543B87">
        <w:t>(k)</w:t>
      </w:r>
      <w:r w:rsidRPr="00543B87">
        <w:tab/>
      </w:r>
      <w:r w:rsidR="00955DCF" w:rsidRPr="00543B87">
        <w:t>whether the individual used an interpreter during the first assessment;</w:t>
      </w:r>
    </w:p>
    <w:p w14:paraId="5C0776FA" w14:textId="47CBA3FC" w:rsidR="00955DCF" w:rsidRPr="00543B87" w:rsidRDefault="00CF1D92" w:rsidP="00CF1D92">
      <w:pPr>
        <w:pStyle w:val="Apara"/>
      </w:pPr>
      <w:r>
        <w:tab/>
      </w:r>
      <w:r w:rsidRPr="00543B87">
        <w:t>(l)</w:t>
      </w:r>
      <w:r w:rsidRPr="00543B87">
        <w:tab/>
      </w:r>
      <w:r w:rsidR="00955DCF" w:rsidRPr="00543B87">
        <w:t>the day the individual made the first request;</w:t>
      </w:r>
    </w:p>
    <w:p w14:paraId="514E998F" w14:textId="6A5EDB6D" w:rsidR="0042078E" w:rsidRPr="00886CE3" w:rsidRDefault="00CF1D92" w:rsidP="00CF1D92">
      <w:pPr>
        <w:pStyle w:val="Apara"/>
      </w:pPr>
      <w:r>
        <w:tab/>
      </w:r>
      <w:r w:rsidRPr="00886CE3">
        <w:t>(m)</w:t>
      </w:r>
      <w:r w:rsidRPr="00886CE3">
        <w:tab/>
      </w:r>
      <w:r w:rsidR="00955DCF" w:rsidRPr="00886CE3">
        <w:t>the day the coordinating practitioner accepted the individual</w:t>
      </w:r>
      <w:r w:rsidR="00774518" w:rsidRPr="00886CE3">
        <w:t>’s</w:t>
      </w:r>
      <w:r w:rsidR="00955DCF" w:rsidRPr="00886CE3">
        <w:t xml:space="preserve"> first request</w:t>
      </w:r>
      <w:r w:rsidR="0042078E" w:rsidRPr="00886CE3">
        <w:t>;</w:t>
      </w:r>
    </w:p>
    <w:p w14:paraId="256C3A0D" w14:textId="5414DF7B" w:rsidR="00955DCF" w:rsidRPr="00886CE3" w:rsidRDefault="00CF1D92" w:rsidP="00CF1D92">
      <w:pPr>
        <w:pStyle w:val="Apara"/>
      </w:pPr>
      <w:r>
        <w:tab/>
      </w:r>
      <w:r w:rsidRPr="00886CE3">
        <w:t>(n)</w:t>
      </w:r>
      <w:r w:rsidRPr="00886CE3">
        <w:tab/>
      </w:r>
      <w:r w:rsidR="0042078E" w:rsidRPr="00886CE3">
        <w:rPr>
          <w:lang w:val="en-GB"/>
        </w:rPr>
        <w:t>the day the coordinating practitioner made their decision on the first assessment</w:t>
      </w:r>
      <w:r w:rsidR="00955DCF" w:rsidRPr="00886CE3">
        <w:t>.</w:t>
      </w:r>
    </w:p>
    <w:p w14:paraId="43FBC769" w14:textId="303664B0" w:rsidR="00955DCF" w:rsidRPr="00543B87" w:rsidRDefault="00CF1D92" w:rsidP="00CF1D92">
      <w:pPr>
        <w:pStyle w:val="Amain"/>
      </w:pPr>
      <w:r>
        <w:tab/>
      </w:r>
      <w:r w:rsidRPr="00543B87">
        <w:t>(2)</w:t>
      </w:r>
      <w:r w:rsidRPr="00543B87">
        <w:tab/>
      </w:r>
      <w:r w:rsidR="00955DCF" w:rsidRPr="00543B87">
        <w:t>In this section:</w:t>
      </w:r>
    </w:p>
    <w:p w14:paraId="333A3A0D" w14:textId="46C0F53D" w:rsidR="004B78EC" w:rsidRPr="00543B87" w:rsidRDefault="004B78EC" w:rsidP="00CF1D92">
      <w:pPr>
        <w:pStyle w:val="aDef"/>
        <w:rPr>
          <w:rStyle w:val="charbolditals0"/>
        </w:rPr>
      </w:pPr>
      <w:r w:rsidRPr="001C0CCE">
        <w:rPr>
          <w:rStyle w:val="charBoldItals"/>
        </w:rPr>
        <w:t>advanced</w:t>
      </w:r>
      <w:r w:rsidRPr="00543B87">
        <w:rPr>
          <w:shd w:val="clear" w:color="auto" w:fill="FFFFFF"/>
        </w:rPr>
        <w:t>—see the</w:t>
      </w:r>
      <w:r w:rsidR="00D02242" w:rsidRPr="00543B87">
        <w:t xml:space="preserve"> </w:t>
      </w:r>
      <w:hyperlink r:id="rId31"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(3).</w:t>
      </w:r>
    </w:p>
    <w:p w14:paraId="38B78E63" w14:textId="02BDB913" w:rsidR="00EC7390" w:rsidRPr="00543B87" w:rsidRDefault="00EC7390" w:rsidP="00CF1D92">
      <w:pPr>
        <w:pStyle w:val="aDef"/>
      </w:pPr>
      <w:r w:rsidRPr="001C0CCE">
        <w:rPr>
          <w:rStyle w:val="charBoldItals"/>
        </w:rPr>
        <w:t>gender identity</w:t>
      </w:r>
      <w:r w:rsidRPr="00543B87">
        <w:rPr>
          <w:color w:val="000000"/>
          <w:shd w:val="clear" w:color="auto" w:fill="FFFFFF"/>
        </w:rPr>
        <w:t>—see the</w:t>
      </w:r>
      <w:r w:rsidR="00543B87">
        <w:rPr>
          <w:color w:val="000000"/>
          <w:shd w:val="clear" w:color="auto" w:fill="FFFFFF"/>
        </w:rPr>
        <w:t xml:space="preserve"> </w:t>
      </w:r>
      <w:hyperlink r:id="rId32" w:tooltip="A1991-81" w:history="1">
        <w:r w:rsidR="001C0CCE" w:rsidRPr="001C0CCE">
          <w:rPr>
            <w:rStyle w:val="charCitHyperlinkItal"/>
          </w:rPr>
          <w:t>Discrimination Act 1991</w:t>
        </w:r>
      </w:hyperlink>
      <w:r w:rsidRPr="00543B87">
        <w:rPr>
          <w:color w:val="000000"/>
          <w:shd w:val="clear" w:color="auto" w:fill="FFFFFF"/>
        </w:rPr>
        <w:t>, dictionary.</w:t>
      </w:r>
    </w:p>
    <w:p w14:paraId="55A3E2E5" w14:textId="7C038FB5" w:rsidR="004B78EC" w:rsidRPr="00543B87" w:rsidRDefault="004B78EC" w:rsidP="00CF1D92">
      <w:pPr>
        <w:pStyle w:val="aDef"/>
        <w:rPr>
          <w:rStyle w:val="charbolditals0"/>
        </w:rPr>
      </w:pPr>
      <w:r w:rsidRPr="001C0CCE">
        <w:rPr>
          <w:rStyle w:val="charBoldItals"/>
        </w:rPr>
        <w:t>progressive</w:t>
      </w:r>
      <w:r w:rsidRPr="00543B87">
        <w:rPr>
          <w:shd w:val="clear" w:color="auto" w:fill="FFFFFF"/>
        </w:rPr>
        <w:t>—see the</w:t>
      </w:r>
      <w:r w:rsidR="00D02242" w:rsidRPr="00543B87">
        <w:t xml:space="preserve"> </w:t>
      </w:r>
      <w:hyperlink r:id="rId33"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(7).</w:t>
      </w:r>
    </w:p>
    <w:p w14:paraId="258C45C2" w14:textId="1F63D38E" w:rsidR="00955DCF" w:rsidRPr="00543B87" w:rsidRDefault="00CF1D92" w:rsidP="00CF1D92">
      <w:pPr>
        <w:pStyle w:val="AH5Sec"/>
        <w:rPr>
          <w:color w:val="000000"/>
          <w:shd w:val="clear" w:color="auto" w:fill="FFFFFF"/>
        </w:rPr>
      </w:pPr>
      <w:bookmarkStart w:id="11" w:name="_Toc205382577"/>
      <w:r w:rsidRPr="00CF1D92">
        <w:rPr>
          <w:rStyle w:val="CharSectNo"/>
        </w:rPr>
        <w:lastRenderedPageBreak/>
        <w:t>8</w:t>
      </w:r>
      <w:r w:rsidRPr="00543B87">
        <w:rPr>
          <w:color w:val="000000"/>
        </w:rPr>
        <w:tab/>
      </w:r>
      <w:r w:rsidR="00955DCF" w:rsidRPr="00543B87">
        <w:rPr>
          <w:color w:val="000000"/>
          <w:shd w:val="clear" w:color="auto" w:fill="FFFFFF"/>
        </w:rPr>
        <w:t>Information for consulting assessment report—Act, s</w:t>
      </w:r>
      <w:r w:rsidR="00AA611D">
        <w:rPr>
          <w:color w:val="000000"/>
          <w:shd w:val="clear" w:color="auto" w:fill="FFFFFF"/>
        </w:rPr>
        <w:t> </w:t>
      </w:r>
      <w:r w:rsidR="00955DCF" w:rsidRPr="00543B87">
        <w:rPr>
          <w:color w:val="000000"/>
          <w:shd w:val="clear" w:color="auto" w:fill="FFFFFF"/>
        </w:rPr>
        <w:t>25</w:t>
      </w:r>
      <w:r w:rsidR="00AA611D">
        <w:rPr>
          <w:color w:val="000000"/>
          <w:shd w:val="clear" w:color="auto" w:fill="FFFFFF"/>
        </w:rPr>
        <w:t> </w:t>
      </w:r>
      <w:r w:rsidR="00955DCF" w:rsidRPr="00543B87">
        <w:rPr>
          <w:color w:val="000000"/>
          <w:shd w:val="clear" w:color="auto" w:fill="FFFFFF"/>
        </w:rPr>
        <w:t>(1) (a) (ii)</w:t>
      </w:r>
      <w:bookmarkEnd w:id="11"/>
    </w:p>
    <w:p w14:paraId="115CFD52" w14:textId="31C1932C" w:rsidR="00955DCF" w:rsidRPr="00543B87" w:rsidRDefault="00CF1D92" w:rsidP="008472FA">
      <w:pPr>
        <w:pStyle w:val="Amain"/>
        <w:keepNext/>
      </w:pPr>
      <w:r>
        <w:tab/>
      </w:r>
      <w:r w:rsidRPr="00543B87">
        <w:t>(1)</w:t>
      </w:r>
      <w:r w:rsidRPr="00543B87">
        <w:tab/>
      </w:r>
      <w:r w:rsidR="00955DCF" w:rsidRPr="00543B87">
        <w:t>The following information is prescribed:</w:t>
      </w:r>
    </w:p>
    <w:p w14:paraId="376EDE19" w14:textId="3FCE4754" w:rsidR="00955DCF" w:rsidRPr="00543B87" w:rsidRDefault="00CF1D92" w:rsidP="008472FA">
      <w:pPr>
        <w:pStyle w:val="Apara"/>
        <w:keepNext/>
      </w:pPr>
      <w:r>
        <w:tab/>
      </w:r>
      <w:r w:rsidRPr="00543B87">
        <w:t>(a)</w:t>
      </w:r>
      <w:r w:rsidRPr="00543B87">
        <w:tab/>
      </w:r>
      <w:r w:rsidR="00955DCF" w:rsidRPr="00543B87">
        <w:t>the individual’s name;</w:t>
      </w:r>
    </w:p>
    <w:p w14:paraId="334B3E79" w14:textId="67932C97" w:rsidR="00955DCF" w:rsidRPr="00543B87" w:rsidRDefault="00CF1D92" w:rsidP="008472FA">
      <w:pPr>
        <w:pStyle w:val="Apara"/>
        <w:keepNext/>
      </w:pPr>
      <w:r>
        <w:tab/>
      </w:r>
      <w:r w:rsidRPr="00543B87">
        <w:t>(b)</w:t>
      </w:r>
      <w:r w:rsidRPr="00543B87">
        <w:tab/>
      </w:r>
      <w:r w:rsidR="00955DCF" w:rsidRPr="00543B87">
        <w:t>the individual’s date of birth;</w:t>
      </w:r>
    </w:p>
    <w:p w14:paraId="2C79C44F" w14:textId="14229D36" w:rsidR="005D7093" w:rsidRPr="00543B87" w:rsidRDefault="00CF1D92" w:rsidP="00CF1D92">
      <w:pPr>
        <w:pStyle w:val="Apara"/>
      </w:pPr>
      <w:r>
        <w:tab/>
      </w:r>
      <w:r w:rsidRPr="00543B87">
        <w:t>(c)</w:t>
      </w:r>
      <w:r w:rsidRPr="00543B87">
        <w:tab/>
      </w:r>
      <w:r w:rsidR="005D7093" w:rsidRPr="00543B87">
        <w:t>the individual’s home address;</w:t>
      </w:r>
    </w:p>
    <w:p w14:paraId="29C07990" w14:textId="1A059D7C" w:rsidR="00D57E68" w:rsidRPr="00543B87" w:rsidRDefault="00CF1D92" w:rsidP="00CF1D92">
      <w:pPr>
        <w:pStyle w:val="Apara"/>
      </w:pPr>
      <w:r>
        <w:tab/>
      </w:r>
      <w:r w:rsidRPr="00543B87">
        <w:t>(d)</w:t>
      </w:r>
      <w:r w:rsidRPr="00543B87">
        <w:tab/>
      </w:r>
      <w:r w:rsidR="00360B46" w:rsidRPr="00543B87">
        <w:t>if the consulting practitioner decides the individual meets</w:t>
      </w:r>
      <w:r w:rsidR="00455AB7">
        <w:t> </w:t>
      </w:r>
      <w:r w:rsidR="00360B46" w:rsidRPr="00543B87">
        <w:t>the</w:t>
      </w:r>
      <w:r w:rsidR="00455AB7">
        <w:t> </w:t>
      </w:r>
      <w:r w:rsidR="00360B46" w:rsidRPr="00543B87">
        <w:t>eligibility requirement mentioned in the</w:t>
      </w:r>
      <w:r w:rsidR="00D02242" w:rsidRPr="00543B87">
        <w:t xml:space="preserve"> </w:t>
      </w:r>
      <w:hyperlink r:id="rId34" w:tooltip="Voluntary Assisted Dying Act 2024" w:history="1">
        <w:r w:rsidR="00D02242" w:rsidRPr="00D02242">
          <w:rPr>
            <w:rStyle w:val="charCitHyperlinkAbbrev"/>
          </w:rPr>
          <w:t>Act</w:t>
        </w:r>
      </w:hyperlink>
      <w:r w:rsidR="00D02242" w:rsidRPr="00543B87">
        <w:t>,</w:t>
      </w:r>
      <w:r w:rsidR="00360B46" w:rsidRPr="00543B87">
        <w:t xml:space="preserve"> section</w:t>
      </w:r>
      <w:r w:rsidR="00455AB7">
        <w:t> </w:t>
      </w:r>
      <w:r w:rsidR="00360B46" w:rsidRPr="00543B87">
        <w:t>11</w:t>
      </w:r>
      <w:r w:rsidR="00455AB7">
        <w:t xml:space="preserve"> </w:t>
      </w:r>
      <w:r w:rsidR="00360B46" w:rsidRPr="00543B87">
        <w:t>(1)</w:t>
      </w:r>
      <w:r w:rsidR="00455AB7">
        <w:t xml:space="preserve"> </w:t>
      </w:r>
      <w:r w:rsidR="00360B46" w:rsidRPr="00543B87">
        <w:t>(b)</w:t>
      </w:r>
      <w:r w:rsidR="00360B46" w:rsidRPr="00543B87">
        <w:rPr>
          <w:color w:val="000000"/>
          <w:shd w:val="clear" w:color="auto" w:fill="FFFFFF"/>
        </w:rPr>
        <w:t>—</w:t>
      </w:r>
      <w:r w:rsidR="00D57E68" w:rsidRPr="00543B87">
        <w:rPr>
          <w:color w:val="000000"/>
          <w:shd w:val="clear" w:color="auto" w:fill="FFFFFF"/>
        </w:rPr>
        <w:t>the individual’s condition or conditions that meet the requirement;</w:t>
      </w:r>
    </w:p>
    <w:p w14:paraId="58045EE1" w14:textId="08B3C470" w:rsidR="00D57E68" w:rsidRPr="00543B87" w:rsidRDefault="00CF1D92" w:rsidP="00CF1D92">
      <w:pPr>
        <w:pStyle w:val="Apara"/>
      </w:pPr>
      <w:r>
        <w:tab/>
      </w:r>
      <w:r w:rsidRPr="00543B87">
        <w:t>(e)</w:t>
      </w:r>
      <w:r w:rsidRPr="00543B87">
        <w:tab/>
      </w:r>
      <w:r w:rsidR="004F58E6" w:rsidRPr="00543B87">
        <w:t>the reasons why the consulting practitioner decided the individual’s condition or conditions are or are not advanced, progressive and expected to cause death</w:t>
      </w:r>
      <w:r w:rsidR="00D57E68" w:rsidRPr="00543B87">
        <w:t>;</w:t>
      </w:r>
    </w:p>
    <w:p w14:paraId="12CE9529" w14:textId="53A14F45" w:rsidR="00955DCF" w:rsidRPr="00543B87" w:rsidRDefault="00CF1D92" w:rsidP="00CF1D92">
      <w:pPr>
        <w:pStyle w:val="Apara"/>
      </w:pPr>
      <w:r>
        <w:tab/>
      </w:r>
      <w:r w:rsidRPr="00543B87">
        <w:t>(f)</w:t>
      </w:r>
      <w:r w:rsidRPr="00543B87">
        <w:tab/>
      </w:r>
      <w:r w:rsidR="00955DCF" w:rsidRPr="00543B87">
        <w:t xml:space="preserve">whether the individual has a disability </w:t>
      </w:r>
      <w:r w:rsidR="00360B46" w:rsidRPr="00543B87">
        <w:t xml:space="preserve">other than a condition </w:t>
      </w:r>
      <w:r w:rsidR="00A71E8D" w:rsidRPr="00543B87">
        <w:t xml:space="preserve">that meets the eligibility requirement </w:t>
      </w:r>
      <w:r w:rsidR="00360B46" w:rsidRPr="00543B87">
        <w:t>mentioned in the</w:t>
      </w:r>
      <w:r w:rsidR="00D02242" w:rsidRPr="00543B87">
        <w:t xml:space="preserve"> </w:t>
      </w:r>
      <w:hyperlink r:id="rId35" w:tooltip="Voluntary Assisted Dying Act 2024" w:history="1">
        <w:r w:rsidR="00D02242" w:rsidRPr="00D02242">
          <w:rPr>
            <w:rStyle w:val="charCitHyperlinkAbbrev"/>
          </w:rPr>
          <w:t>Act</w:t>
        </w:r>
      </w:hyperlink>
      <w:r w:rsidR="00D02242" w:rsidRPr="00543B87">
        <w:t>,</w:t>
      </w:r>
      <w:r w:rsidR="00360B46" w:rsidRPr="00543B87">
        <w:t xml:space="preserve"> section</w:t>
      </w:r>
      <w:r w:rsidR="008472FA">
        <w:t> </w:t>
      </w:r>
      <w:r w:rsidR="00360B46" w:rsidRPr="00543B87">
        <w:t>11 (1) (b)</w:t>
      </w:r>
      <w:r w:rsidR="00955DCF" w:rsidRPr="00543B87">
        <w:t xml:space="preserve"> (if known);</w:t>
      </w:r>
    </w:p>
    <w:p w14:paraId="129F6444" w14:textId="1C693FAF" w:rsidR="00955DCF" w:rsidRPr="00543B87" w:rsidRDefault="00CF1D92" w:rsidP="00CF1D92">
      <w:pPr>
        <w:pStyle w:val="Apara"/>
      </w:pPr>
      <w:r>
        <w:tab/>
      </w:r>
      <w:r w:rsidRPr="00543B87">
        <w:t>(g)</w:t>
      </w:r>
      <w:r w:rsidRPr="00543B87">
        <w:tab/>
      </w:r>
      <w:r w:rsidR="00955DCF" w:rsidRPr="00543B87">
        <w:t>whether the individual used an interpreter during the consulting assessment;</w:t>
      </w:r>
    </w:p>
    <w:p w14:paraId="07D63A6E" w14:textId="0CBCE5C8" w:rsidR="00955DCF" w:rsidRPr="00543B87" w:rsidRDefault="00CF1D92" w:rsidP="00CF1D92">
      <w:pPr>
        <w:pStyle w:val="Apara"/>
      </w:pPr>
      <w:r>
        <w:tab/>
      </w:r>
      <w:r w:rsidRPr="00543B87">
        <w:t>(h)</w:t>
      </w:r>
      <w:r w:rsidRPr="00543B87">
        <w:tab/>
      </w:r>
      <w:r w:rsidR="00955DCF" w:rsidRPr="00543B87">
        <w:t>the day the consulting practitioner made their decision on the consulting assessment.</w:t>
      </w:r>
    </w:p>
    <w:p w14:paraId="408C4A81" w14:textId="6A37D3A7" w:rsidR="00955DCF" w:rsidRPr="00543B87" w:rsidRDefault="00CF1D92" w:rsidP="00CF1D92">
      <w:pPr>
        <w:pStyle w:val="Amain"/>
      </w:pPr>
      <w:r>
        <w:tab/>
      </w:r>
      <w:r w:rsidRPr="00543B87">
        <w:t>(2)</w:t>
      </w:r>
      <w:r w:rsidRPr="00543B87">
        <w:tab/>
      </w:r>
      <w:r w:rsidR="00955DCF" w:rsidRPr="00543B87">
        <w:t>In this section:</w:t>
      </w:r>
    </w:p>
    <w:p w14:paraId="5FC4BAD5" w14:textId="15CFEBCB" w:rsidR="004B78EC" w:rsidRPr="00543B87" w:rsidRDefault="004B78EC" w:rsidP="00CF1D92">
      <w:pPr>
        <w:pStyle w:val="aDef"/>
        <w:rPr>
          <w:rStyle w:val="charbolditals0"/>
        </w:rPr>
      </w:pPr>
      <w:r w:rsidRPr="001C0CCE">
        <w:rPr>
          <w:rStyle w:val="charBoldItals"/>
        </w:rPr>
        <w:t>advanced</w:t>
      </w:r>
      <w:r w:rsidRPr="00543B87">
        <w:rPr>
          <w:shd w:val="clear" w:color="auto" w:fill="FFFFFF"/>
        </w:rPr>
        <w:t>—see the</w:t>
      </w:r>
      <w:r w:rsidR="00D02242" w:rsidRPr="00543B87">
        <w:t xml:space="preserve"> </w:t>
      </w:r>
      <w:hyperlink r:id="rId36"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(3).</w:t>
      </w:r>
    </w:p>
    <w:p w14:paraId="57C2E9F5" w14:textId="563AA0D3" w:rsidR="004B78EC" w:rsidRPr="00543B87" w:rsidRDefault="004B78EC" w:rsidP="00CF1D92">
      <w:pPr>
        <w:pStyle w:val="aDef"/>
        <w:rPr>
          <w:rStyle w:val="charbolditals0"/>
        </w:rPr>
      </w:pPr>
      <w:r w:rsidRPr="001C0CCE">
        <w:rPr>
          <w:rStyle w:val="charBoldItals"/>
        </w:rPr>
        <w:t>progressive</w:t>
      </w:r>
      <w:r w:rsidRPr="00543B87">
        <w:rPr>
          <w:shd w:val="clear" w:color="auto" w:fill="FFFFFF"/>
        </w:rPr>
        <w:t>—see the</w:t>
      </w:r>
      <w:r w:rsidR="00D02242" w:rsidRPr="00543B87">
        <w:t xml:space="preserve"> </w:t>
      </w:r>
      <w:hyperlink r:id="rId37" w:tooltip="Voluntary Assisted Dying Act 2024" w:history="1">
        <w:r w:rsidR="00D02242" w:rsidRPr="00D02242">
          <w:rPr>
            <w:rStyle w:val="charCitHyperlinkAbbrev"/>
          </w:rPr>
          <w:t>Act</w:t>
        </w:r>
      </w:hyperlink>
      <w:r w:rsidR="00D02242" w:rsidRPr="00543B87">
        <w:t>,</w:t>
      </w:r>
      <w:r w:rsidRPr="00543B87">
        <w:rPr>
          <w:shd w:val="clear" w:color="auto" w:fill="FFFFFF"/>
        </w:rPr>
        <w:t xml:space="preserve"> section 11 (7).</w:t>
      </w:r>
    </w:p>
    <w:p w14:paraId="6A6BEB52" w14:textId="28D0F89D" w:rsidR="00955DCF" w:rsidRPr="00543B87" w:rsidRDefault="00CF1D92" w:rsidP="00CF1D92">
      <w:pPr>
        <w:pStyle w:val="AH5Sec"/>
        <w:rPr>
          <w:color w:val="000000"/>
          <w:shd w:val="clear" w:color="auto" w:fill="FFFFFF"/>
        </w:rPr>
      </w:pPr>
      <w:bookmarkStart w:id="12" w:name="_Toc205382578"/>
      <w:r w:rsidRPr="00CF1D92">
        <w:rPr>
          <w:rStyle w:val="CharSectNo"/>
        </w:rPr>
        <w:lastRenderedPageBreak/>
        <w:t>9</w:t>
      </w:r>
      <w:r w:rsidRPr="00543B87">
        <w:rPr>
          <w:color w:val="000000"/>
        </w:rPr>
        <w:tab/>
      </w:r>
      <w:r w:rsidR="00955DCF" w:rsidRPr="00543B87">
        <w:rPr>
          <w:color w:val="000000"/>
          <w:shd w:val="clear" w:color="auto" w:fill="FFFFFF"/>
        </w:rPr>
        <w:t>Information for final request report—Act, s 34 (1) (a)</w:t>
      </w:r>
      <w:bookmarkEnd w:id="12"/>
    </w:p>
    <w:p w14:paraId="492F96C9" w14:textId="77777777" w:rsidR="00955DCF" w:rsidRPr="00543B87" w:rsidRDefault="00955DCF" w:rsidP="008472FA">
      <w:pPr>
        <w:pStyle w:val="Amainreturn"/>
        <w:keepNext/>
      </w:pPr>
      <w:r w:rsidRPr="00543B87">
        <w:t>The following information is prescribed:</w:t>
      </w:r>
    </w:p>
    <w:p w14:paraId="41B8695F" w14:textId="45C7EEE4" w:rsidR="00955DCF" w:rsidRPr="00543B87" w:rsidRDefault="00CF1D92" w:rsidP="008472FA">
      <w:pPr>
        <w:pStyle w:val="Apara"/>
        <w:keepNext/>
      </w:pPr>
      <w:r>
        <w:tab/>
      </w:r>
      <w:r w:rsidRPr="00543B87">
        <w:t>(a)</w:t>
      </w:r>
      <w:r w:rsidRPr="00543B87">
        <w:tab/>
      </w:r>
      <w:r w:rsidR="00955DCF" w:rsidRPr="00543B87">
        <w:t>the individual’s name;</w:t>
      </w:r>
    </w:p>
    <w:p w14:paraId="5AAF3EDF" w14:textId="22247460" w:rsidR="00955DCF" w:rsidRPr="00543B87" w:rsidRDefault="00CF1D92" w:rsidP="008472FA">
      <w:pPr>
        <w:pStyle w:val="Apara"/>
        <w:keepNext/>
      </w:pPr>
      <w:r>
        <w:tab/>
      </w:r>
      <w:r w:rsidRPr="00543B87">
        <w:t>(b)</w:t>
      </w:r>
      <w:r w:rsidRPr="00543B87">
        <w:tab/>
      </w:r>
      <w:r w:rsidR="00955DCF" w:rsidRPr="00543B87">
        <w:t>the individual’s date of birth;</w:t>
      </w:r>
    </w:p>
    <w:p w14:paraId="7397B3D9" w14:textId="6B914EA7" w:rsidR="005D7093" w:rsidRPr="00543B87" w:rsidRDefault="00CF1D92" w:rsidP="00CF1D92">
      <w:pPr>
        <w:pStyle w:val="Apara"/>
      </w:pPr>
      <w:r>
        <w:tab/>
      </w:r>
      <w:r w:rsidRPr="00543B87">
        <w:t>(c)</w:t>
      </w:r>
      <w:r w:rsidRPr="00543B87">
        <w:tab/>
      </w:r>
      <w:r w:rsidR="005D7093" w:rsidRPr="00543B87">
        <w:t>the individual’s home address;</w:t>
      </w:r>
    </w:p>
    <w:p w14:paraId="314F0966" w14:textId="40835D52" w:rsidR="00955DCF" w:rsidRPr="00543B87" w:rsidRDefault="00CF1D92" w:rsidP="00CF1D92">
      <w:pPr>
        <w:pStyle w:val="Apara"/>
      </w:pPr>
      <w:r>
        <w:tab/>
      </w:r>
      <w:r w:rsidRPr="00543B87">
        <w:t>(d)</w:t>
      </w:r>
      <w:r w:rsidRPr="00543B87">
        <w:tab/>
      </w:r>
      <w:r w:rsidR="00955DCF" w:rsidRPr="00543B87">
        <w:t>the day the individual made the final request;</w:t>
      </w:r>
    </w:p>
    <w:p w14:paraId="40286DE3" w14:textId="0A9FE7FC" w:rsidR="00955DCF" w:rsidRPr="00543B87" w:rsidRDefault="00CF1D92" w:rsidP="00CF1D92">
      <w:pPr>
        <w:pStyle w:val="Apara"/>
      </w:pPr>
      <w:r>
        <w:tab/>
      </w:r>
      <w:r w:rsidRPr="00543B87">
        <w:t>(e)</w:t>
      </w:r>
      <w:r w:rsidRPr="00543B87">
        <w:tab/>
      </w:r>
      <w:r w:rsidR="00955DCF" w:rsidRPr="00543B87">
        <w:t>whether the individual used an interpreter to make the final request;</w:t>
      </w:r>
    </w:p>
    <w:p w14:paraId="6A0C8384" w14:textId="7443FD25" w:rsidR="00955DCF" w:rsidRPr="00543B87" w:rsidRDefault="00CF1D92" w:rsidP="00CF1D92">
      <w:pPr>
        <w:pStyle w:val="Apara"/>
      </w:pPr>
      <w:r>
        <w:tab/>
      </w:r>
      <w:r w:rsidRPr="00543B87">
        <w:t>(f)</w:t>
      </w:r>
      <w:r w:rsidRPr="00543B87">
        <w:tab/>
      </w:r>
      <w:r w:rsidR="00955DCF" w:rsidRPr="00543B87">
        <w:t>a statement that the individual’s final request met the requirements mentioned in the</w:t>
      </w:r>
      <w:r w:rsidR="00D02242" w:rsidRPr="00543B87">
        <w:t xml:space="preserve"> </w:t>
      </w:r>
      <w:hyperlink r:id="rId38" w:tooltip="Voluntary Assisted Dying Act 2024" w:history="1">
        <w:r w:rsidR="00D02242" w:rsidRPr="00D02242">
          <w:rPr>
            <w:rStyle w:val="charCitHyperlinkAbbrev"/>
          </w:rPr>
          <w:t>Act</w:t>
        </w:r>
      </w:hyperlink>
      <w:r w:rsidR="00D02242" w:rsidRPr="00543B87">
        <w:t>,</w:t>
      </w:r>
      <w:r w:rsidR="00955DCF" w:rsidRPr="00543B87">
        <w:t xml:space="preserve"> section 32 (2).</w:t>
      </w:r>
    </w:p>
    <w:p w14:paraId="7D1E47ED" w14:textId="79A9B5ED" w:rsidR="00955DCF" w:rsidRPr="00543B87" w:rsidRDefault="00CF1D92" w:rsidP="00CF1D92">
      <w:pPr>
        <w:pStyle w:val="AH5Sec"/>
        <w:rPr>
          <w:color w:val="000000"/>
          <w:shd w:val="clear" w:color="auto" w:fill="FFFFFF"/>
        </w:rPr>
      </w:pPr>
      <w:bookmarkStart w:id="13" w:name="_Toc205382579"/>
      <w:r w:rsidRPr="00CF1D92">
        <w:rPr>
          <w:rStyle w:val="CharSectNo"/>
        </w:rPr>
        <w:t>10</w:t>
      </w:r>
      <w:r w:rsidRPr="00543B87">
        <w:rPr>
          <w:color w:val="000000"/>
        </w:rPr>
        <w:tab/>
      </w:r>
      <w:r w:rsidR="00955DCF" w:rsidRPr="00543B87">
        <w:rPr>
          <w:color w:val="000000"/>
          <w:shd w:val="clear" w:color="auto" w:fill="FFFFFF"/>
        </w:rPr>
        <w:t>Information for final assessment report—Act, s 36 (2) (b)</w:t>
      </w:r>
      <w:bookmarkEnd w:id="13"/>
    </w:p>
    <w:p w14:paraId="0DBA3B4C" w14:textId="77777777" w:rsidR="00955DCF" w:rsidRPr="00543B87" w:rsidRDefault="00955DCF" w:rsidP="00955DCF">
      <w:pPr>
        <w:pStyle w:val="Amainreturn"/>
      </w:pPr>
      <w:r w:rsidRPr="00543B87">
        <w:t>The following information is prescribed:</w:t>
      </w:r>
    </w:p>
    <w:p w14:paraId="3C81912D" w14:textId="3B298F10" w:rsidR="00955DCF" w:rsidRPr="00543B87" w:rsidRDefault="00CF1D92" w:rsidP="00CF1D92">
      <w:pPr>
        <w:pStyle w:val="Apara"/>
      </w:pPr>
      <w:r>
        <w:tab/>
      </w:r>
      <w:r w:rsidRPr="00543B87">
        <w:t>(a)</w:t>
      </w:r>
      <w:r w:rsidRPr="00543B87">
        <w:tab/>
      </w:r>
      <w:r w:rsidR="00955DCF" w:rsidRPr="00543B87">
        <w:t>the individual’s name;</w:t>
      </w:r>
    </w:p>
    <w:p w14:paraId="51AB3886" w14:textId="4462362C" w:rsidR="00955DCF" w:rsidRPr="00543B87" w:rsidRDefault="00CF1D92" w:rsidP="00CF1D92">
      <w:pPr>
        <w:pStyle w:val="Apara"/>
      </w:pPr>
      <w:r>
        <w:tab/>
      </w:r>
      <w:r w:rsidRPr="00543B87">
        <w:t>(b)</w:t>
      </w:r>
      <w:r w:rsidRPr="00543B87">
        <w:tab/>
      </w:r>
      <w:r w:rsidR="00955DCF" w:rsidRPr="00543B87">
        <w:t>the individual’s date of birth;</w:t>
      </w:r>
    </w:p>
    <w:p w14:paraId="22C36BC2" w14:textId="06C51C44" w:rsidR="00245281" w:rsidRPr="00543B87" w:rsidRDefault="00CF1D92" w:rsidP="00CF1D92">
      <w:pPr>
        <w:pStyle w:val="Apara"/>
      </w:pPr>
      <w:r>
        <w:tab/>
      </w:r>
      <w:r w:rsidRPr="00543B87">
        <w:t>(c)</w:t>
      </w:r>
      <w:r w:rsidRPr="00543B87">
        <w:tab/>
      </w:r>
      <w:r w:rsidR="00245281" w:rsidRPr="00543B87">
        <w:t>the individual’s home address;</w:t>
      </w:r>
    </w:p>
    <w:p w14:paraId="0CAE653B" w14:textId="52DA0DDB" w:rsidR="00F46808" w:rsidRPr="00543B87" w:rsidRDefault="00CF1D92" w:rsidP="00CF1D92">
      <w:pPr>
        <w:pStyle w:val="Apara"/>
      </w:pPr>
      <w:r>
        <w:tab/>
      </w:r>
      <w:r w:rsidRPr="00543B87">
        <w:t>(d)</w:t>
      </w:r>
      <w:r w:rsidRPr="00543B87">
        <w:tab/>
      </w:r>
      <w:r w:rsidR="006577B3" w:rsidRPr="00543B87">
        <w:t>the coordinating practitioner’s decision about</w:t>
      </w:r>
      <w:r w:rsidR="00F46808" w:rsidRPr="00543B87">
        <w:rPr>
          <w:color w:val="000000"/>
          <w:shd w:val="clear" w:color="auto" w:fill="FFFFFF"/>
        </w:rPr>
        <w:t>—</w:t>
      </w:r>
    </w:p>
    <w:p w14:paraId="0A76AF24" w14:textId="5EE06E9B" w:rsidR="006577B3" w:rsidRPr="00543B87" w:rsidRDefault="00CF1D92" w:rsidP="00CF1D92">
      <w:pPr>
        <w:pStyle w:val="Asubpara"/>
      </w:pPr>
      <w:r>
        <w:tab/>
      </w:r>
      <w:r w:rsidRPr="00543B87">
        <w:t>(i)</w:t>
      </w:r>
      <w:r w:rsidRPr="00543B87">
        <w:tab/>
      </w:r>
      <w:r w:rsidR="006577B3" w:rsidRPr="00543B87">
        <w:t>whether the individual</w:t>
      </w:r>
      <w:r w:rsidR="00543B87">
        <w:t xml:space="preserve"> </w:t>
      </w:r>
      <w:r w:rsidR="006577B3" w:rsidRPr="00543B87">
        <w:t>has decision-making capacity in relation to voluntary assisted dying; and</w:t>
      </w:r>
    </w:p>
    <w:p w14:paraId="0629A14B" w14:textId="63001D67" w:rsidR="006577B3" w:rsidRPr="00543B87" w:rsidRDefault="00CF1D92" w:rsidP="00CF1D92">
      <w:pPr>
        <w:pStyle w:val="Asubpara"/>
      </w:pPr>
      <w:r>
        <w:tab/>
      </w:r>
      <w:r w:rsidRPr="00543B87">
        <w:t>(ii)</w:t>
      </w:r>
      <w:r w:rsidRPr="00543B87">
        <w:tab/>
      </w:r>
      <w:r w:rsidR="006577B3" w:rsidRPr="00543B87">
        <w:t>whether the individual’s decision to access voluntary assisted dying is made</w:t>
      </w:r>
      <w:r w:rsidR="00543B87">
        <w:t xml:space="preserve"> </w:t>
      </w:r>
      <w:r w:rsidR="006577B3" w:rsidRPr="00543B87">
        <w:t>voluntarily and without coercion</w:t>
      </w:r>
      <w:r w:rsidR="00F46808" w:rsidRPr="00543B87">
        <w:t>;</w:t>
      </w:r>
    </w:p>
    <w:p w14:paraId="29B6680A" w14:textId="12526A65" w:rsidR="00955DCF" w:rsidRPr="00543B87" w:rsidRDefault="00CF1D92" w:rsidP="00CF1D92">
      <w:pPr>
        <w:pStyle w:val="Apara"/>
      </w:pPr>
      <w:r>
        <w:tab/>
      </w:r>
      <w:r w:rsidRPr="00543B87">
        <w:t>(e)</w:t>
      </w:r>
      <w:r w:rsidRPr="00543B87">
        <w:tab/>
      </w:r>
      <w:r w:rsidR="00955DCF" w:rsidRPr="00543B87">
        <w:t>whether the individual used an interpreter during the final assessment;</w:t>
      </w:r>
    </w:p>
    <w:p w14:paraId="55C22345" w14:textId="7EC86460" w:rsidR="00955DCF" w:rsidRPr="00543B87" w:rsidRDefault="00CF1D92" w:rsidP="00CF1D92">
      <w:pPr>
        <w:pStyle w:val="Apara"/>
      </w:pPr>
      <w:r>
        <w:tab/>
      </w:r>
      <w:r w:rsidRPr="00543B87">
        <w:t>(f)</w:t>
      </w:r>
      <w:r w:rsidRPr="00543B87">
        <w:tab/>
      </w:r>
      <w:r w:rsidR="00955DCF" w:rsidRPr="00543B87">
        <w:t>the day the coordinating practitioner made their decision on the final assessment.</w:t>
      </w:r>
    </w:p>
    <w:p w14:paraId="12ECB57F" w14:textId="77777777" w:rsidR="00C832A6" w:rsidRPr="00543B87" w:rsidRDefault="00C832A6" w:rsidP="00C832A6">
      <w:pPr>
        <w:pStyle w:val="PageBreak"/>
      </w:pPr>
      <w:r w:rsidRPr="00543B87">
        <w:br w:type="page"/>
      </w:r>
    </w:p>
    <w:p w14:paraId="3CE02EA8" w14:textId="65553D90" w:rsidR="003E7A75" w:rsidRPr="00CF1D92" w:rsidRDefault="00CF1D92" w:rsidP="00CF1D92">
      <w:pPr>
        <w:pStyle w:val="AH2Part"/>
      </w:pPr>
      <w:bookmarkStart w:id="14" w:name="_Toc205382580"/>
      <w:r w:rsidRPr="00CF1D92">
        <w:rPr>
          <w:rStyle w:val="CharPartNo"/>
        </w:rPr>
        <w:lastRenderedPageBreak/>
        <w:t>Part 3</w:t>
      </w:r>
      <w:r w:rsidRPr="00543B87">
        <w:tab/>
      </w:r>
      <w:r w:rsidR="0020744F" w:rsidRPr="00CF1D92">
        <w:rPr>
          <w:rStyle w:val="CharPartText"/>
        </w:rPr>
        <w:t>Accessing voluntary assisted dying and death</w:t>
      </w:r>
      <w:bookmarkEnd w:id="14"/>
    </w:p>
    <w:p w14:paraId="10DBDF07" w14:textId="6B4C3334" w:rsidR="00D75E35" w:rsidRPr="00543B87" w:rsidRDefault="00CF1D92" w:rsidP="00CF1D92">
      <w:pPr>
        <w:pStyle w:val="AH5Sec"/>
        <w:rPr>
          <w:color w:val="000000"/>
          <w:shd w:val="clear" w:color="auto" w:fill="FFFFFF"/>
        </w:rPr>
      </w:pPr>
      <w:bookmarkStart w:id="15" w:name="_Toc205382581"/>
      <w:r w:rsidRPr="00CF1D92">
        <w:rPr>
          <w:rStyle w:val="CharSectNo"/>
        </w:rPr>
        <w:t>11</w:t>
      </w:r>
      <w:r w:rsidRPr="00543B87">
        <w:rPr>
          <w:color w:val="000000"/>
        </w:rPr>
        <w:tab/>
      </w:r>
      <w:r w:rsidR="00D75E35" w:rsidRPr="00543B87">
        <w:t>Information for contact person appointment</w:t>
      </w:r>
      <w:r w:rsidR="00D75E35" w:rsidRPr="00543B87">
        <w:rPr>
          <w:color w:val="000000"/>
          <w:shd w:val="clear" w:color="auto" w:fill="FFFFFF"/>
        </w:rPr>
        <w:t>—Act, s</w:t>
      </w:r>
      <w:r w:rsidR="00455AB7">
        <w:rPr>
          <w:color w:val="000000"/>
          <w:shd w:val="clear" w:color="auto" w:fill="FFFFFF"/>
        </w:rPr>
        <w:t> </w:t>
      </w:r>
      <w:r w:rsidR="00D75E35" w:rsidRPr="00543B87">
        <w:rPr>
          <w:color w:val="000000"/>
          <w:shd w:val="clear" w:color="auto" w:fill="FFFFFF"/>
        </w:rPr>
        <w:t>51</w:t>
      </w:r>
      <w:r w:rsidR="00455AB7">
        <w:rPr>
          <w:color w:val="000000"/>
          <w:shd w:val="clear" w:color="auto" w:fill="FFFFFF"/>
        </w:rPr>
        <w:t> </w:t>
      </w:r>
      <w:r w:rsidR="00D75E35" w:rsidRPr="00543B87">
        <w:rPr>
          <w:color w:val="000000"/>
          <w:shd w:val="clear" w:color="auto" w:fill="FFFFFF"/>
        </w:rPr>
        <w:t>(4)</w:t>
      </w:r>
      <w:r w:rsidR="00455AB7">
        <w:rPr>
          <w:color w:val="000000"/>
          <w:shd w:val="clear" w:color="auto" w:fill="FFFFFF"/>
        </w:rPr>
        <w:t> </w:t>
      </w:r>
      <w:r w:rsidR="00D75E35" w:rsidRPr="00543B87">
        <w:rPr>
          <w:color w:val="000000"/>
          <w:shd w:val="clear" w:color="auto" w:fill="FFFFFF"/>
        </w:rPr>
        <w:t>(c)</w:t>
      </w:r>
      <w:bookmarkEnd w:id="15"/>
    </w:p>
    <w:p w14:paraId="18234102" w14:textId="1A610404" w:rsidR="00D75E35" w:rsidRPr="00543B87" w:rsidRDefault="00D75E35" w:rsidP="00D75E35">
      <w:pPr>
        <w:pStyle w:val="Amainreturn"/>
      </w:pPr>
      <w:r w:rsidRPr="00543B87">
        <w:t>The following information is prescribed:</w:t>
      </w:r>
    </w:p>
    <w:p w14:paraId="77829009" w14:textId="68BFC636" w:rsidR="002D6A9B" w:rsidRPr="00543B87" w:rsidRDefault="00CF1D92" w:rsidP="00CF1D92">
      <w:pPr>
        <w:pStyle w:val="Apara"/>
      </w:pPr>
      <w:r>
        <w:tab/>
      </w:r>
      <w:r w:rsidRPr="00543B87">
        <w:t>(a)</w:t>
      </w:r>
      <w:r w:rsidRPr="00543B87">
        <w:tab/>
      </w:r>
      <w:r w:rsidR="002D6A9B" w:rsidRPr="00543B87">
        <w:t xml:space="preserve">the name and </w:t>
      </w:r>
      <w:r w:rsidR="004B7E8F" w:rsidRPr="00543B87">
        <w:t>tele</w:t>
      </w:r>
      <w:r w:rsidR="002D6A9B" w:rsidRPr="00543B87">
        <w:t>phone number of the individual;</w:t>
      </w:r>
    </w:p>
    <w:p w14:paraId="40ABFC7A" w14:textId="2023F1E4" w:rsidR="002D6A9B" w:rsidRPr="00543B87" w:rsidRDefault="00CF1D92" w:rsidP="00CF1D92">
      <w:pPr>
        <w:pStyle w:val="Apara"/>
      </w:pPr>
      <w:r>
        <w:tab/>
      </w:r>
      <w:r w:rsidRPr="00543B87">
        <w:t>(b)</w:t>
      </w:r>
      <w:r w:rsidRPr="00543B87">
        <w:tab/>
      </w:r>
      <w:r w:rsidR="002D6A9B" w:rsidRPr="00543B87">
        <w:t>the name</w:t>
      </w:r>
      <w:r w:rsidR="00416E2C" w:rsidRPr="00543B87">
        <w:t>, home</w:t>
      </w:r>
      <w:r w:rsidR="002A0625" w:rsidRPr="00543B87">
        <w:t xml:space="preserve"> address</w:t>
      </w:r>
      <w:r w:rsidR="00416E2C" w:rsidRPr="00543B87">
        <w:t xml:space="preserve"> or business address</w:t>
      </w:r>
      <w:r w:rsidR="002D6A9B" w:rsidRPr="00543B87">
        <w:t xml:space="preserve"> and </w:t>
      </w:r>
      <w:r w:rsidR="004B7E8F" w:rsidRPr="00543B87">
        <w:t>tele</w:t>
      </w:r>
      <w:r w:rsidR="002D6A9B" w:rsidRPr="00543B87">
        <w:t xml:space="preserve">phone number of the person being appointed as the individual’s contact person (the </w:t>
      </w:r>
      <w:r w:rsidR="002D6A9B" w:rsidRPr="001C0CCE">
        <w:rPr>
          <w:rStyle w:val="charBoldItals"/>
        </w:rPr>
        <w:t>appointee</w:t>
      </w:r>
      <w:r w:rsidR="002D6A9B" w:rsidRPr="00543B87">
        <w:t>);</w:t>
      </w:r>
    </w:p>
    <w:p w14:paraId="1D431E0C" w14:textId="1E037D5D" w:rsidR="00117649" w:rsidRPr="00543B87" w:rsidRDefault="00CF1D92" w:rsidP="00CF1D92">
      <w:pPr>
        <w:pStyle w:val="Apara"/>
      </w:pPr>
      <w:r>
        <w:tab/>
      </w:r>
      <w:r w:rsidRPr="00543B87">
        <w:t>(c)</w:t>
      </w:r>
      <w:r w:rsidRPr="00543B87">
        <w:tab/>
      </w:r>
      <w:r w:rsidR="00D75E35" w:rsidRPr="00543B87">
        <w:t xml:space="preserve">a statement </w:t>
      </w:r>
      <w:r w:rsidR="00B41ADA" w:rsidRPr="00543B87">
        <w:t xml:space="preserve">that the </w:t>
      </w:r>
      <w:r w:rsidR="002D6A9B" w:rsidRPr="00543B87">
        <w:t>appointee</w:t>
      </w:r>
      <w:r w:rsidR="00117649" w:rsidRPr="00543B87">
        <w:rPr>
          <w:color w:val="000000"/>
          <w:shd w:val="clear" w:color="auto" w:fill="FFFFFF"/>
        </w:rPr>
        <w:t>—</w:t>
      </w:r>
    </w:p>
    <w:p w14:paraId="4447994E" w14:textId="1674E43E" w:rsidR="00117649" w:rsidRPr="00543B87" w:rsidRDefault="00CF1D92" w:rsidP="00CF1D92">
      <w:pPr>
        <w:pStyle w:val="Asubpara"/>
      </w:pPr>
      <w:r>
        <w:tab/>
      </w:r>
      <w:r w:rsidRPr="00543B87">
        <w:t>(i)</w:t>
      </w:r>
      <w:r w:rsidRPr="00543B87">
        <w:tab/>
      </w:r>
      <w:r w:rsidR="00117649" w:rsidRPr="00543B87">
        <w:t>is an adult; and</w:t>
      </w:r>
    </w:p>
    <w:p w14:paraId="3BC62C9D" w14:textId="1D64E09D" w:rsidR="00D75E35" w:rsidRPr="00543B87" w:rsidRDefault="00CF1D92" w:rsidP="00CF1D92">
      <w:pPr>
        <w:pStyle w:val="Asubpara"/>
      </w:pPr>
      <w:r>
        <w:tab/>
      </w:r>
      <w:r w:rsidRPr="00543B87">
        <w:t>(ii)</w:t>
      </w:r>
      <w:r w:rsidRPr="00543B87">
        <w:tab/>
      </w:r>
      <w:r w:rsidR="00B41ADA" w:rsidRPr="00543B87">
        <w:t>consents to the appointment;</w:t>
      </w:r>
      <w:r w:rsidR="00F46808" w:rsidRPr="00543B87">
        <w:t xml:space="preserve"> and</w:t>
      </w:r>
    </w:p>
    <w:p w14:paraId="3B3FA837" w14:textId="6CFCCEB9" w:rsidR="00D03DDE" w:rsidRPr="00543B87" w:rsidRDefault="00CF1D92" w:rsidP="00CF1D92">
      <w:pPr>
        <w:pStyle w:val="Asubpara"/>
      </w:pPr>
      <w:r>
        <w:tab/>
      </w:r>
      <w:r w:rsidRPr="00543B87">
        <w:t>(iii)</w:t>
      </w:r>
      <w:r w:rsidRPr="00543B87">
        <w:tab/>
      </w:r>
      <w:r w:rsidR="00B41ADA" w:rsidRPr="00543B87">
        <w:t xml:space="preserve">acknowledges the </w:t>
      </w:r>
      <w:r w:rsidR="004B7E8F" w:rsidRPr="00543B87">
        <w:t>functions and obligations of a contact person under the Act</w:t>
      </w:r>
      <w:r w:rsidR="005F6EC4" w:rsidRPr="00543B87">
        <w:t>, including the obligations under the</w:t>
      </w:r>
      <w:r w:rsidR="00D02242" w:rsidRPr="00543B87">
        <w:t xml:space="preserve"> </w:t>
      </w:r>
      <w:hyperlink r:id="rId39" w:tooltip="Voluntary Assisted Dying Act 2024" w:history="1">
        <w:r w:rsidR="00D02242" w:rsidRPr="00D02242">
          <w:rPr>
            <w:rStyle w:val="charCitHyperlinkAbbrev"/>
          </w:rPr>
          <w:t>Act</w:t>
        </w:r>
      </w:hyperlink>
      <w:r w:rsidR="00D02242" w:rsidRPr="00543B87">
        <w:t>,</w:t>
      </w:r>
      <w:r w:rsidR="005F6EC4" w:rsidRPr="00543B87">
        <w:t xml:space="preserve"> section</w:t>
      </w:r>
      <w:r w:rsidR="00543B87">
        <w:t xml:space="preserve"> </w:t>
      </w:r>
      <w:r w:rsidR="005F6EC4" w:rsidRPr="00543B87">
        <w:t>69 (Giving approved substances to approved disposer if individual dies or contact person appointment ends—contact person)</w:t>
      </w:r>
      <w:r w:rsidR="00D03DDE" w:rsidRPr="00543B87">
        <w:t>;</w:t>
      </w:r>
    </w:p>
    <w:p w14:paraId="477FCD55" w14:textId="6CAC83FE" w:rsidR="00117649" w:rsidRPr="00543B87" w:rsidRDefault="00CF1D92" w:rsidP="00CF1D92">
      <w:pPr>
        <w:pStyle w:val="Apara"/>
      </w:pPr>
      <w:r>
        <w:tab/>
      </w:r>
      <w:r w:rsidRPr="00543B87">
        <w:t>(d)</w:t>
      </w:r>
      <w:r w:rsidRPr="00543B87">
        <w:tab/>
      </w:r>
      <w:r w:rsidR="00D03DDE" w:rsidRPr="00543B87">
        <w:t xml:space="preserve">if the contact person appointment </w:t>
      </w:r>
      <w:r w:rsidR="00117649" w:rsidRPr="00543B87">
        <w:t>i</w:t>
      </w:r>
      <w:r w:rsidR="00D03DDE" w:rsidRPr="00543B87">
        <w:t xml:space="preserve">s prepared by </w:t>
      </w:r>
      <w:r w:rsidR="00117649" w:rsidRPr="00543B87">
        <w:t xml:space="preserve">another </w:t>
      </w:r>
      <w:r w:rsidR="00D03DDE" w:rsidRPr="00543B87">
        <w:t>person under the</w:t>
      </w:r>
      <w:r w:rsidR="00D02242" w:rsidRPr="00543B87">
        <w:t xml:space="preserve"> </w:t>
      </w:r>
      <w:hyperlink r:id="rId40" w:tooltip="Voluntary Assisted Dying Act 2024" w:history="1">
        <w:r w:rsidR="00D02242" w:rsidRPr="00D02242">
          <w:rPr>
            <w:rStyle w:val="charCitHyperlinkAbbrev"/>
          </w:rPr>
          <w:t>Act</w:t>
        </w:r>
      </w:hyperlink>
      <w:r w:rsidR="00D02242" w:rsidRPr="00543B87">
        <w:t>,</w:t>
      </w:r>
      <w:r w:rsidR="00D03DDE" w:rsidRPr="00543B87">
        <w:t xml:space="preserve"> section </w:t>
      </w:r>
      <w:r w:rsidR="00210B7B" w:rsidRPr="00543B87">
        <w:t>51</w:t>
      </w:r>
      <w:r w:rsidR="00D03DDE" w:rsidRPr="00543B87">
        <w:t xml:space="preserve"> (4) (b)</w:t>
      </w:r>
      <w:r w:rsidR="007F7D30" w:rsidRPr="00543B87">
        <w:t xml:space="preserve"> (ii)</w:t>
      </w:r>
      <w:r w:rsidR="00D03DDE" w:rsidRPr="00543B87">
        <w:rPr>
          <w:color w:val="000000"/>
          <w:shd w:val="clear" w:color="auto" w:fill="FFFFFF"/>
        </w:rPr>
        <w:t>—</w:t>
      </w:r>
    </w:p>
    <w:p w14:paraId="25E0ABCA" w14:textId="06AA178F" w:rsidR="00117649" w:rsidRPr="00543B87" w:rsidRDefault="00CF1D92" w:rsidP="00CF1D92">
      <w:pPr>
        <w:pStyle w:val="Asubpara"/>
      </w:pPr>
      <w:r>
        <w:tab/>
      </w:r>
      <w:r w:rsidRPr="00543B87">
        <w:t>(i)</w:t>
      </w:r>
      <w:r w:rsidRPr="00543B87">
        <w:tab/>
      </w:r>
      <w:r w:rsidR="00117649" w:rsidRPr="00543B87">
        <w:rPr>
          <w:shd w:val="clear" w:color="auto" w:fill="FFFFFF"/>
        </w:rPr>
        <w:t>the name of the person who prepared the appointment; and</w:t>
      </w:r>
    </w:p>
    <w:p w14:paraId="7E4C8500" w14:textId="46566D24" w:rsidR="007F7D30" w:rsidRPr="00543B87" w:rsidRDefault="00CF1D92" w:rsidP="00CF1D92">
      <w:pPr>
        <w:pStyle w:val="Asubpara"/>
      </w:pPr>
      <w:r>
        <w:tab/>
      </w:r>
      <w:r w:rsidRPr="00543B87">
        <w:t>(ii)</w:t>
      </w:r>
      <w:r w:rsidRPr="00543B87">
        <w:tab/>
      </w:r>
      <w:r w:rsidR="007F7D30" w:rsidRPr="00543B87">
        <w:t>a statement that the person is an adult; and</w:t>
      </w:r>
    </w:p>
    <w:p w14:paraId="2F97D7D0" w14:textId="7CA5CDA6" w:rsidR="00D03DDE" w:rsidRPr="00543B87" w:rsidRDefault="00CF1D92" w:rsidP="00CF1D92">
      <w:pPr>
        <w:pStyle w:val="Asubpara"/>
      </w:pPr>
      <w:r>
        <w:tab/>
      </w:r>
      <w:r w:rsidRPr="00543B87">
        <w:t>(iii)</w:t>
      </w:r>
      <w:r w:rsidRPr="00543B87">
        <w:tab/>
      </w:r>
      <w:r w:rsidR="00D03DDE" w:rsidRPr="00543B87">
        <w:rPr>
          <w:shd w:val="clear" w:color="auto" w:fill="FFFFFF"/>
        </w:rPr>
        <w:t xml:space="preserve">a statement </w:t>
      </w:r>
      <w:r w:rsidR="00117649" w:rsidRPr="00543B87">
        <w:rPr>
          <w:shd w:val="clear" w:color="auto" w:fill="FFFFFF"/>
        </w:rPr>
        <w:t>that the person prepared the appointment</w:t>
      </w:r>
      <w:r w:rsidR="00416E2C" w:rsidRPr="00543B87">
        <w:rPr>
          <w:shd w:val="clear" w:color="auto" w:fill="FFFFFF"/>
        </w:rPr>
        <w:t>;</w:t>
      </w:r>
      <w:r w:rsidR="00C575F0" w:rsidRPr="00543B87">
        <w:rPr>
          <w:shd w:val="clear" w:color="auto" w:fill="FFFFFF"/>
        </w:rPr>
        <w:t xml:space="preserve"> </w:t>
      </w:r>
      <w:r w:rsidR="00336515" w:rsidRPr="00543B87">
        <w:rPr>
          <w:shd w:val="clear" w:color="auto" w:fill="FFFFFF"/>
        </w:rPr>
        <w:t>and</w:t>
      </w:r>
    </w:p>
    <w:p w14:paraId="4126B1FA" w14:textId="7FCF55C2" w:rsidR="00416E2C" w:rsidRPr="00543B87" w:rsidRDefault="00CF1D92" w:rsidP="00CF1D92">
      <w:pPr>
        <w:pStyle w:val="Asubpara"/>
      </w:pPr>
      <w:r>
        <w:tab/>
      </w:r>
      <w:r w:rsidRPr="00543B87">
        <w:t>(iv)</w:t>
      </w:r>
      <w:r w:rsidRPr="00543B87">
        <w:tab/>
      </w:r>
      <w:r w:rsidR="00416E2C" w:rsidRPr="00543B87">
        <w:t>a statement that the individual asked the person to prepare the appointment.</w:t>
      </w:r>
    </w:p>
    <w:p w14:paraId="0924E54F" w14:textId="77DE8A16" w:rsidR="00C832A6" w:rsidRPr="00543B87" w:rsidRDefault="00CF1D92" w:rsidP="00CF1D92">
      <w:pPr>
        <w:pStyle w:val="AH5Sec"/>
      </w:pPr>
      <w:bookmarkStart w:id="16" w:name="_Toc205382582"/>
      <w:r w:rsidRPr="00CF1D92">
        <w:rPr>
          <w:rStyle w:val="CharSectNo"/>
        </w:rPr>
        <w:lastRenderedPageBreak/>
        <w:t>12</w:t>
      </w:r>
      <w:r w:rsidRPr="00543B87">
        <w:tab/>
      </w:r>
      <w:r w:rsidR="00C832A6" w:rsidRPr="00543B87">
        <w:t xml:space="preserve">Eligibility requirements for approved suppliers and </w:t>
      </w:r>
      <w:r w:rsidR="00F21E43" w:rsidRPr="00543B87">
        <w:t xml:space="preserve">approved </w:t>
      </w:r>
      <w:r w:rsidR="00C832A6" w:rsidRPr="00543B87">
        <w:t>disposers</w:t>
      </w:r>
      <w:r w:rsidR="00C832A6" w:rsidRPr="00543B87">
        <w:rPr>
          <w:color w:val="000000"/>
          <w:shd w:val="clear" w:color="auto" w:fill="FFFFFF"/>
        </w:rPr>
        <w:t>—Act, s 57 (2)</w:t>
      </w:r>
      <w:bookmarkEnd w:id="16"/>
    </w:p>
    <w:p w14:paraId="48EDA99D" w14:textId="431148DC" w:rsidR="0020744F" w:rsidRPr="00543B87" w:rsidRDefault="0020744F" w:rsidP="00A647C0">
      <w:pPr>
        <w:pStyle w:val="Amainreturn"/>
      </w:pPr>
      <w:r w:rsidRPr="00543B87">
        <w:t>The following eligibility requirements are prescribed:</w:t>
      </w:r>
    </w:p>
    <w:p w14:paraId="3AFA7215" w14:textId="523812C4" w:rsidR="009D0291" w:rsidRPr="00543B87" w:rsidRDefault="00CF1D92" w:rsidP="00CF1D92">
      <w:pPr>
        <w:pStyle w:val="Apara"/>
      </w:pPr>
      <w:r>
        <w:tab/>
      </w:r>
      <w:r w:rsidRPr="00543B87">
        <w:t>(a)</w:t>
      </w:r>
      <w:r w:rsidRPr="00543B87">
        <w:tab/>
      </w:r>
      <w:r w:rsidR="0020744F" w:rsidRPr="00543B87">
        <w:t>the health practitioner</w:t>
      </w:r>
      <w:r w:rsidR="00641AAD" w:rsidRPr="00543B87">
        <w:t xml:space="preserve"> </w:t>
      </w:r>
      <w:r w:rsidR="009D0291" w:rsidRPr="00543B87">
        <w:t>is</w:t>
      </w:r>
      <w:r w:rsidR="009D0291" w:rsidRPr="00543B87">
        <w:rPr>
          <w:color w:val="000000"/>
          <w:shd w:val="clear" w:color="auto" w:fill="FFFFFF"/>
        </w:rPr>
        <w:t>—</w:t>
      </w:r>
    </w:p>
    <w:p w14:paraId="36AD023F" w14:textId="5019E870" w:rsidR="009D0291" w:rsidRPr="00543B87" w:rsidRDefault="00CF1D92" w:rsidP="00CF1D92">
      <w:pPr>
        <w:pStyle w:val="Asubpara"/>
      </w:pPr>
      <w:r>
        <w:tab/>
      </w:r>
      <w:r w:rsidRPr="00543B87">
        <w:t>(i)</w:t>
      </w:r>
      <w:r w:rsidRPr="00543B87">
        <w:tab/>
      </w:r>
      <w:r w:rsidR="009D0291" w:rsidRPr="00543B87">
        <w:t xml:space="preserve">a </w:t>
      </w:r>
      <w:r w:rsidR="00C31575" w:rsidRPr="00543B87">
        <w:t>pharmacist</w:t>
      </w:r>
      <w:r w:rsidR="009D0291" w:rsidRPr="00543B87">
        <w:t>; and</w:t>
      </w:r>
    </w:p>
    <w:p w14:paraId="7434462B" w14:textId="0CF6FF5C" w:rsidR="0020744F" w:rsidRPr="00543B87" w:rsidRDefault="00CF1D92" w:rsidP="00CF1D92">
      <w:pPr>
        <w:pStyle w:val="Asubpara"/>
      </w:pPr>
      <w:r>
        <w:tab/>
      </w:r>
      <w:r w:rsidRPr="00543B87">
        <w:t>(ii)</w:t>
      </w:r>
      <w:r w:rsidRPr="00543B87">
        <w:tab/>
      </w:r>
      <w:r w:rsidR="00C31575" w:rsidRPr="00543B87">
        <w:t xml:space="preserve">a public servant working in </w:t>
      </w:r>
      <w:r w:rsidR="00A647C0" w:rsidRPr="00543B87">
        <w:t>Canberra Health Services</w:t>
      </w:r>
      <w:r w:rsidR="00571316" w:rsidRPr="00543B87">
        <w:t>;</w:t>
      </w:r>
    </w:p>
    <w:p w14:paraId="281971F0" w14:textId="4C34C4FD" w:rsidR="00571316" w:rsidRPr="00543B87" w:rsidRDefault="00CF1D92" w:rsidP="00CF1D92">
      <w:pPr>
        <w:pStyle w:val="Apara"/>
      </w:pPr>
      <w:r>
        <w:tab/>
      </w:r>
      <w:r w:rsidRPr="00543B87">
        <w:t>(b)</w:t>
      </w:r>
      <w:r w:rsidRPr="00543B87">
        <w:tab/>
      </w:r>
      <w:r w:rsidR="00571316" w:rsidRPr="00543B87">
        <w:t xml:space="preserve">the health practitioner has successfully completed </w:t>
      </w:r>
      <w:r w:rsidR="008B0608" w:rsidRPr="00543B87">
        <w:t xml:space="preserve">any </w:t>
      </w:r>
      <w:r w:rsidR="00230E3A" w:rsidRPr="00543B87">
        <w:t xml:space="preserve">pharmacist training approved by the </w:t>
      </w:r>
      <w:r w:rsidR="00670E39" w:rsidRPr="00543B87">
        <w:t xml:space="preserve">chief executive officer of </w:t>
      </w:r>
      <w:r w:rsidR="00A647C0" w:rsidRPr="00543B87">
        <w:t>Canberra Health Services</w:t>
      </w:r>
      <w:r w:rsidR="00571316" w:rsidRPr="00543B87">
        <w:t>.</w:t>
      </w:r>
    </w:p>
    <w:p w14:paraId="526C5056" w14:textId="23062A77" w:rsidR="00C832A6" w:rsidRPr="00543B87" w:rsidRDefault="00CF1D92" w:rsidP="00CF1D92">
      <w:pPr>
        <w:pStyle w:val="AH5Sec"/>
        <w:rPr>
          <w:color w:val="000000"/>
          <w:shd w:val="clear" w:color="auto" w:fill="FFFFFF"/>
        </w:rPr>
      </w:pPr>
      <w:bookmarkStart w:id="17" w:name="_Toc205382583"/>
      <w:r w:rsidRPr="00CF1D92">
        <w:rPr>
          <w:rStyle w:val="CharSectNo"/>
        </w:rPr>
        <w:t>13</w:t>
      </w:r>
      <w:r w:rsidRPr="00543B87">
        <w:rPr>
          <w:color w:val="000000"/>
        </w:rPr>
        <w:tab/>
      </w:r>
      <w:r w:rsidR="00C832A6" w:rsidRPr="00543B87">
        <w:t>Information to be given to individual before first prescription</w:t>
      </w:r>
      <w:r w:rsidR="00C832A6" w:rsidRPr="00543B87">
        <w:rPr>
          <w:color w:val="000000"/>
          <w:shd w:val="clear" w:color="auto" w:fill="FFFFFF"/>
        </w:rPr>
        <w:t>—Act, s</w:t>
      </w:r>
      <w:r w:rsidR="008472FA">
        <w:rPr>
          <w:color w:val="000000"/>
          <w:shd w:val="clear" w:color="auto" w:fill="FFFFFF"/>
        </w:rPr>
        <w:t> </w:t>
      </w:r>
      <w:r w:rsidR="00C832A6" w:rsidRPr="00543B87">
        <w:rPr>
          <w:color w:val="000000"/>
          <w:shd w:val="clear" w:color="auto" w:fill="FFFFFF"/>
        </w:rPr>
        <w:t>58</w:t>
      </w:r>
      <w:r w:rsidR="008472FA">
        <w:rPr>
          <w:color w:val="000000"/>
          <w:shd w:val="clear" w:color="auto" w:fill="FFFFFF"/>
        </w:rPr>
        <w:t> </w:t>
      </w:r>
      <w:r w:rsidR="00C832A6" w:rsidRPr="00543B87">
        <w:rPr>
          <w:color w:val="000000"/>
          <w:shd w:val="clear" w:color="auto" w:fill="FFFFFF"/>
        </w:rPr>
        <w:t>(1)</w:t>
      </w:r>
      <w:r w:rsidR="008472FA">
        <w:rPr>
          <w:color w:val="000000"/>
          <w:shd w:val="clear" w:color="auto" w:fill="FFFFFF"/>
        </w:rPr>
        <w:t> </w:t>
      </w:r>
      <w:r w:rsidR="00C832A6" w:rsidRPr="00543B87">
        <w:rPr>
          <w:color w:val="000000"/>
          <w:shd w:val="clear" w:color="auto" w:fill="FFFFFF"/>
        </w:rPr>
        <w:t>(d)</w:t>
      </w:r>
      <w:bookmarkEnd w:id="17"/>
    </w:p>
    <w:p w14:paraId="464E489F" w14:textId="7ABF913F" w:rsidR="00C832A6" w:rsidRPr="00543B87" w:rsidRDefault="00CF1D92" w:rsidP="00CF1D92">
      <w:pPr>
        <w:pStyle w:val="Amain"/>
      </w:pPr>
      <w:r>
        <w:tab/>
      </w:r>
      <w:r w:rsidRPr="00543B87">
        <w:t>(1)</w:t>
      </w:r>
      <w:r w:rsidRPr="00543B87">
        <w:tab/>
      </w:r>
      <w:r w:rsidR="001B51A4" w:rsidRPr="00543B87">
        <w:t>T</w:t>
      </w:r>
      <w:r w:rsidR="00C832A6" w:rsidRPr="00543B87">
        <w:t>he following information is prescribed:</w:t>
      </w:r>
    </w:p>
    <w:p w14:paraId="01172961" w14:textId="1F760B4F" w:rsidR="00763D0F" w:rsidRPr="00543B87" w:rsidRDefault="00CF1D92" w:rsidP="00CF1D92">
      <w:pPr>
        <w:pStyle w:val="Apara"/>
      </w:pPr>
      <w:r>
        <w:tab/>
      </w:r>
      <w:r w:rsidRPr="00543B87">
        <w:t>(a)</w:t>
      </w:r>
      <w:r w:rsidRPr="00543B87">
        <w:tab/>
      </w:r>
      <w:r w:rsidR="002A1EA9" w:rsidRPr="00543B87">
        <w:t>the medicine that constitute</w:t>
      </w:r>
      <w:r w:rsidR="008921A3" w:rsidRPr="00543B87">
        <w:t>s</w:t>
      </w:r>
      <w:r w:rsidR="002A1EA9" w:rsidRPr="00543B87">
        <w:t xml:space="preserve"> the approved substance;</w:t>
      </w:r>
    </w:p>
    <w:p w14:paraId="546FCEA3" w14:textId="0E9C90AC" w:rsidR="008102F4" w:rsidRPr="00543B87" w:rsidRDefault="00CF1D92" w:rsidP="00CF1D92">
      <w:pPr>
        <w:pStyle w:val="Apara"/>
      </w:pPr>
      <w:r>
        <w:tab/>
      </w:r>
      <w:r w:rsidRPr="00543B87">
        <w:t>(b)</w:t>
      </w:r>
      <w:r w:rsidRPr="00543B87">
        <w:tab/>
      </w:r>
      <w:r w:rsidR="008102F4" w:rsidRPr="00543B87">
        <w:t xml:space="preserve">a statement that the individual is under no obligation to </w:t>
      </w:r>
      <w:r w:rsidR="00937D0E" w:rsidRPr="00543B87">
        <w:t>proceed with</w:t>
      </w:r>
      <w:r w:rsidR="00C37BFD" w:rsidRPr="00543B87">
        <w:t xml:space="preserve"> the administration of the approved substance</w:t>
      </w:r>
      <w:r w:rsidR="008102F4" w:rsidRPr="00543B87">
        <w:t>;</w:t>
      </w:r>
    </w:p>
    <w:p w14:paraId="6698674C" w14:textId="2766C817" w:rsidR="008102F4" w:rsidRPr="00543B87" w:rsidRDefault="00CF1D92" w:rsidP="00CF1D92">
      <w:pPr>
        <w:pStyle w:val="Apara"/>
      </w:pPr>
      <w:r>
        <w:tab/>
      </w:r>
      <w:r w:rsidRPr="00543B87">
        <w:t>(c)</w:t>
      </w:r>
      <w:r w:rsidRPr="00543B87">
        <w:tab/>
      </w:r>
      <w:r w:rsidR="001269F4" w:rsidRPr="00543B87">
        <w:t xml:space="preserve">the business address and telephone number of </w:t>
      </w:r>
      <w:r w:rsidR="0078406B" w:rsidRPr="00543B87">
        <w:t xml:space="preserve">an </w:t>
      </w:r>
      <w:r w:rsidR="001269F4" w:rsidRPr="00543B87">
        <w:t>approved disposer</w:t>
      </w:r>
      <w:r w:rsidR="0078406B" w:rsidRPr="00543B87">
        <w:t xml:space="preserve"> who is authorised to dispose of the approved substance</w:t>
      </w:r>
      <w:r w:rsidR="00F00E9D" w:rsidRPr="00543B87">
        <w:t>;</w:t>
      </w:r>
    </w:p>
    <w:p w14:paraId="4AF4E60F" w14:textId="2D16D746" w:rsidR="00C832A6" w:rsidRPr="00543B87" w:rsidRDefault="00CF1D92" w:rsidP="00CF1D92">
      <w:pPr>
        <w:pStyle w:val="Apara"/>
      </w:pPr>
      <w:r>
        <w:tab/>
      </w:r>
      <w:r w:rsidRPr="00543B87">
        <w:t>(d)</w:t>
      </w:r>
      <w:r w:rsidRPr="00543B87">
        <w:tab/>
      </w:r>
      <w:r w:rsidR="001B51A4" w:rsidRPr="00543B87">
        <w:t>i</w:t>
      </w:r>
      <w:r w:rsidR="00C832A6" w:rsidRPr="00543B87">
        <w:t>f the individual has a practitioner administration decision in effect</w:t>
      </w:r>
      <w:r w:rsidR="001B51A4" w:rsidRPr="00543B87">
        <w:rPr>
          <w:color w:val="000000"/>
          <w:shd w:val="clear" w:color="auto" w:fill="FFFFFF"/>
        </w:rPr>
        <w:t>—</w:t>
      </w:r>
    </w:p>
    <w:p w14:paraId="0AB5175C" w14:textId="7AAF2AC2" w:rsidR="00C832A6" w:rsidRPr="00543B87" w:rsidRDefault="00CF1D92" w:rsidP="00CF1D92">
      <w:pPr>
        <w:pStyle w:val="Asubpara"/>
      </w:pPr>
      <w:r>
        <w:tab/>
      </w:r>
      <w:r w:rsidRPr="00543B87">
        <w:t>(i)</w:t>
      </w:r>
      <w:r w:rsidRPr="00543B87">
        <w:tab/>
      </w:r>
      <w:r w:rsidR="009E745B" w:rsidRPr="00543B87">
        <w:t>the method by which the approved substance will be administered to the individual; and</w:t>
      </w:r>
    </w:p>
    <w:p w14:paraId="19560FA1" w14:textId="2D08597A" w:rsidR="005C0306" w:rsidRPr="00543B87" w:rsidRDefault="00CF1D92" w:rsidP="00CF1D92">
      <w:pPr>
        <w:pStyle w:val="Asubpara"/>
      </w:pPr>
      <w:r>
        <w:tab/>
      </w:r>
      <w:r w:rsidRPr="00543B87">
        <w:t>(ii)</w:t>
      </w:r>
      <w:r w:rsidRPr="00543B87">
        <w:tab/>
      </w:r>
      <w:r w:rsidR="005C0306" w:rsidRPr="00543B87">
        <w:t>the expected effects on the individual of the approved substance being administered to the</w:t>
      </w:r>
      <w:r w:rsidR="00B24BAD" w:rsidRPr="00543B87">
        <w:t xml:space="preserve"> individual</w:t>
      </w:r>
      <w:r w:rsidR="005C0306" w:rsidRPr="00543B87">
        <w:t>;</w:t>
      </w:r>
      <w:r w:rsidR="00210B7B" w:rsidRPr="00543B87">
        <w:t xml:space="preserve"> and</w:t>
      </w:r>
    </w:p>
    <w:p w14:paraId="15A2611E" w14:textId="345D60AF" w:rsidR="005C0306" w:rsidRPr="00543B87" w:rsidRDefault="00CF1D92" w:rsidP="00CF1D92">
      <w:pPr>
        <w:pStyle w:val="Asubpara"/>
      </w:pPr>
      <w:r>
        <w:tab/>
      </w:r>
      <w:r w:rsidRPr="00543B87">
        <w:t>(iii)</w:t>
      </w:r>
      <w:r w:rsidRPr="00543B87">
        <w:tab/>
      </w:r>
      <w:r w:rsidR="005C0306" w:rsidRPr="00543B87">
        <w:t>the period in which the individual is likely to die after the approved substance is administered to the</w:t>
      </w:r>
      <w:r w:rsidR="00B24BAD" w:rsidRPr="00543B87">
        <w:t xml:space="preserve"> individual</w:t>
      </w:r>
      <w:r w:rsidR="005C0306" w:rsidRPr="00543B87">
        <w:t>;</w:t>
      </w:r>
      <w:r w:rsidR="00210B7B" w:rsidRPr="00543B87">
        <w:t xml:space="preserve"> and</w:t>
      </w:r>
    </w:p>
    <w:p w14:paraId="11747645" w14:textId="7D52D85C" w:rsidR="005C0306" w:rsidRPr="00543B87" w:rsidRDefault="00CF1D92" w:rsidP="00CF1D92">
      <w:pPr>
        <w:pStyle w:val="Asubpara"/>
      </w:pPr>
      <w:r>
        <w:tab/>
      </w:r>
      <w:r w:rsidRPr="00543B87">
        <w:t>(iv)</w:t>
      </w:r>
      <w:r w:rsidRPr="00543B87">
        <w:tab/>
      </w:r>
      <w:r w:rsidR="005C0306" w:rsidRPr="00543B87">
        <w:t xml:space="preserve">the potential </w:t>
      </w:r>
      <w:r w:rsidR="00206D4F" w:rsidRPr="00543B87">
        <w:t xml:space="preserve">complications </w:t>
      </w:r>
      <w:r w:rsidR="005C0306" w:rsidRPr="00543B87">
        <w:t>of the approved substance being administered to the</w:t>
      </w:r>
      <w:r w:rsidR="00B24BAD" w:rsidRPr="00543B87">
        <w:t xml:space="preserve"> individual</w:t>
      </w:r>
      <w:r w:rsidR="005C0306" w:rsidRPr="00543B87">
        <w:t>;</w:t>
      </w:r>
    </w:p>
    <w:p w14:paraId="565CE5F3" w14:textId="604D65C1" w:rsidR="005C0306" w:rsidRPr="00543B87" w:rsidRDefault="00CF1D92" w:rsidP="00CF1D92">
      <w:pPr>
        <w:pStyle w:val="Apara"/>
      </w:pPr>
      <w:r>
        <w:lastRenderedPageBreak/>
        <w:tab/>
      </w:r>
      <w:r w:rsidRPr="00543B87">
        <w:t>(e)</w:t>
      </w:r>
      <w:r w:rsidRPr="00543B87">
        <w:tab/>
      </w:r>
      <w:r w:rsidR="005C0306" w:rsidRPr="00543B87">
        <w:t>if the individual has a self-administration decision in effect</w:t>
      </w:r>
      <w:r w:rsidR="005C0306" w:rsidRPr="00543B87">
        <w:rPr>
          <w:color w:val="000000"/>
          <w:shd w:val="clear" w:color="auto" w:fill="FFFFFF"/>
        </w:rPr>
        <w:t>—</w:t>
      </w:r>
    </w:p>
    <w:p w14:paraId="20BC843A" w14:textId="6E4349DD" w:rsidR="00F028BA" w:rsidRPr="00543B87" w:rsidRDefault="00CF1D92" w:rsidP="00CF1D92">
      <w:pPr>
        <w:pStyle w:val="Asubpara"/>
      </w:pPr>
      <w:r>
        <w:tab/>
      </w:r>
      <w:r w:rsidRPr="00543B87">
        <w:t>(i)</w:t>
      </w:r>
      <w:r w:rsidRPr="00543B87">
        <w:tab/>
      </w:r>
      <w:r w:rsidR="00F028BA" w:rsidRPr="00543B87">
        <w:t>the business address and telephone number of an approved supplier who can supply the approved substance to the individual; and</w:t>
      </w:r>
    </w:p>
    <w:p w14:paraId="7B29711F" w14:textId="7CC2F5D2" w:rsidR="00F028BA" w:rsidRPr="00543B87" w:rsidRDefault="00CF1D92" w:rsidP="00CF1D92">
      <w:pPr>
        <w:pStyle w:val="Asubpara"/>
      </w:pPr>
      <w:r>
        <w:tab/>
      </w:r>
      <w:r w:rsidRPr="00543B87">
        <w:t>(ii)</w:t>
      </w:r>
      <w:r w:rsidRPr="00543B87">
        <w:tab/>
      </w:r>
      <w:r w:rsidR="00F028BA" w:rsidRPr="00543B87">
        <w:t>a statement about the storage requirements and liability under the</w:t>
      </w:r>
      <w:r w:rsidR="00D02242" w:rsidRPr="00543B87">
        <w:t xml:space="preserve"> </w:t>
      </w:r>
      <w:hyperlink r:id="rId41" w:tooltip="Voluntary Assisted Dying Act 2024" w:history="1">
        <w:r w:rsidR="00D02242" w:rsidRPr="00D02242">
          <w:rPr>
            <w:rStyle w:val="charCitHyperlinkAbbrev"/>
          </w:rPr>
          <w:t>Act</w:t>
        </w:r>
      </w:hyperlink>
      <w:r w:rsidR="00D02242" w:rsidRPr="00543B87">
        <w:t>,</w:t>
      </w:r>
      <w:r w:rsidR="00F028BA" w:rsidRPr="00543B87">
        <w:t xml:space="preserve"> section 74 (Storage of approved substances); and</w:t>
      </w:r>
    </w:p>
    <w:p w14:paraId="7FE59A1C" w14:textId="08BA936C" w:rsidR="00F028BA" w:rsidRPr="00543B87" w:rsidRDefault="00CF1D92" w:rsidP="00CF1D92">
      <w:pPr>
        <w:pStyle w:val="Asubpara"/>
      </w:pPr>
      <w:r>
        <w:tab/>
      </w:r>
      <w:r w:rsidRPr="00543B87">
        <w:t>(iii)</w:t>
      </w:r>
      <w:r w:rsidRPr="00543B87">
        <w:tab/>
      </w:r>
      <w:r w:rsidR="00F028BA" w:rsidRPr="00543B87">
        <w:t>details about how the individual can prepare and self</w:t>
      </w:r>
      <w:r w:rsidR="00F028BA" w:rsidRPr="00543B87">
        <w:noBreakHyphen/>
        <w:t>administer the approved substance; and</w:t>
      </w:r>
    </w:p>
    <w:p w14:paraId="26561B16" w14:textId="78B643CA" w:rsidR="00F028BA" w:rsidRPr="00543B87" w:rsidRDefault="00CF1D92" w:rsidP="00CF1D92">
      <w:pPr>
        <w:pStyle w:val="Asubpara"/>
      </w:pPr>
      <w:r>
        <w:tab/>
      </w:r>
      <w:r w:rsidRPr="00543B87">
        <w:t>(iv)</w:t>
      </w:r>
      <w:r w:rsidRPr="00543B87">
        <w:tab/>
      </w:r>
      <w:r w:rsidR="00F028BA" w:rsidRPr="00543B87">
        <w:t>the period during which a prescription for the approved substance is valid; and</w:t>
      </w:r>
    </w:p>
    <w:p w14:paraId="21D991AE" w14:textId="443E3AC2" w:rsidR="00F028BA" w:rsidRPr="00543B87" w:rsidRDefault="00CF1D92" w:rsidP="00CF1D92">
      <w:pPr>
        <w:pStyle w:val="Asubpara"/>
      </w:pPr>
      <w:r>
        <w:tab/>
      </w:r>
      <w:r w:rsidRPr="00543B87">
        <w:t>(v)</w:t>
      </w:r>
      <w:r w:rsidRPr="00543B87">
        <w:tab/>
      </w:r>
      <w:r w:rsidR="00F028BA" w:rsidRPr="00543B87">
        <w:rPr>
          <w:shd w:val="clear" w:color="auto" w:fill="FFFFFF"/>
        </w:rPr>
        <w:t>a statement about the effect of the</w:t>
      </w:r>
      <w:r w:rsidR="00D02242" w:rsidRPr="00543B87">
        <w:t xml:space="preserve"> </w:t>
      </w:r>
      <w:hyperlink r:id="rId42" w:tooltip="Voluntary Assisted Dying Act 2024" w:history="1">
        <w:r w:rsidR="00D02242" w:rsidRPr="00D02242">
          <w:rPr>
            <w:rStyle w:val="charCitHyperlinkAbbrev"/>
          </w:rPr>
          <w:t>Act</w:t>
        </w:r>
      </w:hyperlink>
      <w:r w:rsidR="00D02242" w:rsidRPr="00543B87">
        <w:t>,</w:t>
      </w:r>
      <w:r w:rsidR="00F028BA" w:rsidRPr="00543B87">
        <w:rPr>
          <w:shd w:val="clear" w:color="auto" w:fill="FFFFFF"/>
        </w:rPr>
        <w:t xml:space="preserve"> section 68</w:t>
      </w:r>
      <w:r w:rsidR="00543B87">
        <w:rPr>
          <w:shd w:val="clear" w:color="auto" w:fill="FFFFFF"/>
        </w:rPr>
        <w:t xml:space="preserve"> </w:t>
      </w:r>
      <w:r w:rsidR="00F028BA" w:rsidRPr="00543B87">
        <w:rPr>
          <w:shd w:val="clear" w:color="auto" w:fill="FFFFFF"/>
        </w:rPr>
        <w:t>(Giving approved substances to approved disposer if administration decision revoked—individual or contact person); and</w:t>
      </w:r>
    </w:p>
    <w:p w14:paraId="32B68239" w14:textId="7D376489" w:rsidR="00F028BA" w:rsidRPr="00543B87" w:rsidRDefault="00CF1D92" w:rsidP="00CF1D92">
      <w:pPr>
        <w:pStyle w:val="Asubpara"/>
      </w:pPr>
      <w:r>
        <w:tab/>
      </w:r>
      <w:r w:rsidRPr="00543B87">
        <w:t>(vi)</w:t>
      </w:r>
      <w:r w:rsidRPr="00543B87">
        <w:tab/>
      </w:r>
      <w:r w:rsidR="00F028BA" w:rsidRPr="00543B87">
        <w:rPr>
          <w:shd w:val="clear" w:color="auto" w:fill="FFFFFF"/>
        </w:rPr>
        <w:t>a statement about the effect of the</w:t>
      </w:r>
      <w:r w:rsidR="00D02242" w:rsidRPr="00543B87">
        <w:t xml:space="preserve"> </w:t>
      </w:r>
      <w:hyperlink r:id="rId43" w:tooltip="Voluntary Assisted Dying Act 2024" w:history="1">
        <w:r w:rsidR="00D02242" w:rsidRPr="00D02242">
          <w:rPr>
            <w:rStyle w:val="charCitHyperlinkAbbrev"/>
          </w:rPr>
          <w:t>Act</w:t>
        </w:r>
      </w:hyperlink>
      <w:r w:rsidR="00D02242" w:rsidRPr="00543B87">
        <w:t>,</w:t>
      </w:r>
      <w:r w:rsidR="00F028BA" w:rsidRPr="00543B87">
        <w:rPr>
          <w:shd w:val="clear" w:color="auto" w:fill="FFFFFF"/>
        </w:rPr>
        <w:t xml:space="preserve"> section</w:t>
      </w:r>
      <w:r w:rsidR="00543B87">
        <w:rPr>
          <w:shd w:val="clear" w:color="auto" w:fill="FFFFFF"/>
        </w:rPr>
        <w:t xml:space="preserve"> </w:t>
      </w:r>
      <w:r w:rsidR="00F028BA" w:rsidRPr="00543B87">
        <w:rPr>
          <w:shd w:val="clear" w:color="auto" w:fill="FFFFFF"/>
        </w:rPr>
        <w:t>69 (Giving approved substances to approved disposer if individual dies or contact person appointment ends—contact person);</w:t>
      </w:r>
      <w:r w:rsidR="00210B7B" w:rsidRPr="00543B87">
        <w:rPr>
          <w:shd w:val="clear" w:color="auto" w:fill="FFFFFF"/>
        </w:rPr>
        <w:t xml:space="preserve"> </w:t>
      </w:r>
      <w:r w:rsidR="00210B7B" w:rsidRPr="00543B87">
        <w:t>and</w:t>
      </w:r>
    </w:p>
    <w:p w14:paraId="29ED505F" w14:textId="5FCAFC02" w:rsidR="005C0306" w:rsidRPr="00543B87" w:rsidRDefault="00CF1D92" w:rsidP="00CF1D92">
      <w:pPr>
        <w:pStyle w:val="Asubpara"/>
      </w:pPr>
      <w:r>
        <w:tab/>
      </w:r>
      <w:r w:rsidRPr="00543B87">
        <w:t>(vii)</w:t>
      </w:r>
      <w:r w:rsidRPr="00543B87">
        <w:tab/>
      </w:r>
      <w:r w:rsidR="005C0306" w:rsidRPr="00543B87">
        <w:t>the expected effects on the individual of self</w:t>
      </w:r>
      <w:r w:rsidR="00B24BAD" w:rsidRPr="00543B87">
        <w:noBreakHyphen/>
      </w:r>
      <w:r w:rsidR="005C0306" w:rsidRPr="00543B87">
        <w:t>administ</w:t>
      </w:r>
      <w:r w:rsidR="00B24BAD" w:rsidRPr="00543B87">
        <w:t>ering</w:t>
      </w:r>
      <w:r w:rsidR="005C0306" w:rsidRPr="00543B87">
        <w:t xml:space="preserve"> the approved substance; and</w:t>
      </w:r>
    </w:p>
    <w:p w14:paraId="10310529" w14:textId="0932C108" w:rsidR="005C0306" w:rsidRPr="00543B87" w:rsidRDefault="00CF1D92" w:rsidP="00CF1D92">
      <w:pPr>
        <w:pStyle w:val="Asubpara"/>
      </w:pPr>
      <w:r>
        <w:tab/>
      </w:r>
      <w:r w:rsidRPr="00543B87">
        <w:t>(viii)</w:t>
      </w:r>
      <w:r w:rsidRPr="00543B87">
        <w:tab/>
      </w:r>
      <w:r w:rsidR="005C0306" w:rsidRPr="00543B87">
        <w:t>the period in which the individual is likely to die after self</w:t>
      </w:r>
      <w:r w:rsidR="0002342B" w:rsidRPr="00543B87">
        <w:noBreakHyphen/>
      </w:r>
      <w:r w:rsidR="005C0306" w:rsidRPr="00543B87">
        <w:t>administer</w:t>
      </w:r>
      <w:r w:rsidR="0002342B" w:rsidRPr="00543B87">
        <w:t>ing</w:t>
      </w:r>
      <w:r w:rsidR="005C0306" w:rsidRPr="00543B87">
        <w:t xml:space="preserve"> the approved substance; and</w:t>
      </w:r>
    </w:p>
    <w:p w14:paraId="439FB5A9" w14:textId="7B23FD62" w:rsidR="005C0306" w:rsidRPr="00543B87" w:rsidRDefault="00CF1D92" w:rsidP="00CF1D92">
      <w:pPr>
        <w:pStyle w:val="Asubpara"/>
      </w:pPr>
      <w:r>
        <w:tab/>
      </w:r>
      <w:r w:rsidRPr="00543B87">
        <w:t>(ix)</w:t>
      </w:r>
      <w:r w:rsidRPr="00543B87">
        <w:tab/>
      </w:r>
      <w:r w:rsidR="005C0306" w:rsidRPr="00543B87">
        <w:t xml:space="preserve">the potential </w:t>
      </w:r>
      <w:r w:rsidR="00206D4F" w:rsidRPr="00543B87">
        <w:t xml:space="preserve">complications </w:t>
      </w:r>
      <w:r w:rsidR="005C0306" w:rsidRPr="00543B87">
        <w:t xml:space="preserve">of </w:t>
      </w:r>
      <w:r w:rsidR="0002342B" w:rsidRPr="00543B87">
        <w:t>the</w:t>
      </w:r>
      <w:r w:rsidR="00206D4F" w:rsidRPr="00543B87">
        <w:t xml:space="preserve"> individual</w:t>
      </w:r>
      <w:r w:rsidR="00B24BAD" w:rsidRPr="00543B87">
        <w:t xml:space="preserve"> </w:t>
      </w:r>
      <w:r w:rsidR="005C0306" w:rsidRPr="00543B87">
        <w:t>self</w:t>
      </w:r>
      <w:r w:rsidR="005C0306" w:rsidRPr="00543B87">
        <w:noBreakHyphen/>
        <w:t>administ</w:t>
      </w:r>
      <w:r w:rsidR="00B24BAD" w:rsidRPr="00543B87">
        <w:t>ering</w:t>
      </w:r>
      <w:r w:rsidR="005C0306" w:rsidRPr="00543B87">
        <w:t xml:space="preserve"> the approved substance.</w:t>
      </w:r>
    </w:p>
    <w:p w14:paraId="2E6F70C7" w14:textId="22340717" w:rsidR="00883C28" w:rsidRPr="00543B87" w:rsidRDefault="00CF1D92" w:rsidP="00CF1D92">
      <w:pPr>
        <w:pStyle w:val="Amain"/>
      </w:pPr>
      <w:r>
        <w:tab/>
      </w:r>
      <w:r w:rsidRPr="00543B87">
        <w:t>(2)</w:t>
      </w:r>
      <w:r w:rsidRPr="00543B87">
        <w:tab/>
      </w:r>
      <w:r w:rsidR="00883C28" w:rsidRPr="00543B87">
        <w:t xml:space="preserve">The information </w:t>
      </w:r>
      <w:r w:rsidR="00E62D40" w:rsidRPr="00543B87">
        <w:t xml:space="preserve">mentioned in subsection (1) </w:t>
      </w:r>
      <w:r w:rsidR="00883C28" w:rsidRPr="00543B87">
        <w:t xml:space="preserve">must be given to the individual </w:t>
      </w:r>
      <w:r w:rsidR="00021460" w:rsidRPr="00543B87">
        <w:t xml:space="preserve">orally and in </w:t>
      </w:r>
      <w:r w:rsidR="00883C28" w:rsidRPr="00543B87">
        <w:t>writing.</w:t>
      </w:r>
    </w:p>
    <w:p w14:paraId="6ED3E0A2" w14:textId="3B0568C0" w:rsidR="006F6350" w:rsidRPr="00543B87" w:rsidRDefault="00CF1D92" w:rsidP="00CF1D92">
      <w:pPr>
        <w:pStyle w:val="AH5Sec"/>
        <w:rPr>
          <w:color w:val="000000"/>
          <w:shd w:val="clear" w:color="auto" w:fill="FFFFFF"/>
        </w:rPr>
      </w:pPr>
      <w:bookmarkStart w:id="18" w:name="_Toc205382584"/>
      <w:r w:rsidRPr="00CF1D92">
        <w:rPr>
          <w:rStyle w:val="CharSectNo"/>
        </w:rPr>
        <w:lastRenderedPageBreak/>
        <w:t>14</w:t>
      </w:r>
      <w:r w:rsidRPr="00543B87">
        <w:rPr>
          <w:color w:val="000000"/>
        </w:rPr>
        <w:tab/>
      </w:r>
      <w:r w:rsidR="006F6350" w:rsidRPr="00543B87">
        <w:t xml:space="preserve">Information </w:t>
      </w:r>
      <w:r w:rsidR="00F21E43" w:rsidRPr="00543B87">
        <w:t xml:space="preserve">for </w:t>
      </w:r>
      <w:r w:rsidR="006F6350" w:rsidRPr="00543B87">
        <w:t>prescription</w:t>
      </w:r>
      <w:r w:rsidR="00C832A6" w:rsidRPr="00543B87">
        <w:rPr>
          <w:color w:val="000000"/>
          <w:shd w:val="clear" w:color="auto" w:fill="FFFFFF"/>
        </w:rPr>
        <w:t>—Act, s</w:t>
      </w:r>
      <w:r w:rsidR="00543B87">
        <w:rPr>
          <w:color w:val="000000"/>
          <w:shd w:val="clear" w:color="auto" w:fill="FFFFFF"/>
        </w:rPr>
        <w:t xml:space="preserve"> </w:t>
      </w:r>
      <w:r w:rsidR="00C832A6" w:rsidRPr="00543B87">
        <w:rPr>
          <w:color w:val="000000"/>
          <w:shd w:val="clear" w:color="auto" w:fill="FFFFFF"/>
        </w:rPr>
        <w:t>58</w:t>
      </w:r>
      <w:r w:rsidR="00543B87">
        <w:rPr>
          <w:color w:val="000000"/>
          <w:shd w:val="clear" w:color="auto" w:fill="FFFFFF"/>
        </w:rPr>
        <w:t xml:space="preserve"> </w:t>
      </w:r>
      <w:r w:rsidR="00C832A6" w:rsidRPr="00543B87">
        <w:rPr>
          <w:color w:val="000000"/>
          <w:shd w:val="clear" w:color="auto" w:fill="FFFFFF"/>
        </w:rPr>
        <w:t>(3)</w:t>
      </w:r>
      <w:r w:rsidR="00972FD1" w:rsidRPr="00543B87">
        <w:rPr>
          <w:color w:val="000000"/>
          <w:shd w:val="clear" w:color="auto" w:fill="FFFFFF"/>
        </w:rPr>
        <w:t xml:space="preserve"> and s 59 (3)</w:t>
      </w:r>
      <w:bookmarkEnd w:id="18"/>
    </w:p>
    <w:p w14:paraId="280C8573" w14:textId="4100B1BB" w:rsidR="00C832A6" w:rsidRPr="00543B87" w:rsidRDefault="00CF1D92" w:rsidP="008472FA">
      <w:pPr>
        <w:pStyle w:val="Amain"/>
        <w:keepNext/>
      </w:pPr>
      <w:r>
        <w:tab/>
      </w:r>
      <w:r w:rsidRPr="00543B87">
        <w:t>(1)</w:t>
      </w:r>
      <w:r w:rsidRPr="00543B87">
        <w:tab/>
      </w:r>
      <w:r w:rsidR="00C832A6" w:rsidRPr="00543B87">
        <w:t>The following information is prescribed:</w:t>
      </w:r>
    </w:p>
    <w:p w14:paraId="721CBC11" w14:textId="14458857" w:rsidR="005C02A5" w:rsidRPr="00543B87" w:rsidRDefault="00CF1D92" w:rsidP="00CF1D92">
      <w:pPr>
        <w:pStyle w:val="Apara"/>
      </w:pPr>
      <w:r>
        <w:tab/>
      </w:r>
      <w:r w:rsidRPr="00543B87">
        <w:t>(a)</w:t>
      </w:r>
      <w:r w:rsidRPr="00543B87">
        <w:tab/>
      </w:r>
      <w:r w:rsidR="005C02A5" w:rsidRPr="00543B87">
        <w:t>the prescriber’s name, business address and telephone number;</w:t>
      </w:r>
    </w:p>
    <w:p w14:paraId="54707C87" w14:textId="4A8C224F" w:rsidR="005C02A5" w:rsidRPr="00543B87" w:rsidRDefault="00CF1D92" w:rsidP="00CF1D92">
      <w:pPr>
        <w:pStyle w:val="Apara"/>
      </w:pPr>
      <w:r>
        <w:tab/>
      </w:r>
      <w:r w:rsidRPr="00543B87">
        <w:t>(b)</w:t>
      </w:r>
      <w:r w:rsidRPr="00543B87">
        <w:tab/>
      </w:r>
      <w:r w:rsidR="005C02A5" w:rsidRPr="00543B87">
        <w:t xml:space="preserve">the </w:t>
      </w:r>
      <w:r w:rsidR="00B21119" w:rsidRPr="00543B87">
        <w:t>day</w:t>
      </w:r>
      <w:r w:rsidR="005C02A5" w:rsidRPr="00543B87">
        <w:t xml:space="preserve"> the prescription is </w:t>
      </w:r>
      <w:r w:rsidR="000A1009" w:rsidRPr="00543B87">
        <w:t>issued</w:t>
      </w:r>
      <w:r w:rsidR="005C02A5" w:rsidRPr="00543B87">
        <w:t>;</w:t>
      </w:r>
    </w:p>
    <w:p w14:paraId="381BDE0A" w14:textId="7D0D0D15" w:rsidR="005C02A5" w:rsidRPr="00543B87" w:rsidRDefault="00CF1D92" w:rsidP="00CF1D92">
      <w:pPr>
        <w:pStyle w:val="Apara"/>
      </w:pPr>
      <w:r>
        <w:tab/>
      </w:r>
      <w:r w:rsidRPr="00543B87">
        <w:t>(c)</w:t>
      </w:r>
      <w:r w:rsidRPr="00543B87">
        <w:tab/>
      </w:r>
      <w:r w:rsidR="005C02A5" w:rsidRPr="00543B87">
        <w:t>the name</w:t>
      </w:r>
      <w:r w:rsidR="001620F3" w:rsidRPr="00543B87">
        <w:t>,</w:t>
      </w:r>
      <w:r w:rsidR="00F028BA" w:rsidRPr="00543B87">
        <w:t xml:space="preserve"> date of birth,</w:t>
      </w:r>
      <w:r w:rsidR="001620F3" w:rsidRPr="00543B87">
        <w:t xml:space="preserve"> </w:t>
      </w:r>
      <w:r w:rsidR="00D23989" w:rsidRPr="00543B87">
        <w:t xml:space="preserve">home </w:t>
      </w:r>
      <w:r w:rsidR="001620F3" w:rsidRPr="00543B87">
        <w:t>address</w:t>
      </w:r>
      <w:r w:rsidR="005C02A5" w:rsidRPr="00543B87">
        <w:t xml:space="preserve"> and telephone number of the individual for whom the approved substance is prescribed;</w:t>
      </w:r>
    </w:p>
    <w:p w14:paraId="181E74BB" w14:textId="78BBDD68" w:rsidR="005C02A5" w:rsidRPr="00543B87" w:rsidRDefault="00CF1D92" w:rsidP="00CF1D92">
      <w:pPr>
        <w:pStyle w:val="Apara"/>
      </w:pPr>
      <w:r>
        <w:tab/>
      </w:r>
      <w:r w:rsidRPr="00543B87">
        <w:t>(d)</w:t>
      </w:r>
      <w:r w:rsidRPr="00543B87">
        <w:tab/>
      </w:r>
      <w:r w:rsidR="005C02A5" w:rsidRPr="00543B87">
        <w:t xml:space="preserve">the approved substance, </w:t>
      </w:r>
      <w:r w:rsidR="005C02A5" w:rsidRPr="00543B87">
        <w:rPr>
          <w:shd w:val="clear" w:color="auto" w:fill="FFFFFF"/>
        </w:rPr>
        <w:t>and the form, strength and quantity of the substance, to be dispensed under the prescription;</w:t>
      </w:r>
    </w:p>
    <w:p w14:paraId="3DA6F5D4" w14:textId="5A29C582" w:rsidR="002061FD" w:rsidRPr="00543B87" w:rsidRDefault="00CF1D92" w:rsidP="00CF1D92">
      <w:pPr>
        <w:pStyle w:val="Apara"/>
      </w:pPr>
      <w:r>
        <w:tab/>
      </w:r>
      <w:r w:rsidRPr="00543B87">
        <w:t>(e)</w:t>
      </w:r>
      <w:r w:rsidRPr="00543B87">
        <w:tab/>
      </w:r>
      <w:r w:rsidR="002061FD" w:rsidRPr="00543B87">
        <w:rPr>
          <w:shd w:val="clear" w:color="auto" w:fill="FFFFFF"/>
        </w:rPr>
        <w:t>a statement that the prescription is for a</w:t>
      </w:r>
      <w:r w:rsidR="00493C40" w:rsidRPr="00543B87">
        <w:rPr>
          <w:shd w:val="clear" w:color="auto" w:fill="FFFFFF"/>
        </w:rPr>
        <w:t xml:space="preserve"> medicine intended to be used for voluntary assisted dying</w:t>
      </w:r>
      <w:r w:rsidR="002061FD" w:rsidRPr="00543B87">
        <w:rPr>
          <w:shd w:val="clear" w:color="auto" w:fill="FFFFFF"/>
        </w:rPr>
        <w:t>;</w:t>
      </w:r>
    </w:p>
    <w:p w14:paraId="2BD39D33" w14:textId="0F8AE745" w:rsidR="00DB47F8" w:rsidRPr="00543B87" w:rsidRDefault="00CF1D92" w:rsidP="00CF1D92">
      <w:pPr>
        <w:pStyle w:val="Apara"/>
      </w:pPr>
      <w:r>
        <w:tab/>
      </w:r>
      <w:r w:rsidRPr="00543B87">
        <w:t>(f)</w:t>
      </w:r>
      <w:r w:rsidRPr="00543B87">
        <w:tab/>
      </w:r>
      <w:r w:rsidR="009E745B" w:rsidRPr="00543B87">
        <w:t xml:space="preserve">a statement </w:t>
      </w:r>
      <w:r w:rsidR="00DB47F8" w:rsidRPr="00543B87">
        <w:t xml:space="preserve">certifying </w:t>
      </w:r>
      <w:r w:rsidR="009E745B" w:rsidRPr="00543B87">
        <w:t>that</w:t>
      </w:r>
      <w:r w:rsidR="00DB47F8" w:rsidRPr="00543B87">
        <w:rPr>
          <w:color w:val="000000"/>
          <w:shd w:val="clear" w:color="auto" w:fill="FFFFFF"/>
        </w:rPr>
        <w:t>—</w:t>
      </w:r>
    </w:p>
    <w:p w14:paraId="1DF6DEBA" w14:textId="2EBCA29F" w:rsidR="009E745B" w:rsidRPr="00543B87" w:rsidRDefault="00CF1D92" w:rsidP="00CF1D92">
      <w:pPr>
        <w:pStyle w:val="Asubpara"/>
      </w:pPr>
      <w:r>
        <w:tab/>
      </w:r>
      <w:r w:rsidRPr="00543B87">
        <w:t>(i)</w:t>
      </w:r>
      <w:r w:rsidRPr="00543B87">
        <w:tab/>
      </w:r>
      <w:r w:rsidR="009E745B" w:rsidRPr="00543B87">
        <w:t xml:space="preserve">the request and assessment process for the individual </w:t>
      </w:r>
      <w:r w:rsidR="00815FD2" w:rsidRPr="00543B87">
        <w:t xml:space="preserve">is </w:t>
      </w:r>
      <w:r w:rsidR="009E745B" w:rsidRPr="00543B87">
        <w:t>complete;</w:t>
      </w:r>
      <w:r w:rsidR="00DB47F8" w:rsidRPr="00543B87">
        <w:t xml:space="preserve"> and</w:t>
      </w:r>
    </w:p>
    <w:p w14:paraId="0E1E3D84" w14:textId="15B777B8" w:rsidR="009E745B" w:rsidRPr="00543B87" w:rsidRDefault="00CF1D92" w:rsidP="00CF1D92">
      <w:pPr>
        <w:pStyle w:val="Asubpara"/>
      </w:pPr>
      <w:r>
        <w:tab/>
      </w:r>
      <w:r w:rsidRPr="00543B87">
        <w:t>(ii)</w:t>
      </w:r>
      <w:r w:rsidRPr="00543B87">
        <w:tab/>
      </w:r>
      <w:r w:rsidR="009E745B" w:rsidRPr="00543B87">
        <w:t>the individual has made an administration decision;</w:t>
      </w:r>
    </w:p>
    <w:p w14:paraId="18894050" w14:textId="5ED6E9C7" w:rsidR="00913DE1" w:rsidRPr="00543B87" w:rsidRDefault="00CF1D92" w:rsidP="00CF1D92">
      <w:pPr>
        <w:pStyle w:val="Apara"/>
      </w:pPr>
      <w:r>
        <w:tab/>
      </w:r>
      <w:r w:rsidRPr="00543B87">
        <w:t>(g)</w:t>
      </w:r>
      <w:r w:rsidRPr="00543B87">
        <w:tab/>
      </w:r>
      <w:r w:rsidR="00DB47F8" w:rsidRPr="00543B87">
        <w:t>whether the individual has a practitioner administration decision or self-administration decision in effect when the prescription is issued</w:t>
      </w:r>
      <w:r w:rsidR="00913DE1" w:rsidRPr="00543B87">
        <w:t>;</w:t>
      </w:r>
    </w:p>
    <w:p w14:paraId="47088096" w14:textId="75D35B78" w:rsidR="009E745B" w:rsidRPr="00543B87" w:rsidRDefault="00CF1D92" w:rsidP="00CF1D92">
      <w:pPr>
        <w:pStyle w:val="Apara"/>
      </w:pPr>
      <w:r>
        <w:tab/>
      </w:r>
      <w:r w:rsidRPr="00543B87">
        <w:t>(h)</w:t>
      </w:r>
      <w:r w:rsidRPr="00543B87">
        <w:tab/>
      </w:r>
      <w:r w:rsidR="00913DE1" w:rsidRPr="00543B87">
        <w:t>a statement</w:t>
      </w:r>
      <w:r w:rsidR="0025034A" w:rsidRPr="00543B87">
        <w:t xml:space="preserve">, endorsed by the prescriber’s signature, </w:t>
      </w:r>
      <w:r w:rsidR="00913DE1" w:rsidRPr="00543B87">
        <w:t>acknowledging that the prescription was issued by the prescriber</w:t>
      </w:r>
      <w:r w:rsidR="00D7656C" w:rsidRPr="00543B87">
        <w:t>.</w:t>
      </w:r>
    </w:p>
    <w:p w14:paraId="5105989B" w14:textId="40C19C61" w:rsidR="004E7990" w:rsidRPr="00543B87" w:rsidRDefault="00CF1D92" w:rsidP="00CF1D92">
      <w:pPr>
        <w:pStyle w:val="Amain"/>
      </w:pPr>
      <w:r>
        <w:tab/>
      </w:r>
      <w:r w:rsidRPr="00543B87">
        <w:t>(2)</w:t>
      </w:r>
      <w:r w:rsidRPr="00543B87">
        <w:tab/>
      </w:r>
      <w:r w:rsidR="004E7990" w:rsidRPr="00543B87">
        <w:t>For this section, a request and assessment process for an individual is</w:t>
      </w:r>
      <w:r w:rsidR="00F309D3" w:rsidRPr="00543B87">
        <w:t xml:space="preserve"> </w:t>
      </w:r>
      <w:r w:rsidR="004E7990" w:rsidRPr="001C0CCE">
        <w:rPr>
          <w:rStyle w:val="charBoldItals"/>
        </w:rPr>
        <w:t>complete</w:t>
      </w:r>
      <w:r w:rsidR="00F309D3" w:rsidRPr="00543B87">
        <w:t xml:space="preserve"> </w:t>
      </w:r>
      <w:r w:rsidR="004E7990" w:rsidRPr="00543B87">
        <w:t>if the individual’s</w:t>
      </w:r>
      <w:r w:rsidR="00F309D3" w:rsidRPr="00543B87">
        <w:t xml:space="preserve"> </w:t>
      </w:r>
      <w:r w:rsidR="004E7990" w:rsidRPr="00543B87">
        <w:t>coordinating practitioner has prepared a</w:t>
      </w:r>
      <w:r w:rsidR="008472FA">
        <w:t> </w:t>
      </w:r>
      <w:r w:rsidR="004E7990" w:rsidRPr="00543B87">
        <w:t>final assessment report for the individual under the</w:t>
      </w:r>
      <w:r w:rsidR="00D02242" w:rsidRPr="00543B87">
        <w:t xml:space="preserve"> </w:t>
      </w:r>
      <w:hyperlink r:id="rId44" w:tooltip="Voluntary Assisted Dying Act 2024" w:history="1">
        <w:r w:rsidR="00D02242" w:rsidRPr="00D02242">
          <w:rPr>
            <w:rStyle w:val="charCitHyperlinkAbbrev"/>
          </w:rPr>
          <w:t>Act</w:t>
        </w:r>
      </w:hyperlink>
      <w:r w:rsidR="00D02242" w:rsidRPr="00543B87">
        <w:t>,</w:t>
      </w:r>
      <w:r w:rsidR="004E7990" w:rsidRPr="00543B87">
        <w:t xml:space="preserve"> section</w:t>
      </w:r>
      <w:r w:rsidR="00526798">
        <w:t> </w:t>
      </w:r>
      <w:r w:rsidR="004E7990" w:rsidRPr="00543B87">
        <w:t>36</w:t>
      </w:r>
      <w:r w:rsidR="00526798">
        <w:t> </w:t>
      </w:r>
      <w:r w:rsidR="004E7990" w:rsidRPr="00543B87">
        <w:t>(2).</w:t>
      </w:r>
    </w:p>
    <w:p w14:paraId="631D4D1B" w14:textId="2E7D44A7" w:rsidR="003E7A75" w:rsidRPr="00543B87" w:rsidRDefault="00CF1D92" w:rsidP="00CF1D92">
      <w:pPr>
        <w:pStyle w:val="AH5Sec"/>
      </w:pPr>
      <w:bookmarkStart w:id="19" w:name="_Toc205382585"/>
      <w:r w:rsidRPr="00CF1D92">
        <w:rPr>
          <w:rStyle w:val="CharSectNo"/>
        </w:rPr>
        <w:lastRenderedPageBreak/>
        <w:t>15</w:t>
      </w:r>
      <w:r w:rsidRPr="00543B87">
        <w:tab/>
      </w:r>
      <w:r w:rsidR="00911502" w:rsidRPr="00543B87">
        <w:t>L</w:t>
      </w:r>
      <w:r w:rsidR="00972FD1" w:rsidRPr="00543B87">
        <w:t>abelling requirements</w:t>
      </w:r>
      <w:r w:rsidR="00911502" w:rsidRPr="00543B87">
        <w:t xml:space="preserve"> for approved substance</w:t>
      </w:r>
      <w:r w:rsidR="00E82F90" w:rsidRPr="00543B87">
        <w:t>s</w:t>
      </w:r>
      <w:r w:rsidR="00972FD1" w:rsidRPr="00543B87">
        <w:rPr>
          <w:color w:val="000000"/>
          <w:shd w:val="clear" w:color="auto" w:fill="FFFFFF"/>
        </w:rPr>
        <w:t>—Act, s</w:t>
      </w:r>
      <w:r w:rsidR="00526798">
        <w:rPr>
          <w:color w:val="000000"/>
          <w:shd w:val="clear" w:color="auto" w:fill="FFFFFF"/>
        </w:rPr>
        <w:t> </w:t>
      </w:r>
      <w:r w:rsidR="00972FD1" w:rsidRPr="00543B87">
        <w:rPr>
          <w:color w:val="000000"/>
          <w:shd w:val="clear" w:color="auto" w:fill="FFFFFF"/>
        </w:rPr>
        <w:t>60 (3) (c)</w:t>
      </w:r>
      <w:bookmarkEnd w:id="19"/>
    </w:p>
    <w:p w14:paraId="0CE8B01E" w14:textId="58DCC2E1" w:rsidR="00972FD1" w:rsidRPr="00543B87" w:rsidRDefault="00530F91" w:rsidP="008472FA">
      <w:pPr>
        <w:pStyle w:val="Amainreturn"/>
        <w:keepNext/>
      </w:pPr>
      <w:r w:rsidRPr="00543B87">
        <w:t xml:space="preserve">A label that includes the following information must be attached to the container or packaging of </w:t>
      </w:r>
      <w:r w:rsidR="0002342B" w:rsidRPr="00543B87">
        <w:t>an</w:t>
      </w:r>
      <w:r w:rsidRPr="00543B87">
        <w:t xml:space="preserve"> approved substance:</w:t>
      </w:r>
    </w:p>
    <w:p w14:paraId="55059468" w14:textId="32CFCDD3" w:rsidR="002A05B7" w:rsidRPr="00543B87" w:rsidRDefault="00CF1D92" w:rsidP="00CF1D92">
      <w:pPr>
        <w:pStyle w:val="Apara"/>
      </w:pPr>
      <w:r>
        <w:tab/>
      </w:r>
      <w:r w:rsidRPr="00543B87">
        <w:t>(a)</w:t>
      </w:r>
      <w:r w:rsidRPr="00543B87">
        <w:tab/>
      </w:r>
      <w:r w:rsidR="00FE017B" w:rsidRPr="00543B87">
        <w:t xml:space="preserve">the </w:t>
      </w:r>
      <w:r w:rsidR="000F54F3" w:rsidRPr="00543B87">
        <w:t xml:space="preserve">information mentioned in the </w:t>
      </w:r>
      <w:hyperlink r:id="rId45" w:tooltip="SL2008-42" w:history="1">
        <w:r w:rsidR="001C0CCE" w:rsidRPr="001C0CCE">
          <w:rPr>
            <w:rStyle w:val="charCitHyperlinkItal"/>
          </w:rPr>
          <w:t>Medicines, Poisons and Therapeutic Goods Regulation 2008</w:t>
        </w:r>
      </w:hyperlink>
      <w:r w:rsidR="000F54F3" w:rsidRPr="00543B87">
        <w:t>, section</w:t>
      </w:r>
      <w:r w:rsidR="00543B87">
        <w:t xml:space="preserve"> </w:t>
      </w:r>
      <w:r w:rsidR="000F54F3" w:rsidRPr="00543B87">
        <w:t>123;</w:t>
      </w:r>
    </w:p>
    <w:p w14:paraId="57123161" w14:textId="7FF86F7A" w:rsidR="00AF0E98" w:rsidRPr="00543B87" w:rsidRDefault="00CF1D92" w:rsidP="00CF1D92">
      <w:pPr>
        <w:pStyle w:val="Apara"/>
      </w:pPr>
      <w:r>
        <w:tab/>
      </w:r>
      <w:r w:rsidRPr="00543B87">
        <w:t>(b)</w:t>
      </w:r>
      <w:r w:rsidRPr="00543B87">
        <w:tab/>
      </w:r>
      <w:r w:rsidR="00FF1F28" w:rsidRPr="00543B87">
        <w:t>a statement</w:t>
      </w:r>
      <w:r w:rsidR="00530F91" w:rsidRPr="00543B87">
        <w:rPr>
          <w:color w:val="000000"/>
          <w:shd w:val="clear" w:color="auto" w:fill="FFFFFF"/>
        </w:rPr>
        <w:t xml:space="preserve"> </w:t>
      </w:r>
      <w:r w:rsidR="00530F91" w:rsidRPr="00543B87">
        <w:t>that the purpose of the dose of the substance is to cause death;</w:t>
      </w:r>
    </w:p>
    <w:p w14:paraId="1E76C5D9" w14:textId="5467B9AA" w:rsidR="00530F91" w:rsidRPr="00543B87" w:rsidRDefault="00CF1D92" w:rsidP="00CF1D92">
      <w:pPr>
        <w:pStyle w:val="Apara"/>
      </w:pPr>
      <w:r>
        <w:tab/>
      </w:r>
      <w:r w:rsidRPr="00543B87">
        <w:t>(c)</w:t>
      </w:r>
      <w:r w:rsidRPr="00543B87">
        <w:tab/>
      </w:r>
      <w:r w:rsidR="00530F91" w:rsidRPr="00543B87">
        <w:t>a statement about the storage requirements and liability under the</w:t>
      </w:r>
      <w:r w:rsidR="00D02242" w:rsidRPr="00543B87">
        <w:t xml:space="preserve"> </w:t>
      </w:r>
      <w:hyperlink r:id="rId46" w:tooltip="Voluntary Assisted Dying Act 2024" w:history="1">
        <w:r w:rsidR="00D02242" w:rsidRPr="00D02242">
          <w:rPr>
            <w:rStyle w:val="charCitHyperlinkAbbrev"/>
          </w:rPr>
          <w:t>Act</w:t>
        </w:r>
      </w:hyperlink>
      <w:r w:rsidR="00D02242" w:rsidRPr="00543B87">
        <w:t>,</w:t>
      </w:r>
      <w:r w:rsidR="00530F91" w:rsidRPr="00543B87">
        <w:t xml:space="preserve"> section 74 (Storage of approved substances);</w:t>
      </w:r>
    </w:p>
    <w:p w14:paraId="423F7201" w14:textId="4F725287" w:rsidR="00530F91" w:rsidRPr="00543B87" w:rsidRDefault="00CF1D92" w:rsidP="00CF1D92">
      <w:pPr>
        <w:pStyle w:val="Apara"/>
      </w:pPr>
      <w:r>
        <w:tab/>
      </w:r>
      <w:r w:rsidRPr="00543B87">
        <w:t>(d)</w:t>
      </w:r>
      <w:r w:rsidRPr="00543B87">
        <w:tab/>
      </w:r>
      <w:r w:rsidR="00530F91" w:rsidRPr="00543B87">
        <w:t>a statement that any unused approved substance must be disposed of in accordance with the Act.</w:t>
      </w:r>
    </w:p>
    <w:p w14:paraId="0F3D9283" w14:textId="4DCD9971" w:rsidR="00BF6CED" w:rsidRPr="00543B87" w:rsidRDefault="00CF1D92" w:rsidP="00CF1D92">
      <w:pPr>
        <w:pStyle w:val="AH5Sec"/>
        <w:rPr>
          <w:color w:val="000000"/>
          <w:shd w:val="clear" w:color="auto" w:fill="FFFFFF"/>
        </w:rPr>
      </w:pPr>
      <w:bookmarkStart w:id="20" w:name="_Toc205382586"/>
      <w:r w:rsidRPr="00CF1D92">
        <w:rPr>
          <w:rStyle w:val="CharSectNo"/>
        </w:rPr>
        <w:t>16</w:t>
      </w:r>
      <w:r w:rsidRPr="00543B87">
        <w:rPr>
          <w:color w:val="000000"/>
        </w:rPr>
        <w:tab/>
      </w:r>
      <w:r w:rsidR="00911502" w:rsidRPr="00543B87">
        <w:t>Other requirements</w:t>
      </w:r>
      <w:r w:rsidR="00F21E43" w:rsidRPr="00543B87">
        <w:t xml:space="preserve"> for </w:t>
      </w:r>
      <w:r w:rsidR="008921A3" w:rsidRPr="00543B87">
        <w:t xml:space="preserve">supplying </w:t>
      </w:r>
      <w:r w:rsidR="00F21E43" w:rsidRPr="00543B87">
        <w:t>approved substance</w:t>
      </w:r>
      <w:r w:rsidR="00E82F90" w:rsidRPr="00543B87">
        <w:t>s</w:t>
      </w:r>
      <w:r w:rsidR="00911502" w:rsidRPr="00543B87">
        <w:rPr>
          <w:color w:val="000000"/>
          <w:shd w:val="clear" w:color="auto" w:fill="FFFFFF"/>
        </w:rPr>
        <w:t>—self-administration decision in effect—Act,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(3)</w:t>
      </w:r>
      <w:r w:rsidR="00543B87">
        <w:rPr>
          <w:color w:val="000000"/>
          <w:shd w:val="clear" w:color="auto" w:fill="FFFFFF"/>
        </w:rPr>
        <w:t xml:space="preserve"> </w:t>
      </w:r>
      <w:r w:rsidR="00911502" w:rsidRPr="00543B87">
        <w:rPr>
          <w:color w:val="000000"/>
          <w:shd w:val="clear" w:color="auto" w:fill="FFFFFF"/>
        </w:rPr>
        <w:t>(d)</w:t>
      </w:r>
      <w:bookmarkEnd w:id="20"/>
    </w:p>
    <w:p w14:paraId="5CF0AD33" w14:textId="25249BCD" w:rsidR="0056059C" w:rsidRPr="00543B87" w:rsidRDefault="00CF1D92" w:rsidP="00CF1D92">
      <w:pPr>
        <w:pStyle w:val="Amain"/>
      </w:pPr>
      <w:r>
        <w:tab/>
      </w:r>
      <w:r w:rsidRPr="00543B87">
        <w:t>(1)</w:t>
      </w:r>
      <w:r w:rsidRPr="00543B87">
        <w:tab/>
      </w:r>
      <w:r w:rsidR="0056059C" w:rsidRPr="00543B87">
        <w:t>This section applies if</w:t>
      </w:r>
      <w:r w:rsidR="00F35232" w:rsidRPr="00543B87">
        <w:t xml:space="preserve">, when supplying an approved substance for an individual, an approved supplier is satisfied </w:t>
      </w:r>
      <w:r w:rsidR="009B78D2" w:rsidRPr="00543B87">
        <w:t xml:space="preserve">on reasonable grounds </w:t>
      </w:r>
      <w:r w:rsidR="00F35232" w:rsidRPr="00543B87">
        <w:t xml:space="preserve">that the </w:t>
      </w:r>
      <w:r w:rsidR="00937D0E" w:rsidRPr="00543B87">
        <w:t>individual has a self</w:t>
      </w:r>
      <w:r w:rsidR="006A6848" w:rsidRPr="00543B87">
        <w:noBreakHyphen/>
      </w:r>
      <w:r w:rsidR="00937D0E" w:rsidRPr="00543B87">
        <w:t>administration decision in effect</w:t>
      </w:r>
      <w:r w:rsidR="0056059C" w:rsidRPr="00543B87">
        <w:t>.</w:t>
      </w:r>
    </w:p>
    <w:p w14:paraId="43718AC0" w14:textId="3EBB8DE6" w:rsidR="009E0946" w:rsidRPr="00543B87" w:rsidRDefault="00CF1D92" w:rsidP="00CF1D92">
      <w:pPr>
        <w:pStyle w:val="Amain"/>
      </w:pPr>
      <w:r>
        <w:tab/>
      </w:r>
      <w:r w:rsidRPr="00543B87">
        <w:t>(2)</w:t>
      </w:r>
      <w:r w:rsidRPr="00543B87">
        <w:tab/>
      </w:r>
      <w:r w:rsidR="009E0946" w:rsidRPr="00543B87">
        <w:t>The approved supplier must give the information mentioned in section</w:t>
      </w:r>
      <w:r w:rsidR="008472FA">
        <w:t> </w:t>
      </w:r>
      <w:r w:rsidR="00AA611D">
        <w:t>13</w:t>
      </w:r>
      <w:r w:rsidR="00543B87">
        <w:t xml:space="preserve"> </w:t>
      </w:r>
      <w:r w:rsidR="00AA611D">
        <w:t>(1)</w:t>
      </w:r>
      <w:r w:rsidR="00675729" w:rsidRPr="00543B87">
        <w:t xml:space="preserve"> </w:t>
      </w:r>
      <w:r w:rsidR="009E0946" w:rsidRPr="00543B87">
        <w:t>to the person to whom the approved substance is supplied</w:t>
      </w:r>
      <w:r w:rsidR="00675729" w:rsidRPr="00543B87">
        <w:t>.</w:t>
      </w:r>
    </w:p>
    <w:p w14:paraId="69C2F07E" w14:textId="45B47805" w:rsidR="00675729" w:rsidRPr="00543B87" w:rsidRDefault="00CF1D92" w:rsidP="00CF1D92">
      <w:pPr>
        <w:pStyle w:val="Amain"/>
      </w:pPr>
      <w:r>
        <w:tab/>
      </w:r>
      <w:r w:rsidRPr="00543B87">
        <w:t>(3)</w:t>
      </w:r>
      <w:r w:rsidRPr="00543B87">
        <w:tab/>
      </w:r>
      <w:r w:rsidR="00675729" w:rsidRPr="00543B87">
        <w:t xml:space="preserve">The approved </w:t>
      </w:r>
      <w:r w:rsidR="00E66B2E" w:rsidRPr="00543B87">
        <w:t>supplier must give the information to the person</w:t>
      </w:r>
      <w:r w:rsidR="00675729" w:rsidRPr="00543B87">
        <w:rPr>
          <w:color w:val="000000"/>
          <w:shd w:val="clear" w:color="auto" w:fill="FFFFFF"/>
        </w:rPr>
        <w:t>—</w:t>
      </w:r>
    </w:p>
    <w:p w14:paraId="30C2C110" w14:textId="6FD4DA62" w:rsidR="00675729" w:rsidRPr="00543B87" w:rsidRDefault="00CF1D92" w:rsidP="00CF1D92">
      <w:pPr>
        <w:pStyle w:val="Apara"/>
      </w:pPr>
      <w:r>
        <w:tab/>
      </w:r>
      <w:r w:rsidRPr="00543B87">
        <w:t>(a)</w:t>
      </w:r>
      <w:r w:rsidRPr="00543B87">
        <w:tab/>
      </w:r>
      <w:r w:rsidR="00675729" w:rsidRPr="00543B87">
        <w:t>orally; and</w:t>
      </w:r>
    </w:p>
    <w:p w14:paraId="7E74350A" w14:textId="53CADD88" w:rsidR="00675729" w:rsidRPr="00543B87" w:rsidRDefault="00CF1D92" w:rsidP="00CF1D92">
      <w:pPr>
        <w:pStyle w:val="Apara"/>
      </w:pPr>
      <w:r>
        <w:tab/>
      </w:r>
      <w:r w:rsidRPr="00543B87">
        <w:t>(b)</w:t>
      </w:r>
      <w:r w:rsidRPr="00543B87">
        <w:tab/>
      </w:r>
      <w:r w:rsidR="00675729" w:rsidRPr="00543B87">
        <w:t>in writing if the person</w:t>
      </w:r>
      <w:r w:rsidR="00675729" w:rsidRPr="00543B87">
        <w:rPr>
          <w:color w:val="000000"/>
          <w:shd w:val="clear" w:color="auto" w:fill="FFFFFF"/>
        </w:rPr>
        <w:t>—</w:t>
      </w:r>
    </w:p>
    <w:p w14:paraId="7093D4C5" w14:textId="3A788C09" w:rsidR="00E66B2E" w:rsidRPr="00543B87" w:rsidRDefault="00CF1D92" w:rsidP="00CF1D92">
      <w:pPr>
        <w:pStyle w:val="Asubpara"/>
      </w:pPr>
      <w:r>
        <w:tab/>
      </w:r>
      <w:r w:rsidRPr="00543B87">
        <w:t>(i)</w:t>
      </w:r>
      <w:r w:rsidRPr="00543B87">
        <w:tab/>
      </w:r>
      <w:r w:rsidR="009A435A" w:rsidRPr="00543B87">
        <w:t xml:space="preserve">tells the supplier that </w:t>
      </w:r>
      <w:r w:rsidR="00E66B2E" w:rsidRPr="00543B87">
        <w:t xml:space="preserve">the individual for whom the substance is supplied </w:t>
      </w:r>
      <w:r w:rsidR="00AA5D08" w:rsidRPr="00543B87">
        <w:t xml:space="preserve">does not have the </w:t>
      </w:r>
      <w:r w:rsidR="009A435A" w:rsidRPr="00543B87">
        <w:t>information</w:t>
      </w:r>
      <w:r w:rsidR="00AA5D08" w:rsidRPr="00543B87">
        <w:t xml:space="preserve"> in writing</w:t>
      </w:r>
      <w:r w:rsidR="009A435A" w:rsidRPr="00543B87">
        <w:t>; or</w:t>
      </w:r>
    </w:p>
    <w:p w14:paraId="5A9A2AA2" w14:textId="3DA105F8" w:rsidR="009A435A" w:rsidRPr="00543B87" w:rsidRDefault="00CF1D92" w:rsidP="00CF1D92">
      <w:pPr>
        <w:pStyle w:val="Asubpara"/>
      </w:pPr>
      <w:r>
        <w:tab/>
      </w:r>
      <w:r w:rsidRPr="00543B87">
        <w:t>(ii)</w:t>
      </w:r>
      <w:r w:rsidRPr="00543B87">
        <w:tab/>
      </w:r>
      <w:r w:rsidR="009A435A" w:rsidRPr="00543B87">
        <w:t>asks the supplier to give them the information</w:t>
      </w:r>
      <w:r w:rsidR="00A7653B" w:rsidRPr="00543B87">
        <w:t xml:space="preserve"> in writing</w:t>
      </w:r>
      <w:r w:rsidR="009A435A" w:rsidRPr="00543B87">
        <w:t>.</w:t>
      </w:r>
    </w:p>
    <w:p w14:paraId="40111628" w14:textId="45C5C592" w:rsidR="00BF6CED" w:rsidRPr="00543B87" w:rsidRDefault="00CF1D92" w:rsidP="00CF1D92">
      <w:pPr>
        <w:pStyle w:val="AH5Sec"/>
      </w:pPr>
      <w:bookmarkStart w:id="21" w:name="_Toc205382587"/>
      <w:r w:rsidRPr="00CF1D92">
        <w:rPr>
          <w:rStyle w:val="CharSectNo"/>
        </w:rPr>
        <w:lastRenderedPageBreak/>
        <w:t>17</w:t>
      </w:r>
      <w:r w:rsidRPr="00543B87">
        <w:tab/>
      </w:r>
      <w:r w:rsidR="00911502" w:rsidRPr="00543B87">
        <w:t xml:space="preserve">Circumstances </w:t>
      </w:r>
      <w:r w:rsidR="00F21E43" w:rsidRPr="00543B87">
        <w:t xml:space="preserve">for using courier </w:t>
      </w:r>
      <w:r w:rsidR="00911502" w:rsidRPr="00543B87">
        <w:t>to supply approved substance</w:t>
      </w:r>
      <w:r w:rsidR="00BF6CED" w:rsidRPr="00543B87">
        <w:rPr>
          <w:color w:val="000000"/>
          <w:shd w:val="clear" w:color="auto" w:fill="FFFFFF"/>
        </w:rPr>
        <w:t>—Act, s</w:t>
      </w:r>
      <w:r w:rsidR="008472FA">
        <w:rPr>
          <w:color w:val="000000"/>
          <w:shd w:val="clear" w:color="auto" w:fill="FFFFFF"/>
        </w:rPr>
        <w:t> </w:t>
      </w:r>
      <w:r w:rsidR="00BF6CED" w:rsidRPr="00543B87">
        <w:rPr>
          <w:color w:val="000000"/>
          <w:shd w:val="clear" w:color="auto" w:fill="FFFFFF"/>
        </w:rPr>
        <w:t>60</w:t>
      </w:r>
      <w:r w:rsidR="00543B87">
        <w:rPr>
          <w:color w:val="000000"/>
          <w:shd w:val="clear" w:color="auto" w:fill="FFFFFF"/>
        </w:rPr>
        <w:t xml:space="preserve"> </w:t>
      </w:r>
      <w:r w:rsidR="00BF6CED" w:rsidRPr="00543B87">
        <w:rPr>
          <w:color w:val="000000"/>
          <w:shd w:val="clear" w:color="auto" w:fill="FFFFFF"/>
        </w:rPr>
        <w:t>(3)</w:t>
      </w:r>
      <w:r w:rsidR="00543B87">
        <w:rPr>
          <w:color w:val="000000"/>
          <w:shd w:val="clear" w:color="auto" w:fill="FFFFFF"/>
        </w:rPr>
        <w:t xml:space="preserve"> </w:t>
      </w:r>
      <w:r w:rsidR="00BF6CED" w:rsidRPr="00543B87">
        <w:rPr>
          <w:color w:val="000000"/>
          <w:shd w:val="clear" w:color="auto" w:fill="FFFFFF"/>
        </w:rPr>
        <w:t>(f)</w:t>
      </w:r>
      <w:r w:rsidR="00543B87">
        <w:rPr>
          <w:color w:val="000000"/>
          <w:shd w:val="clear" w:color="auto" w:fill="FFFFFF"/>
        </w:rPr>
        <w:t xml:space="preserve"> </w:t>
      </w:r>
      <w:r w:rsidR="001D4564" w:rsidRPr="00543B87">
        <w:rPr>
          <w:color w:val="000000"/>
          <w:shd w:val="clear" w:color="auto" w:fill="FFFFFF"/>
        </w:rPr>
        <w:t>(ii)</w:t>
      </w:r>
      <w:bookmarkEnd w:id="21"/>
    </w:p>
    <w:p w14:paraId="013A8073" w14:textId="4F76CF12" w:rsidR="00BF6CED" w:rsidRPr="00543B87" w:rsidRDefault="008921A3" w:rsidP="00EC5731">
      <w:pPr>
        <w:pStyle w:val="Amainreturn"/>
      </w:pPr>
      <w:r w:rsidRPr="00543B87">
        <w:t>The circumstances prescribed are</w:t>
      </w:r>
      <w:r w:rsidRPr="00543B87">
        <w:rPr>
          <w:color w:val="000000"/>
          <w:shd w:val="clear" w:color="auto" w:fill="FFFFFF"/>
        </w:rPr>
        <w:t>—</w:t>
      </w:r>
    </w:p>
    <w:p w14:paraId="1C4A3613" w14:textId="28A19508" w:rsidR="00EC5731" w:rsidRPr="00543B87" w:rsidRDefault="00CF1D92" w:rsidP="00CF1D92">
      <w:pPr>
        <w:pStyle w:val="Apara"/>
      </w:pPr>
      <w:r>
        <w:tab/>
      </w:r>
      <w:r w:rsidRPr="00543B87">
        <w:t>(a)</w:t>
      </w:r>
      <w:r w:rsidRPr="00543B87">
        <w:tab/>
      </w:r>
      <w:r w:rsidR="00EC5731" w:rsidRPr="00543B87">
        <w:t>the individual has a practitioner administration decision in effect;</w:t>
      </w:r>
      <w:r w:rsidR="008921A3" w:rsidRPr="00543B87">
        <w:t xml:space="preserve"> and</w:t>
      </w:r>
    </w:p>
    <w:p w14:paraId="0D69ED44" w14:textId="59DF1997" w:rsidR="006619EA" w:rsidRPr="00543B87" w:rsidRDefault="00CF1D92" w:rsidP="00CF1D92">
      <w:pPr>
        <w:pStyle w:val="Apara"/>
      </w:pPr>
      <w:r>
        <w:tab/>
      </w:r>
      <w:r w:rsidRPr="00543B87">
        <w:t>(b)</w:t>
      </w:r>
      <w:r w:rsidRPr="00543B87">
        <w:tab/>
      </w:r>
      <w:r w:rsidR="006619EA" w:rsidRPr="00543B87">
        <w:rPr>
          <w:shd w:val="clear" w:color="auto" w:fill="FFFFFF"/>
        </w:rPr>
        <w:t>the approved supplier keeps a written record that includes—</w:t>
      </w:r>
    </w:p>
    <w:p w14:paraId="27939729" w14:textId="656EC69F" w:rsidR="003D59A2" w:rsidRPr="00543B87" w:rsidRDefault="00CF1D92" w:rsidP="00CF1D92">
      <w:pPr>
        <w:pStyle w:val="Asubpara"/>
      </w:pPr>
      <w:r>
        <w:tab/>
      </w:r>
      <w:r w:rsidRPr="00543B87">
        <w:t>(i)</w:t>
      </w:r>
      <w:r w:rsidRPr="00543B87">
        <w:tab/>
      </w:r>
      <w:r w:rsidR="006619EA" w:rsidRPr="00543B87">
        <w:t xml:space="preserve">the name of the </w:t>
      </w:r>
      <w:r w:rsidR="003D59A2" w:rsidRPr="00543B87">
        <w:t>courier used to supply the approved substance to the person; and</w:t>
      </w:r>
    </w:p>
    <w:p w14:paraId="527BA1C4" w14:textId="65C69F32" w:rsidR="0081508B" w:rsidRPr="00543B87" w:rsidRDefault="00CF1D92" w:rsidP="00CF1D92">
      <w:pPr>
        <w:pStyle w:val="Asubpara"/>
      </w:pPr>
      <w:r>
        <w:tab/>
      </w:r>
      <w:r w:rsidRPr="00543B87">
        <w:t>(ii)</w:t>
      </w:r>
      <w:r w:rsidRPr="00543B87">
        <w:tab/>
      </w:r>
      <w:r w:rsidR="003D59A2" w:rsidRPr="00543B87">
        <w:t xml:space="preserve">the date and time the courier </w:t>
      </w:r>
      <w:r w:rsidR="001E1E20" w:rsidRPr="00543B87">
        <w:t xml:space="preserve">received </w:t>
      </w:r>
      <w:r w:rsidR="003D59A2" w:rsidRPr="00543B87">
        <w:t>the approved substance from the supplier</w:t>
      </w:r>
      <w:r w:rsidR="0081508B" w:rsidRPr="00543B87">
        <w:t>;</w:t>
      </w:r>
      <w:r w:rsidR="008921A3" w:rsidRPr="00543B87">
        <w:t xml:space="preserve"> and</w:t>
      </w:r>
    </w:p>
    <w:p w14:paraId="5B6D843D" w14:textId="5EE58CD8" w:rsidR="00AC6237" w:rsidRPr="00543B87" w:rsidRDefault="00CF1D92" w:rsidP="00CF1D92">
      <w:pPr>
        <w:pStyle w:val="Apara"/>
      </w:pPr>
      <w:r>
        <w:tab/>
      </w:r>
      <w:r w:rsidRPr="00543B87">
        <w:t>(c)</w:t>
      </w:r>
      <w:r w:rsidRPr="00543B87">
        <w:tab/>
      </w:r>
      <w:r w:rsidR="00AC6237" w:rsidRPr="00543B87">
        <w:t>the approved supplier ensure</w:t>
      </w:r>
      <w:r w:rsidR="00783488" w:rsidRPr="00543B87">
        <w:t>s that</w:t>
      </w:r>
      <w:r w:rsidR="00AC6237" w:rsidRPr="00543B87">
        <w:rPr>
          <w:color w:val="000000"/>
          <w:shd w:val="clear" w:color="auto" w:fill="FFFFFF"/>
        </w:rPr>
        <w:t>—</w:t>
      </w:r>
    </w:p>
    <w:p w14:paraId="5986CA46" w14:textId="0FD62E6A" w:rsidR="00AC6237" w:rsidRPr="00543B87" w:rsidRDefault="00CF1D92" w:rsidP="00CF1D92">
      <w:pPr>
        <w:pStyle w:val="Asubpara"/>
      </w:pPr>
      <w:r>
        <w:tab/>
      </w:r>
      <w:r w:rsidRPr="00543B87">
        <w:t>(i)</w:t>
      </w:r>
      <w:r w:rsidRPr="00543B87">
        <w:tab/>
      </w:r>
      <w:r w:rsidR="00AC6237" w:rsidRPr="00543B87">
        <w:t>the approved substance is contained in a package; and</w:t>
      </w:r>
    </w:p>
    <w:p w14:paraId="66EDCB7A" w14:textId="26BF458B" w:rsidR="004D62FF" w:rsidRPr="00543B87" w:rsidRDefault="00CF1D92" w:rsidP="00CF1D92">
      <w:pPr>
        <w:pStyle w:val="Asubpara"/>
      </w:pPr>
      <w:r>
        <w:tab/>
      </w:r>
      <w:r w:rsidRPr="00543B87">
        <w:t>(ii)</w:t>
      </w:r>
      <w:r w:rsidRPr="00543B87">
        <w:tab/>
      </w:r>
      <w:r w:rsidR="004D62FF" w:rsidRPr="00543B87">
        <w:t xml:space="preserve">the </w:t>
      </w:r>
      <w:r w:rsidR="00997602" w:rsidRPr="00543B87">
        <w:t xml:space="preserve">package </w:t>
      </w:r>
      <w:r w:rsidR="004D62FF" w:rsidRPr="00543B87">
        <w:t xml:space="preserve">does not indicate that </w:t>
      </w:r>
      <w:r w:rsidR="00F55F49" w:rsidRPr="00543B87">
        <w:t xml:space="preserve">it </w:t>
      </w:r>
      <w:r w:rsidR="004D62FF" w:rsidRPr="00543B87">
        <w:t>contains an approved substance; and</w:t>
      </w:r>
    </w:p>
    <w:p w14:paraId="13D9A70B" w14:textId="12DB9F58" w:rsidR="00AC6237" w:rsidRPr="00543B87" w:rsidRDefault="00CF1D92" w:rsidP="00CF1D92">
      <w:pPr>
        <w:pStyle w:val="Asubpara"/>
      </w:pPr>
      <w:r>
        <w:tab/>
      </w:r>
      <w:r w:rsidRPr="00543B87">
        <w:t>(iii)</w:t>
      </w:r>
      <w:r w:rsidRPr="00543B87">
        <w:tab/>
      </w:r>
      <w:r w:rsidR="00AC6237" w:rsidRPr="00543B87">
        <w:t>the packag</w:t>
      </w:r>
      <w:r w:rsidR="00C65560" w:rsidRPr="00543B87">
        <w:t xml:space="preserve">e contains </w:t>
      </w:r>
      <w:r w:rsidR="00AC6237" w:rsidRPr="00543B87">
        <w:t>a document that</w:t>
      </w:r>
      <w:r w:rsidR="00997602" w:rsidRPr="00543B87">
        <w:rPr>
          <w:color w:val="000000"/>
          <w:shd w:val="clear" w:color="auto" w:fill="FFFFFF"/>
        </w:rPr>
        <w:t xml:space="preserve"> </w:t>
      </w:r>
      <w:r w:rsidR="00997602" w:rsidRPr="00543B87">
        <w:t xml:space="preserve">includes </w:t>
      </w:r>
      <w:r w:rsidR="00C65560" w:rsidRPr="00543B87">
        <w:t>a statement that the contents of the package include a medicine that is intended to be used for voluntary assisted dying</w:t>
      </w:r>
      <w:r w:rsidR="00997602" w:rsidRPr="00543B87">
        <w:rPr>
          <w:color w:val="000000"/>
          <w:shd w:val="clear" w:color="auto" w:fill="FFFFFF"/>
        </w:rPr>
        <w:t>; and</w:t>
      </w:r>
    </w:p>
    <w:p w14:paraId="2FE29988" w14:textId="0E7CAF24" w:rsidR="0067723F" w:rsidRPr="00543B87" w:rsidRDefault="00CF1D92" w:rsidP="00CF1D92">
      <w:pPr>
        <w:pStyle w:val="Asubpara"/>
      </w:pPr>
      <w:r>
        <w:tab/>
      </w:r>
      <w:r w:rsidRPr="00543B87">
        <w:t>(iv)</w:t>
      </w:r>
      <w:r w:rsidRPr="00543B87">
        <w:tab/>
      </w:r>
      <w:r w:rsidR="000816A9" w:rsidRPr="00543B87">
        <w:t>the package is addressed to the person to whom the substance is being supplied.</w:t>
      </w:r>
    </w:p>
    <w:p w14:paraId="1E46C8F2" w14:textId="5D4AA397" w:rsidR="00BF6CED" w:rsidRPr="00543B87" w:rsidRDefault="00CF1D92" w:rsidP="00CF1D92">
      <w:pPr>
        <w:pStyle w:val="AH5Sec"/>
        <w:rPr>
          <w:color w:val="000000"/>
          <w:shd w:val="clear" w:color="auto" w:fill="FFFFFF"/>
        </w:rPr>
      </w:pPr>
      <w:bookmarkStart w:id="22" w:name="_Toc205382588"/>
      <w:r w:rsidRPr="00CF1D92">
        <w:rPr>
          <w:rStyle w:val="CharSectNo"/>
        </w:rPr>
        <w:t>18</w:t>
      </w:r>
      <w:r w:rsidRPr="00543B87">
        <w:rPr>
          <w:color w:val="000000"/>
        </w:rPr>
        <w:tab/>
      </w:r>
      <w:r w:rsidR="00DC15EA" w:rsidRPr="00543B87">
        <w:t>Requirements for couriers supplying approved substance</w:t>
      </w:r>
      <w:r w:rsidR="00DC15EA" w:rsidRPr="00543B87">
        <w:rPr>
          <w:color w:val="000000"/>
          <w:shd w:val="clear" w:color="auto" w:fill="FFFFFF"/>
        </w:rPr>
        <w:t>—Act, s</w:t>
      </w:r>
      <w:r w:rsidR="008472FA">
        <w:rPr>
          <w:color w:val="000000"/>
          <w:shd w:val="clear" w:color="auto" w:fill="FFFFFF"/>
        </w:rPr>
        <w:t> </w:t>
      </w:r>
      <w:r w:rsidR="005F7C34" w:rsidRPr="00543B87">
        <w:rPr>
          <w:color w:val="000000"/>
          <w:shd w:val="clear" w:color="auto" w:fill="FFFFFF"/>
        </w:rPr>
        <w:t>60</w:t>
      </w:r>
      <w:r w:rsidR="008472FA">
        <w:rPr>
          <w:color w:val="000000"/>
          <w:shd w:val="clear" w:color="auto" w:fill="FFFFFF"/>
        </w:rPr>
        <w:t> </w:t>
      </w:r>
      <w:r w:rsidR="00DC15EA" w:rsidRPr="00543B87">
        <w:rPr>
          <w:color w:val="000000"/>
          <w:shd w:val="clear" w:color="auto" w:fill="FFFFFF"/>
        </w:rPr>
        <w:t>(6)</w:t>
      </w:r>
      <w:bookmarkEnd w:id="22"/>
    </w:p>
    <w:p w14:paraId="7C0A80F6" w14:textId="08084B86" w:rsidR="009A0C71" w:rsidRPr="00543B87" w:rsidRDefault="00CF1D92" w:rsidP="00CF1D92">
      <w:pPr>
        <w:pStyle w:val="Amain"/>
      </w:pPr>
      <w:r>
        <w:tab/>
      </w:r>
      <w:r w:rsidRPr="00543B87">
        <w:t>(1)</w:t>
      </w:r>
      <w:r w:rsidRPr="00543B87">
        <w:tab/>
      </w:r>
      <w:r w:rsidR="0033383A" w:rsidRPr="00543B87">
        <w:t xml:space="preserve">A </w:t>
      </w:r>
      <w:r w:rsidR="00AF5AC7" w:rsidRPr="00543B87">
        <w:t>courier who delivers</w:t>
      </w:r>
      <w:r w:rsidR="000C0A5B" w:rsidRPr="00543B87">
        <w:t xml:space="preserve"> a package containing</w:t>
      </w:r>
      <w:r w:rsidR="00AF5AC7" w:rsidRPr="00543B87">
        <w:t xml:space="preserve"> a</w:t>
      </w:r>
      <w:r w:rsidR="001E1E20" w:rsidRPr="00543B87">
        <w:t>n approved</w:t>
      </w:r>
      <w:r w:rsidR="00AF5AC7" w:rsidRPr="00543B87">
        <w:t xml:space="preserve"> substance under the</w:t>
      </w:r>
      <w:r w:rsidR="00D02242" w:rsidRPr="00543B87">
        <w:t xml:space="preserve"> </w:t>
      </w:r>
      <w:hyperlink r:id="rId47" w:tooltip="Voluntary Assisted Dying Act 2024" w:history="1">
        <w:r w:rsidR="00D02242" w:rsidRPr="00D02242">
          <w:rPr>
            <w:rStyle w:val="charCitHyperlinkAbbrev"/>
          </w:rPr>
          <w:t>Act</w:t>
        </w:r>
      </w:hyperlink>
      <w:r w:rsidR="00D02242" w:rsidRPr="00543B87">
        <w:t>,</w:t>
      </w:r>
      <w:r w:rsidR="00AF5AC7" w:rsidRPr="00543B87">
        <w:t xml:space="preserve"> section</w:t>
      </w:r>
      <w:r w:rsidR="00543B87">
        <w:t xml:space="preserve"> </w:t>
      </w:r>
      <w:r w:rsidR="00AF5AC7" w:rsidRPr="00543B87">
        <w:t>60 (5) (c)</w:t>
      </w:r>
      <w:r w:rsidR="0033383A" w:rsidRPr="00543B87">
        <w:t>—</w:t>
      </w:r>
    </w:p>
    <w:p w14:paraId="3EECE78B" w14:textId="27593641" w:rsidR="00456D04" w:rsidRPr="00543B87" w:rsidRDefault="00CF1D92" w:rsidP="00CF1D92">
      <w:pPr>
        <w:pStyle w:val="Apara"/>
      </w:pPr>
      <w:r>
        <w:tab/>
      </w:r>
      <w:r w:rsidRPr="00543B87">
        <w:t>(a)</w:t>
      </w:r>
      <w:r w:rsidRPr="00543B87">
        <w:tab/>
      </w:r>
      <w:r w:rsidR="00456D04" w:rsidRPr="00543B87">
        <w:t xml:space="preserve">must not open or otherwise interfere </w:t>
      </w:r>
      <w:r w:rsidR="00382B7E" w:rsidRPr="00543B87">
        <w:t xml:space="preserve">with </w:t>
      </w:r>
      <w:r w:rsidR="00456D04" w:rsidRPr="00543B87">
        <w:t>the package or its contents; and</w:t>
      </w:r>
    </w:p>
    <w:p w14:paraId="62D93087" w14:textId="248311CA" w:rsidR="00CC4F35" w:rsidRPr="00543B87" w:rsidRDefault="00CF1D92" w:rsidP="008472FA">
      <w:pPr>
        <w:pStyle w:val="Apara"/>
        <w:keepNext/>
      </w:pPr>
      <w:r>
        <w:lastRenderedPageBreak/>
        <w:tab/>
      </w:r>
      <w:r w:rsidRPr="00543B87">
        <w:t>(b)</w:t>
      </w:r>
      <w:r w:rsidRPr="00543B87">
        <w:tab/>
      </w:r>
      <w:r w:rsidR="0033383A" w:rsidRPr="00543B87">
        <w:t xml:space="preserve">must, </w:t>
      </w:r>
      <w:r w:rsidR="00456D04" w:rsidRPr="00543B87">
        <w:t>when</w:t>
      </w:r>
      <w:r w:rsidR="0033383A" w:rsidRPr="00543B87">
        <w:t xml:space="preserve"> </w:t>
      </w:r>
      <w:r w:rsidR="00CC4F35" w:rsidRPr="00543B87">
        <w:t>deliver</w:t>
      </w:r>
      <w:r w:rsidR="00456D04" w:rsidRPr="00543B87">
        <w:t xml:space="preserve">ing </w:t>
      </w:r>
      <w:r w:rsidR="001E1E20" w:rsidRPr="00543B87">
        <w:t xml:space="preserve">the </w:t>
      </w:r>
      <w:r w:rsidR="00CC4F35" w:rsidRPr="00543B87">
        <w:t>substance, obtain written notice from the person to whom the substance is delivered</w:t>
      </w:r>
      <w:r w:rsidR="00A373C8" w:rsidRPr="00543B87">
        <w:t xml:space="preserve"> </w:t>
      </w:r>
      <w:r w:rsidR="00CC4F35" w:rsidRPr="00543B87">
        <w:t>(a</w:t>
      </w:r>
      <w:r w:rsidR="00543B87">
        <w:t xml:space="preserve"> </w:t>
      </w:r>
      <w:r w:rsidR="00BD205B" w:rsidRPr="001C0CCE">
        <w:rPr>
          <w:rStyle w:val="charBoldItals"/>
        </w:rPr>
        <w:t>delivery</w:t>
      </w:r>
      <w:r w:rsidR="00CC4F35" w:rsidRPr="001C0CCE">
        <w:rPr>
          <w:rStyle w:val="charBoldItals"/>
        </w:rPr>
        <w:t xml:space="preserve"> confirmation</w:t>
      </w:r>
      <w:r w:rsidR="00CC4F35" w:rsidRPr="00543B87">
        <w:t>) that—</w:t>
      </w:r>
    </w:p>
    <w:p w14:paraId="412799A3" w14:textId="6057A615" w:rsidR="00CC4F35" w:rsidRPr="00543B87" w:rsidRDefault="00CF1D92" w:rsidP="00CF1D92">
      <w:pPr>
        <w:pStyle w:val="Asubpara"/>
      </w:pPr>
      <w:r>
        <w:tab/>
      </w:r>
      <w:r w:rsidRPr="00543B87">
        <w:t>(i)</w:t>
      </w:r>
      <w:r w:rsidRPr="00543B87">
        <w:tab/>
      </w:r>
      <w:r w:rsidR="00CC4F35" w:rsidRPr="00543B87">
        <w:t xml:space="preserve">states </w:t>
      </w:r>
      <w:r w:rsidR="003D6CE1" w:rsidRPr="00543B87">
        <w:t xml:space="preserve">the </w:t>
      </w:r>
      <w:r w:rsidR="001E1E20" w:rsidRPr="00543B87">
        <w:t xml:space="preserve">courier gave the substance to the </w:t>
      </w:r>
      <w:r w:rsidR="00CC4F35" w:rsidRPr="00543B87">
        <w:t>person; and</w:t>
      </w:r>
    </w:p>
    <w:p w14:paraId="273DDFF4" w14:textId="1D8B61B3" w:rsidR="00CC4F35" w:rsidRPr="00543B87" w:rsidRDefault="00CF1D92" w:rsidP="00CF1D92">
      <w:pPr>
        <w:pStyle w:val="Asubpara"/>
      </w:pPr>
      <w:r>
        <w:tab/>
      </w:r>
      <w:r w:rsidRPr="00543B87">
        <w:t>(ii)</w:t>
      </w:r>
      <w:r w:rsidRPr="00543B87">
        <w:tab/>
      </w:r>
      <w:r w:rsidR="00CC4F35" w:rsidRPr="00543B87">
        <w:t>is signed and dated by the person</w:t>
      </w:r>
      <w:r w:rsidR="001E1E20" w:rsidRPr="00543B87">
        <w:t xml:space="preserve"> to whom the substance was given</w:t>
      </w:r>
      <w:r w:rsidR="00CC4F35" w:rsidRPr="00543B87">
        <w:t>;</w:t>
      </w:r>
      <w:r w:rsidR="0033383A" w:rsidRPr="00543B87">
        <w:t xml:space="preserve"> and</w:t>
      </w:r>
    </w:p>
    <w:p w14:paraId="41BA701E" w14:textId="534E325F" w:rsidR="00AF5AC7" w:rsidRPr="00543B87" w:rsidRDefault="00CF1D92" w:rsidP="00CF1D92">
      <w:pPr>
        <w:pStyle w:val="Apara"/>
      </w:pPr>
      <w:r>
        <w:tab/>
      </w:r>
      <w:r w:rsidRPr="00543B87">
        <w:t>(c)</w:t>
      </w:r>
      <w:r w:rsidRPr="00543B87">
        <w:tab/>
      </w:r>
      <w:r w:rsidR="0033383A" w:rsidRPr="00543B87">
        <w:t xml:space="preserve">must </w:t>
      </w:r>
      <w:r w:rsidR="00CC4F35" w:rsidRPr="00543B87">
        <w:t xml:space="preserve">give the </w:t>
      </w:r>
      <w:r w:rsidR="00BD205B" w:rsidRPr="00543B87">
        <w:t>delivery</w:t>
      </w:r>
      <w:r w:rsidR="00CC4F35" w:rsidRPr="00543B87">
        <w:t xml:space="preserve"> confirmation to the approved supplier</w:t>
      </w:r>
      <w:r w:rsidR="003F04E2" w:rsidRPr="00543B87">
        <w:t xml:space="preserve"> for whom they delivered the substance</w:t>
      </w:r>
      <w:r w:rsidR="00CC4F35" w:rsidRPr="00543B87">
        <w:t>.</w:t>
      </w:r>
    </w:p>
    <w:p w14:paraId="2916F3BF" w14:textId="74335EE6" w:rsidR="00716241" w:rsidRPr="00543B87" w:rsidRDefault="00CF1D92" w:rsidP="00CF1D92">
      <w:pPr>
        <w:pStyle w:val="Amain"/>
      </w:pPr>
      <w:r>
        <w:tab/>
      </w:r>
      <w:r w:rsidRPr="00543B87">
        <w:t>(2)</w:t>
      </w:r>
      <w:r w:rsidRPr="00543B87">
        <w:tab/>
      </w:r>
      <w:r w:rsidR="00716241" w:rsidRPr="00543B87">
        <w:t>In this section:</w:t>
      </w:r>
    </w:p>
    <w:p w14:paraId="55C24699" w14:textId="77777777" w:rsidR="00EE7814" w:rsidRPr="00543B87" w:rsidRDefault="00716241" w:rsidP="00CF1D92">
      <w:pPr>
        <w:pStyle w:val="aDef"/>
      </w:pPr>
      <w:r w:rsidRPr="001C0CCE">
        <w:rPr>
          <w:rStyle w:val="charBoldItals"/>
        </w:rPr>
        <w:t>interfere with</w:t>
      </w:r>
      <w:r w:rsidRPr="00543B87">
        <w:rPr>
          <w:bCs/>
          <w:iCs/>
        </w:rPr>
        <w:t xml:space="preserve"> a package or its contents includes</w:t>
      </w:r>
      <w:r w:rsidR="00EE7814" w:rsidRPr="00543B87">
        <w:rPr>
          <w:color w:val="000000"/>
          <w:shd w:val="clear" w:color="auto" w:fill="FFFFFF"/>
        </w:rPr>
        <w:t>—</w:t>
      </w:r>
    </w:p>
    <w:p w14:paraId="1C8BE9CF" w14:textId="3D09E853" w:rsidR="00716241" w:rsidRPr="00543B87" w:rsidRDefault="00CF1D92" w:rsidP="00CF1D92">
      <w:pPr>
        <w:pStyle w:val="aDefpara"/>
      </w:pPr>
      <w:r>
        <w:tab/>
      </w:r>
      <w:r w:rsidRPr="00543B87">
        <w:t>(a)</w:t>
      </w:r>
      <w:r w:rsidRPr="00543B87">
        <w:tab/>
      </w:r>
      <w:r w:rsidR="00716241" w:rsidRPr="00543B87">
        <w:t>damag</w:t>
      </w:r>
      <w:r w:rsidR="000E454D" w:rsidRPr="00543B87">
        <w:t>ing</w:t>
      </w:r>
      <w:r w:rsidR="00716241" w:rsidRPr="00543B87">
        <w:t xml:space="preserve"> or destroy</w:t>
      </w:r>
      <w:r w:rsidR="000E454D" w:rsidRPr="00543B87">
        <w:t>ing</w:t>
      </w:r>
      <w:r w:rsidR="00716241" w:rsidRPr="00543B87">
        <w:t xml:space="preserve"> the package or its contents</w:t>
      </w:r>
      <w:r w:rsidR="00EE7814" w:rsidRPr="00543B87">
        <w:t>; and</w:t>
      </w:r>
    </w:p>
    <w:p w14:paraId="1FD05DFB" w14:textId="40229E81" w:rsidR="00EE7814" w:rsidRPr="00543B87" w:rsidRDefault="00CF1D92" w:rsidP="00CF1D92">
      <w:pPr>
        <w:pStyle w:val="aDefpara"/>
      </w:pPr>
      <w:r>
        <w:tab/>
      </w:r>
      <w:r w:rsidRPr="00543B87">
        <w:t>(b)</w:t>
      </w:r>
      <w:r w:rsidRPr="00543B87">
        <w:tab/>
      </w:r>
      <w:r w:rsidR="00EE7814" w:rsidRPr="00543B87">
        <w:t>spoiling or contaminating the contents</w:t>
      </w:r>
      <w:r w:rsidR="009B78D2" w:rsidRPr="00543B87">
        <w:t xml:space="preserve"> of the package</w:t>
      </w:r>
      <w:r w:rsidR="00EE7814" w:rsidRPr="00543B87">
        <w:t>.</w:t>
      </w:r>
    </w:p>
    <w:p w14:paraId="59528559" w14:textId="6B9C7B78" w:rsidR="00DC15EA" w:rsidRPr="00543B87" w:rsidRDefault="00CF1D92" w:rsidP="00CF1D92">
      <w:pPr>
        <w:pStyle w:val="AH5Sec"/>
        <w:rPr>
          <w:color w:val="000000"/>
          <w:shd w:val="clear" w:color="auto" w:fill="FFFFFF"/>
        </w:rPr>
      </w:pPr>
      <w:bookmarkStart w:id="23" w:name="_Toc205382589"/>
      <w:r w:rsidRPr="00CF1D92">
        <w:rPr>
          <w:rStyle w:val="CharSectNo"/>
        </w:rPr>
        <w:t>19</w:t>
      </w:r>
      <w:r w:rsidRPr="00543B87">
        <w:rPr>
          <w:color w:val="000000"/>
        </w:rPr>
        <w:tab/>
      </w:r>
      <w:r w:rsidR="00911502" w:rsidRPr="00543B87">
        <w:rPr>
          <w:color w:val="000000"/>
          <w:shd w:val="clear" w:color="auto" w:fill="FFFFFF"/>
        </w:rPr>
        <w:t xml:space="preserve">Information </w:t>
      </w:r>
      <w:r w:rsidR="00C912B9" w:rsidRPr="00543B87">
        <w:rPr>
          <w:color w:val="000000"/>
          <w:shd w:val="clear" w:color="auto" w:fill="FFFFFF"/>
        </w:rPr>
        <w:t xml:space="preserve">for </w:t>
      </w:r>
      <w:r w:rsidR="00911502" w:rsidRPr="00543B87">
        <w:rPr>
          <w:color w:val="000000"/>
          <w:shd w:val="clear" w:color="auto" w:fill="FFFFFF"/>
        </w:rPr>
        <w:t>supply record—Act,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(7)</w:t>
      </w:r>
      <w:r w:rsidR="00543B87">
        <w:rPr>
          <w:color w:val="000000"/>
          <w:shd w:val="clear" w:color="auto" w:fill="FFFFFF"/>
        </w:rPr>
        <w:t xml:space="preserve"> </w:t>
      </w:r>
      <w:r w:rsidR="00C21D67" w:rsidRPr="00543B87">
        <w:rPr>
          <w:color w:val="000000"/>
          <w:shd w:val="clear" w:color="auto" w:fill="FFFFFF"/>
        </w:rPr>
        <w:t>(a)</w:t>
      </w:r>
      <w:bookmarkEnd w:id="23"/>
    </w:p>
    <w:p w14:paraId="021CCE41" w14:textId="557E8EB3" w:rsidR="0009354E" w:rsidRPr="00543B87" w:rsidRDefault="00C21D67" w:rsidP="00C21D67">
      <w:pPr>
        <w:pStyle w:val="Amainreturn"/>
      </w:pPr>
      <w:r w:rsidRPr="00543B87">
        <w:t>The following information is prescribed:</w:t>
      </w:r>
    </w:p>
    <w:p w14:paraId="09C52CBA" w14:textId="79EF44FE" w:rsidR="00303F35" w:rsidRPr="00543B87" w:rsidRDefault="00CF1D92" w:rsidP="00CF1D92">
      <w:pPr>
        <w:pStyle w:val="Apara"/>
      </w:pPr>
      <w:r>
        <w:tab/>
      </w:r>
      <w:r w:rsidRPr="00543B87">
        <w:t>(a)</w:t>
      </w:r>
      <w:r w:rsidRPr="00543B87">
        <w:tab/>
      </w:r>
      <w:r w:rsidR="0064725A" w:rsidRPr="00543B87">
        <w:t xml:space="preserve">the </w:t>
      </w:r>
      <w:r w:rsidR="00FB4706" w:rsidRPr="00543B87">
        <w:t xml:space="preserve">name, date of birth, </w:t>
      </w:r>
      <w:r w:rsidR="005D7093" w:rsidRPr="00543B87">
        <w:t xml:space="preserve">home </w:t>
      </w:r>
      <w:r w:rsidR="00FB4706" w:rsidRPr="00543B87">
        <w:t xml:space="preserve">address and telephone number of </w:t>
      </w:r>
      <w:r w:rsidR="00303F35" w:rsidRPr="00543B87">
        <w:t xml:space="preserve">the individual for whom the approved substance </w:t>
      </w:r>
      <w:r w:rsidR="00FB4706" w:rsidRPr="00543B87">
        <w:t>wa</w:t>
      </w:r>
      <w:r w:rsidR="00303F35" w:rsidRPr="00543B87">
        <w:t>s prescribed</w:t>
      </w:r>
      <w:r w:rsidR="00FB4706" w:rsidRPr="00543B87">
        <w:t>;</w:t>
      </w:r>
    </w:p>
    <w:p w14:paraId="7645A403" w14:textId="6B36C659" w:rsidR="00303F35" w:rsidRPr="00543B87" w:rsidRDefault="00CF1D92" w:rsidP="00CF1D92">
      <w:pPr>
        <w:pStyle w:val="Apara"/>
      </w:pPr>
      <w:r>
        <w:tab/>
      </w:r>
      <w:r w:rsidRPr="00543B87">
        <w:t>(b)</w:t>
      </w:r>
      <w:r w:rsidRPr="00543B87">
        <w:tab/>
      </w:r>
      <w:r w:rsidR="001620F3" w:rsidRPr="00543B87">
        <w:t>the nam</w:t>
      </w:r>
      <w:r w:rsidR="00D3423F" w:rsidRPr="00543B87">
        <w:t>e o</w:t>
      </w:r>
      <w:r w:rsidR="00FB4706" w:rsidRPr="00543B87">
        <w:t>f the approved supplier</w:t>
      </w:r>
      <w:r w:rsidR="001620F3" w:rsidRPr="00543B87">
        <w:t>;</w:t>
      </w:r>
    </w:p>
    <w:p w14:paraId="0B262C1F" w14:textId="2F642AC3" w:rsidR="006817C2" w:rsidRPr="00543B87" w:rsidRDefault="00CF1D92" w:rsidP="00CF1D92">
      <w:pPr>
        <w:pStyle w:val="Apara"/>
      </w:pPr>
      <w:r>
        <w:tab/>
      </w:r>
      <w:r w:rsidRPr="00543B87">
        <w:t>(c)</w:t>
      </w:r>
      <w:r w:rsidRPr="00543B87">
        <w:tab/>
      </w:r>
      <w:r w:rsidR="006817C2" w:rsidRPr="00543B87">
        <w:t>the day the approved substance was supplied;</w:t>
      </w:r>
    </w:p>
    <w:p w14:paraId="120F6AFC" w14:textId="30C93A01" w:rsidR="005B47F2" w:rsidRPr="00543B87" w:rsidRDefault="00CF1D92" w:rsidP="00CF1D92">
      <w:pPr>
        <w:pStyle w:val="Apara"/>
      </w:pPr>
      <w:r>
        <w:tab/>
      </w:r>
      <w:r w:rsidRPr="00543B87">
        <w:t>(d)</w:t>
      </w:r>
      <w:r w:rsidRPr="00543B87">
        <w:tab/>
      </w:r>
      <w:r w:rsidR="001620F3" w:rsidRPr="00543B87">
        <w:t>a statement that</w:t>
      </w:r>
      <w:r w:rsidR="005B47F2" w:rsidRPr="00543B87">
        <w:rPr>
          <w:color w:val="000000"/>
          <w:shd w:val="clear" w:color="auto" w:fill="FFFFFF"/>
        </w:rPr>
        <w:t>—</w:t>
      </w:r>
    </w:p>
    <w:p w14:paraId="3F286736" w14:textId="399E17E6" w:rsidR="001620F3" w:rsidRPr="00543B87" w:rsidRDefault="00CF1D92" w:rsidP="00CF1D92">
      <w:pPr>
        <w:pStyle w:val="Asubpara"/>
      </w:pPr>
      <w:r>
        <w:tab/>
      </w:r>
      <w:r w:rsidRPr="00543B87">
        <w:t>(i)</w:t>
      </w:r>
      <w:r w:rsidRPr="00543B87">
        <w:tab/>
      </w:r>
      <w:r w:rsidR="001620F3" w:rsidRPr="00543B87">
        <w:t xml:space="preserve">the approved supplier </w:t>
      </w:r>
      <w:r w:rsidR="005B47F2" w:rsidRPr="00543B87">
        <w:t xml:space="preserve">was </w:t>
      </w:r>
      <w:r w:rsidR="00871700" w:rsidRPr="00543B87">
        <w:t xml:space="preserve">satisfied about the matters mentioned in </w:t>
      </w:r>
      <w:r w:rsidR="005B47F2" w:rsidRPr="00543B87">
        <w:t>the</w:t>
      </w:r>
      <w:r w:rsidR="00D02242" w:rsidRPr="00543B87">
        <w:t xml:space="preserve"> </w:t>
      </w:r>
      <w:hyperlink r:id="rId48" w:tooltip="Voluntary Assisted Dying Act 2024" w:history="1">
        <w:r w:rsidR="00D02242" w:rsidRPr="00D02242">
          <w:rPr>
            <w:rStyle w:val="charCitHyperlinkAbbrev"/>
          </w:rPr>
          <w:t>Act</w:t>
        </w:r>
      </w:hyperlink>
      <w:r w:rsidR="00D02242" w:rsidRPr="00543B87">
        <w:t>,</w:t>
      </w:r>
      <w:r w:rsidR="005B47F2" w:rsidRPr="00543B87">
        <w:t xml:space="preserve"> section</w:t>
      </w:r>
      <w:r w:rsidR="00543B87">
        <w:t xml:space="preserve"> </w:t>
      </w:r>
      <w:r w:rsidR="005B47F2" w:rsidRPr="00543B87">
        <w:t>60</w:t>
      </w:r>
      <w:r w:rsidR="00543B87">
        <w:t xml:space="preserve"> </w:t>
      </w:r>
      <w:r w:rsidR="005B47F2" w:rsidRPr="00543B87">
        <w:t>(3)</w:t>
      </w:r>
      <w:r w:rsidR="00543B87">
        <w:t xml:space="preserve"> </w:t>
      </w:r>
      <w:r w:rsidR="005B47F2" w:rsidRPr="00543B87">
        <w:t>(b); and</w:t>
      </w:r>
    </w:p>
    <w:p w14:paraId="6C9F43BF" w14:textId="5331A692" w:rsidR="005B47F2" w:rsidRPr="00543B87" w:rsidRDefault="00CF1D92" w:rsidP="00CF1D92">
      <w:pPr>
        <w:pStyle w:val="Asubpara"/>
      </w:pPr>
      <w:r>
        <w:tab/>
      </w:r>
      <w:r w:rsidRPr="00543B87">
        <w:t>(ii)</w:t>
      </w:r>
      <w:r w:rsidRPr="00543B87">
        <w:tab/>
      </w:r>
      <w:r w:rsidR="005B47F2" w:rsidRPr="00543B87">
        <w:t>the approved supplier complied with the labelling requirements under section</w:t>
      </w:r>
      <w:r w:rsidR="00543B87">
        <w:t xml:space="preserve"> </w:t>
      </w:r>
      <w:r w:rsidR="00AA611D">
        <w:t>15</w:t>
      </w:r>
      <w:r w:rsidR="005B47F2" w:rsidRPr="00543B87">
        <w:t xml:space="preserve"> (</w:t>
      </w:r>
      <w:r w:rsidR="00AA611D" w:rsidRPr="00543B87">
        <w:t>Labelling requirements for approved substances</w:t>
      </w:r>
      <w:r w:rsidR="00AA611D" w:rsidRPr="00543B87">
        <w:rPr>
          <w:color w:val="000000"/>
          <w:shd w:val="clear" w:color="auto" w:fill="FFFFFF"/>
        </w:rPr>
        <w:t>—Act, s</w:t>
      </w:r>
      <w:r w:rsidR="00AA611D">
        <w:rPr>
          <w:color w:val="000000"/>
          <w:shd w:val="clear" w:color="auto" w:fill="FFFFFF"/>
        </w:rPr>
        <w:t xml:space="preserve"> </w:t>
      </w:r>
      <w:r w:rsidR="00AA611D" w:rsidRPr="00543B87">
        <w:rPr>
          <w:color w:val="000000"/>
          <w:shd w:val="clear" w:color="auto" w:fill="FFFFFF"/>
        </w:rPr>
        <w:t>60 (3) (c)</w:t>
      </w:r>
      <w:r w:rsidR="005B47F2" w:rsidRPr="00543B87">
        <w:t>);</w:t>
      </w:r>
      <w:r w:rsidR="004808EF" w:rsidRPr="00543B87">
        <w:t xml:space="preserve"> and</w:t>
      </w:r>
    </w:p>
    <w:p w14:paraId="06E8B28E" w14:textId="32D015B1" w:rsidR="005B47F2" w:rsidRPr="00543B87" w:rsidRDefault="00CF1D92" w:rsidP="008472FA">
      <w:pPr>
        <w:pStyle w:val="Asubpara"/>
        <w:keepLines/>
      </w:pPr>
      <w:r>
        <w:lastRenderedPageBreak/>
        <w:tab/>
      </w:r>
      <w:r w:rsidRPr="00543B87">
        <w:t>(iii)</w:t>
      </w:r>
      <w:r w:rsidRPr="00543B87">
        <w:tab/>
      </w:r>
      <w:r w:rsidR="004808EF" w:rsidRPr="00543B87">
        <w:t xml:space="preserve">if the individual for whom the approved substance was supplied had a self-administration decision in effect </w:t>
      </w:r>
      <w:r w:rsidR="00CC3367" w:rsidRPr="00543B87">
        <w:t xml:space="preserve">when the </w:t>
      </w:r>
      <w:r w:rsidR="004808EF" w:rsidRPr="00543B87">
        <w:t xml:space="preserve">substance </w:t>
      </w:r>
      <w:r w:rsidR="008921A3" w:rsidRPr="00543B87">
        <w:t xml:space="preserve">was </w:t>
      </w:r>
      <w:r w:rsidR="004808EF" w:rsidRPr="00543B87">
        <w:t>supplied</w:t>
      </w:r>
      <w:r w:rsidR="004808EF" w:rsidRPr="00543B87">
        <w:rPr>
          <w:color w:val="000000"/>
          <w:shd w:val="clear" w:color="auto" w:fill="FFFFFF"/>
        </w:rPr>
        <w:t>—the approved supplier complied with the supply requirements under section</w:t>
      </w:r>
      <w:r w:rsidR="00543B87">
        <w:rPr>
          <w:color w:val="000000"/>
          <w:shd w:val="clear" w:color="auto" w:fill="FFFFFF"/>
        </w:rPr>
        <w:t xml:space="preserve"> </w:t>
      </w:r>
      <w:r w:rsidR="00AA611D">
        <w:rPr>
          <w:color w:val="000000"/>
          <w:shd w:val="clear" w:color="auto" w:fill="FFFFFF"/>
        </w:rPr>
        <w:t>16</w:t>
      </w:r>
      <w:r w:rsidR="004808EF" w:rsidRPr="00543B87">
        <w:rPr>
          <w:color w:val="000000"/>
          <w:shd w:val="clear" w:color="auto" w:fill="FFFFFF"/>
        </w:rPr>
        <w:t xml:space="preserve"> (</w:t>
      </w:r>
      <w:r w:rsidR="00AA611D" w:rsidRPr="00543B87">
        <w:t>Other requirements for supplying approved substances</w:t>
      </w:r>
      <w:r w:rsidR="00AA611D" w:rsidRPr="00543B87">
        <w:rPr>
          <w:color w:val="000000"/>
          <w:shd w:val="clear" w:color="auto" w:fill="FFFFFF"/>
        </w:rPr>
        <w:t>—self-administration decision in effect—Act, s</w:t>
      </w:r>
      <w:r w:rsidR="00AA611D">
        <w:rPr>
          <w:color w:val="000000"/>
          <w:shd w:val="clear" w:color="auto" w:fill="FFFFFF"/>
        </w:rPr>
        <w:t xml:space="preserve"> </w:t>
      </w:r>
      <w:r w:rsidR="00AA611D" w:rsidRPr="00543B87">
        <w:rPr>
          <w:color w:val="000000"/>
          <w:shd w:val="clear" w:color="auto" w:fill="FFFFFF"/>
        </w:rPr>
        <w:t>60</w:t>
      </w:r>
      <w:r w:rsidR="00AA611D">
        <w:rPr>
          <w:color w:val="000000"/>
          <w:shd w:val="clear" w:color="auto" w:fill="FFFFFF"/>
        </w:rPr>
        <w:t xml:space="preserve"> </w:t>
      </w:r>
      <w:r w:rsidR="00AA611D" w:rsidRPr="00543B87">
        <w:rPr>
          <w:color w:val="000000"/>
          <w:shd w:val="clear" w:color="auto" w:fill="FFFFFF"/>
        </w:rPr>
        <w:t>(3)</w:t>
      </w:r>
      <w:r w:rsidR="00AA611D">
        <w:rPr>
          <w:color w:val="000000"/>
          <w:shd w:val="clear" w:color="auto" w:fill="FFFFFF"/>
        </w:rPr>
        <w:t xml:space="preserve"> </w:t>
      </w:r>
      <w:r w:rsidR="00AA611D" w:rsidRPr="00543B87">
        <w:rPr>
          <w:color w:val="000000"/>
          <w:shd w:val="clear" w:color="auto" w:fill="FFFFFF"/>
        </w:rPr>
        <w:t>(d)</w:t>
      </w:r>
      <w:r w:rsidR="004808EF" w:rsidRPr="00543B87">
        <w:rPr>
          <w:color w:val="000000"/>
          <w:shd w:val="clear" w:color="auto" w:fill="FFFFFF"/>
        </w:rPr>
        <w:t>);</w:t>
      </w:r>
      <w:r w:rsidR="00382B7E" w:rsidRPr="00543B87">
        <w:rPr>
          <w:color w:val="000000"/>
          <w:shd w:val="clear" w:color="auto" w:fill="FFFFFF"/>
        </w:rPr>
        <w:t xml:space="preserve"> </w:t>
      </w:r>
      <w:r w:rsidR="00382B7E" w:rsidRPr="00543B87">
        <w:t>and</w:t>
      </w:r>
    </w:p>
    <w:p w14:paraId="07803923" w14:textId="72AF59FE" w:rsidR="000A253B" w:rsidRPr="00543B87" w:rsidRDefault="00CF1D92" w:rsidP="00CF1D92">
      <w:pPr>
        <w:pStyle w:val="Asubpara"/>
      </w:pPr>
      <w:r>
        <w:tab/>
      </w:r>
      <w:r w:rsidRPr="00543B87">
        <w:t>(iv)</w:t>
      </w:r>
      <w:r w:rsidRPr="00543B87">
        <w:tab/>
      </w:r>
      <w:r w:rsidR="004808EF" w:rsidRPr="00543B87">
        <w:t xml:space="preserve">if </w:t>
      </w:r>
      <w:r w:rsidR="005D02A1" w:rsidRPr="00543B87">
        <w:t>the</w:t>
      </w:r>
      <w:r w:rsidR="00D02242" w:rsidRPr="00543B87">
        <w:t xml:space="preserve"> </w:t>
      </w:r>
      <w:hyperlink r:id="rId49" w:tooltip="Voluntary Assisted Dying Act 2024" w:history="1">
        <w:r w:rsidR="00D02242" w:rsidRPr="00D02242">
          <w:rPr>
            <w:rStyle w:val="charCitHyperlinkAbbrev"/>
          </w:rPr>
          <w:t>Act</w:t>
        </w:r>
      </w:hyperlink>
      <w:r w:rsidR="00D02242" w:rsidRPr="00543B87">
        <w:t>,</w:t>
      </w:r>
      <w:r w:rsidR="005D02A1" w:rsidRPr="00543B87">
        <w:t xml:space="preserve"> section 60</w:t>
      </w:r>
      <w:r w:rsidR="00543B87">
        <w:t xml:space="preserve"> </w:t>
      </w:r>
      <w:r w:rsidR="005D02A1" w:rsidRPr="00543B87">
        <w:t>(3)</w:t>
      </w:r>
      <w:r w:rsidR="00543B87">
        <w:t xml:space="preserve"> </w:t>
      </w:r>
      <w:r w:rsidR="005D02A1" w:rsidRPr="00543B87">
        <w:t>(e) applies</w:t>
      </w:r>
      <w:r w:rsidR="004808EF" w:rsidRPr="00543B87">
        <w:rPr>
          <w:shd w:val="clear" w:color="auto" w:fill="FFFFFF"/>
        </w:rPr>
        <w:t>—</w:t>
      </w:r>
      <w:r w:rsidR="005D02A1" w:rsidRPr="00543B87">
        <w:rPr>
          <w:shd w:val="clear" w:color="auto" w:fill="FFFFFF"/>
        </w:rPr>
        <w:t xml:space="preserve">the approved supplier was satisfied of </w:t>
      </w:r>
      <w:r w:rsidR="008921A3" w:rsidRPr="00543B87">
        <w:rPr>
          <w:shd w:val="clear" w:color="auto" w:fill="FFFFFF"/>
        </w:rPr>
        <w:t>a</w:t>
      </w:r>
      <w:r w:rsidR="005D02A1" w:rsidRPr="00543B87">
        <w:rPr>
          <w:shd w:val="clear" w:color="auto" w:fill="FFFFFF"/>
        </w:rPr>
        <w:t xml:space="preserve"> </w:t>
      </w:r>
      <w:r w:rsidR="008921A3" w:rsidRPr="00543B87">
        <w:rPr>
          <w:shd w:val="clear" w:color="auto" w:fill="FFFFFF"/>
        </w:rPr>
        <w:t xml:space="preserve">matter </w:t>
      </w:r>
      <w:r w:rsidR="005D02A1" w:rsidRPr="00543B87">
        <w:rPr>
          <w:shd w:val="clear" w:color="auto" w:fill="FFFFFF"/>
        </w:rPr>
        <w:t xml:space="preserve">mentioned in </w:t>
      </w:r>
      <w:r w:rsidR="008921A3" w:rsidRPr="00543B87">
        <w:rPr>
          <w:shd w:val="clear" w:color="auto" w:fill="FFFFFF"/>
        </w:rPr>
        <w:t>the</w:t>
      </w:r>
      <w:r w:rsidR="00D02242" w:rsidRPr="00543B87">
        <w:t xml:space="preserve"> </w:t>
      </w:r>
      <w:hyperlink r:id="rId50" w:tooltip="Voluntary Assisted Dying Act 2024" w:history="1">
        <w:r w:rsidR="00D02242" w:rsidRPr="00D02242">
          <w:rPr>
            <w:rStyle w:val="charCitHyperlinkAbbrev"/>
          </w:rPr>
          <w:t>Act</w:t>
        </w:r>
      </w:hyperlink>
      <w:r w:rsidR="00D02242" w:rsidRPr="00543B87">
        <w:t>,</w:t>
      </w:r>
      <w:r w:rsidR="008921A3" w:rsidRPr="00543B87">
        <w:rPr>
          <w:shd w:val="clear" w:color="auto" w:fill="FFFFFF"/>
        </w:rPr>
        <w:t xml:space="preserve"> section</w:t>
      </w:r>
      <w:r w:rsidR="008472FA">
        <w:rPr>
          <w:shd w:val="clear" w:color="auto" w:fill="FFFFFF"/>
        </w:rPr>
        <w:t> </w:t>
      </w:r>
      <w:r w:rsidR="008921A3" w:rsidRPr="00543B87">
        <w:rPr>
          <w:shd w:val="clear" w:color="auto" w:fill="FFFFFF"/>
        </w:rPr>
        <w:t>60</w:t>
      </w:r>
      <w:r w:rsidR="008472FA">
        <w:rPr>
          <w:shd w:val="clear" w:color="auto" w:fill="FFFFFF"/>
        </w:rPr>
        <w:t> </w:t>
      </w:r>
      <w:r w:rsidR="008921A3" w:rsidRPr="00543B87">
        <w:rPr>
          <w:shd w:val="clear" w:color="auto" w:fill="FFFFFF"/>
        </w:rPr>
        <w:t>(3) (e) (i) or (ii)</w:t>
      </w:r>
      <w:r w:rsidR="006577B3" w:rsidRPr="00543B87">
        <w:rPr>
          <w:shd w:val="clear" w:color="auto" w:fill="FFFFFF"/>
        </w:rPr>
        <w:t>.</w:t>
      </w:r>
    </w:p>
    <w:p w14:paraId="04FFBB35" w14:textId="1B21B730" w:rsidR="00911502" w:rsidRPr="00543B87" w:rsidRDefault="00CF1D92" w:rsidP="00CF1D92">
      <w:pPr>
        <w:pStyle w:val="AH5Sec"/>
        <w:rPr>
          <w:color w:val="000000"/>
          <w:shd w:val="clear" w:color="auto" w:fill="FFFFFF"/>
        </w:rPr>
      </w:pPr>
      <w:bookmarkStart w:id="24" w:name="_Toc205382590"/>
      <w:r w:rsidRPr="00CF1D92">
        <w:rPr>
          <w:rStyle w:val="CharSectNo"/>
        </w:rPr>
        <w:t>20</w:t>
      </w:r>
      <w:r w:rsidRPr="00543B87">
        <w:rPr>
          <w:color w:val="000000"/>
        </w:rPr>
        <w:tab/>
      </w:r>
      <w:r w:rsidR="00911502" w:rsidRPr="00543B87">
        <w:t>Requirements for courier</w:t>
      </w:r>
      <w:r w:rsidR="00C15C35" w:rsidRPr="00543B87">
        <w:t>s</w:t>
      </w:r>
      <w:r w:rsidR="00911502" w:rsidRPr="00543B87">
        <w:rPr>
          <w:color w:val="000000"/>
          <w:shd w:val="clear" w:color="auto" w:fill="FFFFFF"/>
        </w:rPr>
        <w:t>—Act, s</w:t>
      </w:r>
      <w:r w:rsidR="00543B87">
        <w:rPr>
          <w:color w:val="000000"/>
          <w:shd w:val="clear" w:color="auto" w:fill="FFFFFF"/>
        </w:rPr>
        <w:t xml:space="preserve"> </w:t>
      </w:r>
      <w:r w:rsidR="00911502" w:rsidRPr="00543B87">
        <w:rPr>
          <w:color w:val="000000"/>
          <w:shd w:val="clear" w:color="auto" w:fill="FFFFFF"/>
        </w:rPr>
        <w:t>60</w:t>
      </w:r>
      <w:r w:rsidR="00543B87">
        <w:rPr>
          <w:color w:val="000000"/>
          <w:shd w:val="clear" w:color="auto" w:fill="FFFFFF"/>
        </w:rPr>
        <w:t xml:space="preserve"> </w:t>
      </w:r>
      <w:r w:rsidR="00911502" w:rsidRPr="00543B87">
        <w:rPr>
          <w:color w:val="000000"/>
          <w:shd w:val="clear" w:color="auto" w:fill="FFFFFF"/>
        </w:rPr>
        <w:t>(10)</w:t>
      </w:r>
      <w:r w:rsidR="003265DB" w:rsidRPr="00543B87">
        <w:rPr>
          <w:color w:val="000000"/>
          <w:shd w:val="clear" w:color="auto" w:fill="FFFFFF"/>
        </w:rPr>
        <w:t xml:space="preserve">, def </w:t>
      </w:r>
      <w:r w:rsidR="003265DB" w:rsidRPr="001C0CCE">
        <w:rPr>
          <w:rStyle w:val="charItals"/>
        </w:rPr>
        <w:t>courier</w:t>
      </w:r>
      <w:bookmarkEnd w:id="24"/>
    </w:p>
    <w:p w14:paraId="376D24DC" w14:textId="77777777" w:rsidR="003C4E48" w:rsidRPr="00543B87" w:rsidRDefault="003C4E48" w:rsidP="003C4E48">
      <w:pPr>
        <w:pStyle w:val="Amainreturn"/>
        <w:rPr>
          <w:color w:val="000000"/>
          <w:shd w:val="clear" w:color="auto" w:fill="FFFFFF"/>
        </w:rPr>
      </w:pPr>
      <w:r w:rsidRPr="00543B87">
        <w:t>The person must be</w:t>
      </w:r>
      <w:r w:rsidRPr="00543B87">
        <w:rPr>
          <w:color w:val="000000"/>
          <w:shd w:val="clear" w:color="auto" w:fill="FFFFFF"/>
        </w:rPr>
        <w:t>—</w:t>
      </w:r>
    </w:p>
    <w:p w14:paraId="016493E8" w14:textId="32C316ED" w:rsidR="003C4E48" w:rsidRPr="00543B87" w:rsidRDefault="00CF1D92" w:rsidP="00CF1D92">
      <w:pPr>
        <w:pStyle w:val="Apara"/>
      </w:pPr>
      <w:r>
        <w:tab/>
      </w:r>
      <w:r w:rsidRPr="00543B87">
        <w:t>(a)</w:t>
      </w:r>
      <w:r w:rsidRPr="00543B87">
        <w:tab/>
      </w:r>
      <w:r w:rsidR="003C4E48" w:rsidRPr="00543B87">
        <w:t>a health practitioner; and</w:t>
      </w:r>
    </w:p>
    <w:p w14:paraId="77BC67BD" w14:textId="01533E6B" w:rsidR="003C4E48" w:rsidRPr="00543B87" w:rsidRDefault="00CF1D92" w:rsidP="00CF1D92">
      <w:pPr>
        <w:pStyle w:val="Apara"/>
      </w:pPr>
      <w:r>
        <w:tab/>
      </w:r>
      <w:r w:rsidRPr="00543B87">
        <w:t>(b)</w:t>
      </w:r>
      <w:r w:rsidRPr="00543B87">
        <w:tab/>
      </w:r>
      <w:r w:rsidR="003C4E48" w:rsidRPr="00543B87">
        <w:t>a public servant working in Canberra Health Services.</w:t>
      </w:r>
    </w:p>
    <w:p w14:paraId="72A0C19D" w14:textId="0BBF205D" w:rsidR="0009354E" w:rsidRPr="00543B87" w:rsidRDefault="00CF1D92" w:rsidP="00CF1D92">
      <w:pPr>
        <w:pStyle w:val="AH5Sec"/>
        <w:rPr>
          <w:color w:val="000000"/>
          <w:shd w:val="clear" w:color="auto" w:fill="FFFFFF"/>
        </w:rPr>
      </w:pPr>
      <w:bookmarkStart w:id="25" w:name="_Toc205382591"/>
      <w:r w:rsidRPr="00CF1D92">
        <w:rPr>
          <w:rStyle w:val="CharSectNo"/>
        </w:rPr>
        <w:t>21</w:t>
      </w:r>
      <w:r w:rsidRPr="00543B87">
        <w:rPr>
          <w:color w:val="000000"/>
        </w:rPr>
        <w:tab/>
      </w:r>
      <w:r w:rsidR="00B856DD" w:rsidRPr="00543B87">
        <w:t xml:space="preserve">Information </w:t>
      </w:r>
      <w:r w:rsidR="00C912B9" w:rsidRPr="00543B87">
        <w:t xml:space="preserve">for </w:t>
      </w:r>
      <w:r w:rsidR="00B856DD" w:rsidRPr="00543B87">
        <w:t xml:space="preserve">written notice about </w:t>
      </w:r>
      <w:r w:rsidR="007057F5" w:rsidRPr="00543B87">
        <w:t xml:space="preserve">original administering practitioner </w:t>
      </w:r>
      <w:r w:rsidR="00C371E0" w:rsidRPr="00543B87">
        <w:t xml:space="preserve">giving </w:t>
      </w:r>
      <w:r w:rsidR="001D75B3" w:rsidRPr="00543B87">
        <w:t xml:space="preserve">approved substance to new </w:t>
      </w:r>
      <w:r w:rsidR="00B856DD" w:rsidRPr="00543B87">
        <w:t>administering practitioner</w:t>
      </w:r>
      <w:r w:rsidR="00B856DD" w:rsidRPr="00543B87">
        <w:rPr>
          <w:color w:val="000000"/>
          <w:shd w:val="clear" w:color="auto" w:fill="FFFFFF"/>
        </w:rPr>
        <w:t>—Act, s</w:t>
      </w:r>
      <w:r w:rsidR="008472FA">
        <w:rPr>
          <w:color w:val="000000"/>
          <w:shd w:val="clear" w:color="auto" w:fill="FFFFFF"/>
        </w:rPr>
        <w:t> </w:t>
      </w:r>
      <w:r w:rsidR="00B856DD" w:rsidRPr="00543B87">
        <w:rPr>
          <w:color w:val="000000"/>
          <w:shd w:val="clear" w:color="auto" w:fill="FFFFFF"/>
        </w:rPr>
        <w:t>65 (6)</w:t>
      </w:r>
      <w:bookmarkEnd w:id="25"/>
    </w:p>
    <w:p w14:paraId="2977576E" w14:textId="4CA4F381" w:rsidR="00B856DD" w:rsidRPr="00543B87" w:rsidRDefault="000E1366" w:rsidP="000E1366">
      <w:pPr>
        <w:pStyle w:val="Amainreturn"/>
      </w:pPr>
      <w:r w:rsidRPr="00543B87">
        <w:t>The following information is prescribed:</w:t>
      </w:r>
    </w:p>
    <w:p w14:paraId="01E925C9" w14:textId="718E4AD0" w:rsidR="000E1366" w:rsidRPr="00543B87" w:rsidRDefault="00CF1D92" w:rsidP="00CF1D92">
      <w:pPr>
        <w:pStyle w:val="Apara"/>
      </w:pPr>
      <w:r>
        <w:tab/>
      </w:r>
      <w:r w:rsidRPr="00543B87">
        <w:t>(a)</w:t>
      </w:r>
      <w:r w:rsidRPr="00543B87">
        <w:tab/>
      </w:r>
      <w:r w:rsidR="000E1366" w:rsidRPr="00543B87">
        <w:t xml:space="preserve">the name, </w:t>
      </w:r>
      <w:r w:rsidR="000312D7" w:rsidRPr="00543B87">
        <w:t xml:space="preserve">business </w:t>
      </w:r>
      <w:r w:rsidR="000E1366" w:rsidRPr="00543B87">
        <w:t>address and telephone number</w:t>
      </w:r>
      <w:r w:rsidR="00761281" w:rsidRPr="00543B87">
        <w:t xml:space="preserve"> of the new administering practitioner</w:t>
      </w:r>
      <w:r w:rsidR="000E1366" w:rsidRPr="00543B87">
        <w:t>;</w:t>
      </w:r>
    </w:p>
    <w:p w14:paraId="685405BC" w14:textId="7AD8F363" w:rsidR="000E1366" w:rsidRPr="00543B87" w:rsidRDefault="00CF1D92" w:rsidP="00CF1D92">
      <w:pPr>
        <w:pStyle w:val="Apara"/>
      </w:pPr>
      <w:r>
        <w:tab/>
      </w:r>
      <w:r w:rsidRPr="00543B87">
        <w:t>(b)</w:t>
      </w:r>
      <w:r w:rsidRPr="00543B87">
        <w:tab/>
      </w:r>
      <w:r w:rsidR="000312D7" w:rsidRPr="00543B87">
        <w:t xml:space="preserve">the </w:t>
      </w:r>
      <w:r w:rsidR="00B21119" w:rsidRPr="00543B87">
        <w:t>day</w:t>
      </w:r>
      <w:r w:rsidR="00A13D22" w:rsidRPr="00543B87">
        <w:t xml:space="preserve"> </w:t>
      </w:r>
      <w:r w:rsidR="000312D7" w:rsidRPr="00543B87">
        <w:t>the original administering practitioner gave the approved substance to the new administering practitioner.</w:t>
      </w:r>
    </w:p>
    <w:p w14:paraId="37AC519E" w14:textId="4DD48648" w:rsidR="00B856DD" w:rsidRPr="00543B87" w:rsidRDefault="00CF1D92" w:rsidP="00CF1D92">
      <w:pPr>
        <w:pStyle w:val="AH5Sec"/>
        <w:rPr>
          <w:color w:val="000000"/>
          <w:shd w:val="clear" w:color="auto" w:fill="FFFFFF"/>
        </w:rPr>
      </w:pPr>
      <w:bookmarkStart w:id="26" w:name="_Toc205382592"/>
      <w:r w:rsidRPr="00CF1D92">
        <w:rPr>
          <w:rStyle w:val="CharSectNo"/>
        </w:rPr>
        <w:lastRenderedPageBreak/>
        <w:t>22</w:t>
      </w:r>
      <w:r w:rsidRPr="00543B87">
        <w:rPr>
          <w:color w:val="000000"/>
        </w:rPr>
        <w:tab/>
      </w:r>
      <w:r w:rsidR="00B856DD" w:rsidRPr="00543B87">
        <w:t xml:space="preserve">Information </w:t>
      </w:r>
      <w:r w:rsidR="00C912B9" w:rsidRPr="00543B87">
        <w:t xml:space="preserve">for </w:t>
      </w:r>
      <w:r w:rsidR="00B856DD" w:rsidRPr="00543B87">
        <w:t xml:space="preserve">written notice about </w:t>
      </w:r>
      <w:r w:rsidR="00B87773" w:rsidRPr="00543B87">
        <w:t xml:space="preserve">original contact person giving </w:t>
      </w:r>
      <w:r w:rsidR="001D75B3" w:rsidRPr="00543B87">
        <w:t xml:space="preserve">approved substance to </w:t>
      </w:r>
      <w:r w:rsidR="00B87773" w:rsidRPr="00543B87">
        <w:t xml:space="preserve">another </w:t>
      </w:r>
      <w:r w:rsidR="001D75B3" w:rsidRPr="00543B87">
        <w:t>person</w:t>
      </w:r>
      <w:r w:rsidR="00B856DD" w:rsidRPr="00543B87">
        <w:rPr>
          <w:color w:val="000000"/>
          <w:shd w:val="clear" w:color="auto" w:fill="FFFFFF"/>
        </w:rPr>
        <w:t>—Act, s</w:t>
      </w:r>
      <w:r w:rsidR="00543B87">
        <w:rPr>
          <w:color w:val="000000"/>
          <w:shd w:val="clear" w:color="auto" w:fill="FFFFFF"/>
        </w:rPr>
        <w:t xml:space="preserve"> </w:t>
      </w:r>
      <w:r w:rsidR="00B856DD" w:rsidRPr="00543B87">
        <w:rPr>
          <w:color w:val="000000"/>
          <w:shd w:val="clear" w:color="auto" w:fill="FFFFFF"/>
        </w:rPr>
        <w:t>67 (6)</w:t>
      </w:r>
      <w:bookmarkEnd w:id="26"/>
    </w:p>
    <w:p w14:paraId="3258BA8F" w14:textId="77777777" w:rsidR="000312D7" w:rsidRPr="00543B87" w:rsidRDefault="000312D7" w:rsidP="008472FA">
      <w:pPr>
        <w:pStyle w:val="Amainreturn"/>
        <w:keepNext/>
      </w:pPr>
      <w:r w:rsidRPr="00543B87">
        <w:t>The following information is prescribed:</w:t>
      </w:r>
    </w:p>
    <w:p w14:paraId="7ABF319A" w14:textId="6FFE2302" w:rsidR="00761281" w:rsidRPr="00543B87" w:rsidRDefault="00CF1D92" w:rsidP="008472FA">
      <w:pPr>
        <w:pStyle w:val="Apara"/>
        <w:keepNext/>
      </w:pPr>
      <w:r>
        <w:tab/>
      </w:r>
      <w:r w:rsidRPr="00543B87">
        <w:t>(a)</w:t>
      </w:r>
      <w:r w:rsidRPr="00543B87">
        <w:tab/>
      </w:r>
      <w:r w:rsidR="00761281" w:rsidRPr="00543B87">
        <w:t xml:space="preserve">the name, </w:t>
      </w:r>
      <w:r w:rsidR="00C13C50" w:rsidRPr="00543B87">
        <w:t>home</w:t>
      </w:r>
      <w:r w:rsidR="009554E9" w:rsidRPr="00543B87">
        <w:t xml:space="preserve"> </w:t>
      </w:r>
      <w:r w:rsidR="00224914" w:rsidRPr="00543B87">
        <w:t xml:space="preserve">address </w:t>
      </w:r>
      <w:r w:rsidR="009554E9" w:rsidRPr="00543B87">
        <w:t>or business</w:t>
      </w:r>
      <w:r w:rsidR="00C13C50" w:rsidRPr="00543B87">
        <w:t xml:space="preserve"> </w:t>
      </w:r>
      <w:r w:rsidR="00761281" w:rsidRPr="00543B87">
        <w:t>address and telephone number of the new contact person;</w:t>
      </w:r>
    </w:p>
    <w:p w14:paraId="26A132CB" w14:textId="77D571FE" w:rsidR="000312D7" w:rsidRPr="00543B87" w:rsidRDefault="00CF1D92" w:rsidP="00CF1D92">
      <w:pPr>
        <w:pStyle w:val="Apara"/>
      </w:pPr>
      <w:r>
        <w:tab/>
      </w:r>
      <w:r w:rsidRPr="00543B87">
        <w:t>(b)</w:t>
      </w:r>
      <w:r w:rsidRPr="00543B87">
        <w:tab/>
      </w:r>
      <w:r w:rsidR="00E9291F" w:rsidRPr="00543B87">
        <w:t xml:space="preserve">the </w:t>
      </w:r>
      <w:r w:rsidR="00E20DB6" w:rsidRPr="00543B87">
        <w:t>day</w:t>
      </w:r>
      <w:r w:rsidR="00A13D22" w:rsidRPr="00543B87">
        <w:t xml:space="preserve"> </w:t>
      </w:r>
      <w:r w:rsidR="00E9291F" w:rsidRPr="00543B87">
        <w:t xml:space="preserve">the original contact person gave the approved substance to the </w:t>
      </w:r>
      <w:r w:rsidR="00B87773" w:rsidRPr="00543B87">
        <w:t>person mentioned in the</w:t>
      </w:r>
      <w:r w:rsidR="00D02242" w:rsidRPr="00543B87">
        <w:t xml:space="preserve"> </w:t>
      </w:r>
      <w:hyperlink r:id="rId51" w:tooltip="Voluntary Assisted Dying Act 2024" w:history="1">
        <w:r w:rsidR="00D02242" w:rsidRPr="00D02242">
          <w:rPr>
            <w:rStyle w:val="charCitHyperlinkAbbrev"/>
          </w:rPr>
          <w:t>Act</w:t>
        </w:r>
      </w:hyperlink>
      <w:r w:rsidR="00D02242" w:rsidRPr="00543B87">
        <w:t>,</w:t>
      </w:r>
      <w:r w:rsidR="00B87773" w:rsidRPr="00543B87">
        <w:t xml:space="preserve"> section</w:t>
      </w:r>
      <w:r w:rsidR="00543B87">
        <w:t xml:space="preserve"> </w:t>
      </w:r>
      <w:r w:rsidR="00B87773" w:rsidRPr="00543B87">
        <w:t>67</w:t>
      </w:r>
      <w:r w:rsidR="00543B87">
        <w:t xml:space="preserve"> </w:t>
      </w:r>
      <w:r w:rsidR="00B87773" w:rsidRPr="00543B87">
        <w:t>(2)</w:t>
      </w:r>
      <w:r w:rsidR="00761281" w:rsidRPr="00543B87">
        <w:t>.</w:t>
      </w:r>
    </w:p>
    <w:p w14:paraId="1E317798" w14:textId="596A3F86" w:rsidR="00B856DD" w:rsidRPr="00543B87" w:rsidRDefault="00CF1D92" w:rsidP="00CF1D92">
      <w:pPr>
        <w:pStyle w:val="AH5Sec"/>
        <w:rPr>
          <w:color w:val="000000"/>
          <w:shd w:val="clear" w:color="auto" w:fill="FFFFFF"/>
        </w:rPr>
      </w:pPr>
      <w:bookmarkStart w:id="27" w:name="_Toc205382593"/>
      <w:r w:rsidRPr="00CF1D92">
        <w:rPr>
          <w:rStyle w:val="CharSectNo"/>
        </w:rPr>
        <w:t>23</w:t>
      </w:r>
      <w:r w:rsidRPr="00543B87">
        <w:rPr>
          <w:color w:val="000000"/>
        </w:rPr>
        <w:tab/>
      </w:r>
      <w:r w:rsidR="00B856DD" w:rsidRPr="00543B87">
        <w:t xml:space="preserve">Information </w:t>
      </w:r>
      <w:r w:rsidR="00C912B9" w:rsidRPr="00543B87">
        <w:t xml:space="preserve">for </w:t>
      </w:r>
      <w:r w:rsidR="00B856DD" w:rsidRPr="00543B87">
        <w:t xml:space="preserve">written record </w:t>
      </w:r>
      <w:r w:rsidR="00C912B9" w:rsidRPr="00543B87">
        <w:t xml:space="preserve">of </w:t>
      </w:r>
      <w:r w:rsidR="00B856DD" w:rsidRPr="00543B87">
        <w:t>receipt of approved substance</w:t>
      </w:r>
      <w:r w:rsidR="0024671A" w:rsidRPr="00543B87">
        <w:t xml:space="preserve"> received for disposal</w:t>
      </w:r>
      <w:r w:rsidR="00B856DD" w:rsidRPr="00543B87">
        <w:rPr>
          <w:color w:val="000000"/>
          <w:shd w:val="clear" w:color="auto" w:fill="FFFFFF"/>
        </w:rPr>
        <w:t>—</w:t>
      </w:r>
      <w:r w:rsidR="009B12C3" w:rsidRPr="00543B87">
        <w:rPr>
          <w:color w:val="000000"/>
          <w:shd w:val="clear" w:color="auto" w:fill="FFFFFF"/>
        </w:rPr>
        <w:t>Act, s</w:t>
      </w:r>
      <w:r w:rsidR="00543B87">
        <w:rPr>
          <w:color w:val="000000"/>
          <w:shd w:val="clear" w:color="auto" w:fill="FFFFFF"/>
        </w:rPr>
        <w:t xml:space="preserve"> </w:t>
      </w:r>
      <w:r w:rsidR="009B12C3" w:rsidRPr="00543B87">
        <w:rPr>
          <w:color w:val="000000"/>
          <w:shd w:val="clear" w:color="auto" w:fill="FFFFFF"/>
        </w:rPr>
        <w:t>73</w:t>
      </w:r>
      <w:r w:rsidR="00543B87">
        <w:rPr>
          <w:color w:val="000000"/>
          <w:shd w:val="clear" w:color="auto" w:fill="FFFFFF"/>
        </w:rPr>
        <w:t xml:space="preserve"> </w:t>
      </w:r>
      <w:r w:rsidR="009B12C3" w:rsidRPr="00543B87">
        <w:rPr>
          <w:color w:val="000000"/>
          <w:shd w:val="clear" w:color="auto" w:fill="FFFFFF"/>
        </w:rPr>
        <w:t>(2)</w:t>
      </w:r>
      <w:r w:rsidR="00543B87">
        <w:rPr>
          <w:color w:val="000000"/>
          <w:shd w:val="clear" w:color="auto" w:fill="FFFFFF"/>
        </w:rPr>
        <w:t xml:space="preserve"> </w:t>
      </w:r>
      <w:r w:rsidR="009B12C3" w:rsidRPr="00543B87">
        <w:rPr>
          <w:color w:val="000000"/>
          <w:shd w:val="clear" w:color="auto" w:fill="FFFFFF"/>
        </w:rPr>
        <w:t>(a)</w:t>
      </w:r>
      <w:bookmarkEnd w:id="27"/>
    </w:p>
    <w:p w14:paraId="5AFB25C1" w14:textId="425A9E2F" w:rsidR="009B12C3" w:rsidRPr="00543B87" w:rsidRDefault="00461F18" w:rsidP="008921A3">
      <w:pPr>
        <w:pStyle w:val="Amainreturn"/>
      </w:pPr>
      <w:r w:rsidRPr="00543B87">
        <w:t>The following information is prescribed:</w:t>
      </w:r>
    </w:p>
    <w:p w14:paraId="64A216B5" w14:textId="136E560E" w:rsidR="00FC620B" w:rsidRPr="00543B87" w:rsidRDefault="00CF1D92" w:rsidP="00CF1D92">
      <w:pPr>
        <w:pStyle w:val="Apara"/>
      </w:pPr>
      <w:r>
        <w:tab/>
      </w:r>
      <w:r w:rsidRPr="00543B87">
        <w:t>(a)</w:t>
      </w:r>
      <w:r w:rsidRPr="00543B87">
        <w:tab/>
      </w:r>
      <w:r w:rsidR="00FC620B" w:rsidRPr="00543B87">
        <w:t>the name of the approved disposer;</w:t>
      </w:r>
    </w:p>
    <w:p w14:paraId="36DE4787" w14:textId="0AE81F05" w:rsidR="00FC620B" w:rsidRPr="00543B87" w:rsidRDefault="00CF1D92" w:rsidP="00CF1D92">
      <w:pPr>
        <w:pStyle w:val="Apara"/>
      </w:pPr>
      <w:r>
        <w:tab/>
      </w:r>
      <w:r w:rsidRPr="00543B87">
        <w:t>(b)</w:t>
      </w:r>
      <w:r w:rsidRPr="00543B87">
        <w:tab/>
      </w:r>
      <w:r w:rsidR="00FC620B" w:rsidRPr="00543B87">
        <w:t>the name of the person who gave the approved substance to the approved disposer (if known);</w:t>
      </w:r>
    </w:p>
    <w:p w14:paraId="44B4FFB5" w14:textId="05FAC4AF" w:rsidR="00461F18" w:rsidRPr="00543B87" w:rsidRDefault="00CF1D92" w:rsidP="00CF1D92">
      <w:pPr>
        <w:pStyle w:val="Apara"/>
      </w:pPr>
      <w:r>
        <w:tab/>
      </w:r>
      <w:r w:rsidRPr="00543B87">
        <w:t>(c)</w:t>
      </w:r>
      <w:r w:rsidRPr="00543B87">
        <w:tab/>
      </w:r>
      <w:r w:rsidR="00461F18" w:rsidRPr="00543B87">
        <w:t>a statement that the approved disposer received the approved substance from the person;</w:t>
      </w:r>
    </w:p>
    <w:p w14:paraId="47E616BA" w14:textId="00581417" w:rsidR="00461F18" w:rsidRPr="00543B87" w:rsidRDefault="00CF1D92" w:rsidP="00CF1D92">
      <w:pPr>
        <w:pStyle w:val="Apara"/>
      </w:pPr>
      <w:r>
        <w:tab/>
      </w:r>
      <w:r w:rsidRPr="00543B87">
        <w:t>(d)</w:t>
      </w:r>
      <w:r w:rsidRPr="00543B87">
        <w:tab/>
      </w:r>
      <w:r w:rsidR="00040F2F" w:rsidRPr="00543B87">
        <w:t xml:space="preserve">the </w:t>
      </w:r>
      <w:r w:rsidR="00E20DB6" w:rsidRPr="00543B87">
        <w:t>day</w:t>
      </w:r>
      <w:r w:rsidR="00040F2F" w:rsidRPr="00543B87">
        <w:t xml:space="preserve"> the approved disposer received the approved substance from the person;</w:t>
      </w:r>
    </w:p>
    <w:p w14:paraId="35C017BE" w14:textId="4E0777C4" w:rsidR="008921A3" w:rsidRPr="00543B87" w:rsidRDefault="00CF1D92" w:rsidP="00CF1D92">
      <w:pPr>
        <w:pStyle w:val="Apara"/>
      </w:pPr>
      <w:r>
        <w:tab/>
      </w:r>
      <w:r w:rsidRPr="00543B87">
        <w:t>(e)</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r w:rsidR="007E738D" w:rsidRPr="00543B87">
        <w:t>;</w:t>
      </w:r>
    </w:p>
    <w:p w14:paraId="741226B5" w14:textId="0F8A8A00" w:rsidR="007E738D" w:rsidRPr="00543B87" w:rsidRDefault="00CF1D92" w:rsidP="00CF1D92">
      <w:pPr>
        <w:pStyle w:val="Apara"/>
      </w:pPr>
      <w:r>
        <w:tab/>
      </w:r>
      <w:r w:rsidRPr="00543B87">
        <w:t>(f)</w:t>
      </w:r>
      <w:r w:rsidRPr="00543B87">
        <w:tab/>
      </w:r>
      <w:r w:rsidR="007E738D" w:rsidRPr="00543B87">
        <w:t xml:space="preserve">the </w:t>
      </w:r>
      <w:r w:rsidR="00E20DB6" w:rsidRPr="00543B87">
        <w:t>day</w:t>
      </w:r>
      <w:r w:rsidR="007E738D" w:rsidRPr="00543B87">
        <w:t xml:space="preserve"> the approved disposer signed the written record.</w:t>
      </w:r>
    </w:p>
    <w:p w14:paraId="7AE4F6C8" w14:textId="14483A1D" w:rsidR="009B12C3" w:rsidRPr="00543B87" w:rsidRDefault="00CF1D92" w:rsidP="00CF1D92">
      <w:pPr>
        <w:pStyle w:val="AH5Sec"/>
        <w:rPr>
          <w:color w:val="000000"/>
          <w:shd w:val="clear" w:color="auto" w:fill="FFFFFF"/>
        </w:rPr>
      </w:pPr>
      <w:bookmarkStart w:id="28" w:name="_Toc205382594"/>
      <w:r w:rsidRPr="00CF1D92">
        <w:rPr>
          <w:rStyle w:val="CharSectNo"/>
        </w:rPr>
        <w:t>24</w:t>
      </w:r>
      <w:r w:rsidRPr="00543B87">
        <w:rPr>
          <w:color w:val="000000"/>
        </w:rPr>
        <w:tab/>
      </w:r>
      <w:r w:rsidR="009B12C3" w:rsidRPr="00543B87">
        <w:t xml:space="preserve">Information </w:t>
      </w:r>
      <w:r w:rsidR="00C15C35" w:rsidRPr="00543B87">
        <w:t xml:space="preserve">for </w:t>
      </w:r>
      <w:r w:rsidR="005F1667" w:rsidRPr="00543B87">
        <w:t xml:space="preserve">written </w:t>
      </w:r>
      <w:r w:rsidR="009B12C3" w:rsidRPr="00543B87">
        <w:t>notice about receipt of approved substance</w:t>
      </w:r>
      <w:r w:rsidR="0024671A" w:rsidRPr="00543B87">
        <w:t xml:space="preserve"> received for disposal</w:t>
      </w:r>
      <w:r w:rsidR="009B12C3" w:rsidRPr="00543B87">
        <w:rPr>
          <w:color w:val="000000"/>
          <w:shd w:val="clear" w:color="auto" w:fill="FFFFFF"/>
        </w:rPr>
        <w:t>—Act, s</w:t>
      </w:r>
      <w:r w:rsidR="00543B87">
        <w:rPr>
          <w:color w:val="000000"/>
          <w:shd w:val="clear" w:color="auto" w:fill="FFFFFF"/>
        </w:rPr>
        <w:t xml:space="preserve"> </w:t>
      </w:r>
      <w:r w:rsidR="009B12C3" w:rsidRPr="00543B87">
        <w:rPr>
          <w:color w:val="000000"/>
          <w:shd w:val="clear" w:color="auto" w:fill="FFFFFF"/>
        </w:rPr>
        <w:t>73</w:t>
      </w:r>
      <w:r w:rsidR="00543B87">
        <w:rPr>
          <w:color w:val="000000"/>
          <w:shd w:val="clear" w:color="auto" w:fill="FFFFFF"/>
        </w:rPr>
        <w:t xml:space="preserve"> </w:t>
      </w:r>
      <w:r w:rsidR="009B12C3" w:rsidRPr="00543B87">
        <w:rPr>
          <w:color w:val="000000"/>
          <w:shd w:val="clear" w:color="auto" w:fill="FFFFFF"/>
        </w:rPr>
        <w:t>(</w:t>
      </w:r>
      <w:r w:rsidR="00E11947" w:rsidRPr="00543B87">
        <w:rPr>
          <w:color w:val="000000"/>
          <w:shd w:val="clear" w:color="auto" w:fill="FFFFFF"/>
        </w:rPr>
        <w:t>2</w:t>
      </w:r>
      <w:r w:rsidR="009B12C3" w:rsidRPr="00543B87">
        <w:rPr>
          <w:color w:val="000000"/>
          <w:shd w:val="clear" w:color="auto" w:fill="FFFFFF"/>
        </w:rPr>
        <w:t>)</w:t>
      </w:r>
      <w:r w:rsidR="00543B87">
        <w:rPr>
          <w:color w:val="000000"/>
          <w:shd w:val="clear" w:color="auto" w:fill="FFFFFF"/>
        </w:rPr>
        <w:t xml:space="preserve"> </w:t>
      </w:r>
      <w:r w:rsidR="009B12C3" w:rsidRPr="00543B87">
        <w:rPr>
          <w:color w:val="000000"/>
          <w:shd w:val="clear" w:color="auto" w:fill="FFFFFF"/>
        </w:rPr>
        <w:t>(b)</w:t>
      </w:r>
      <w:bookmarkEnd w:id="28"/>
    </w:p>
    <w:p w14:paraId="619D8564" w14:textId="77777777" w:rsidR="00B45055" w:rsidRPr="00543B87" w:rsidRDefault="00B45055" w:rsidP="00382B7E">
      <w:pPr>
        <w:pStyle w:val="Amainreturn"/>
      </w:pPr>
      <w:r w:rsidRPr="00543B87">
        <w:t>The following information is prescribed:</w:t>
      </w:r>
    </w:p>
    <w:p w14:paraId="5ABA0750" w14:textId="50DCE429" w:rsidR="008506F8" w:rsidRPr="00543B87" w:rsidRDefault="00CF1D92" w:rsidP="00CF1D92">
      <w:pPr>
        <w:pStyle w:val="Apara"/>
      </w:pPr>
      <w:r>
        <w:tab/>
      </w:r>
      <w:r w:rsidRPr="00543B87">
        <w:t>(a)</w:t>
      </w:r>
      <w:r w:rsidRPr="00543B87">
        <w:tab/>
      </w:r>
      <w:r w:rsidR="008506F8" w:rsidRPr="00543B87">
        <w:t>the name</w:t>
      </w:r>
      <w:r w:rsidR="00022463" w:rsidRPr="00543B87">
        <w:t xml:space="preserve"> </w:t>
      </w:r>
      <w:r w:rsidR="008506F8" w:rsidRPr="00543B87">
        <w:t>of the approved disposer;</w:t>
      </w:r>
    </w:p>
    <w:p w14:paraId="0C015722" w14:textId="4529E1A5" w:rsidR="00F1763D" w:rsidRPr="00543B87" w:rsidRDefault="00CF1D92" w:rsidP="00CF1D92">
      <w:pPr>
        <w:pStyle w:val="Apara"/>
      </w:pPr>
      <w:r>
        <w:tab/>
      </w:r>
      <w:r w:rsidRPr="00543B87">
        <w:t>(b)</w:t>
      </w:r>
      <w:r w:rsidRPr="00543B87">
        <w:tab/>
      </w:r>
      <w:r w:rsidR="00F1763D" w:rsidRPr="00543B87">
        <w:t>the name</w:t>
      </w:r>
      <w:r w:rsidR="004A3379" w:rsidRPr="00543B87">
        <w:t xml:space="preserve"> </w:t>
      </w:r>
      <w:r w:rsidR="00F1763D" w:rsidRPr="00543B87">
        <w:t>of the person who gave the approved substance to the approved disposer (if known);</w:t>
      </w:r>
    </w:p>
    <w:p w14:paraId="5CC7DECB" w14:textId="72C24E3B" w:rsidR="004D1C5E" w:rsidRPr="00543B87" w:rsidRDefault="00CF1D92" w:rsidP="00CF1D92">
      <w:pPr>
        <w:pStyle w:val="Apara"/>
      </w:pPr>
      <w:r>
        <w:lastRenderedPageBreak/>
        <w:tab/>
      </w:r>
      <w:r w:rsidRPr="00543B87">
        <w:t>(c)</w:t>
      </w:r>
      <w:r w:rsidRPr="00543B87">
        <w:tab/>
      </w:r>
      <w:r w:rsidR="004D1C5E" w:rsidRPr="00543B87">
        <w:t>the da</w:t>
      </w:r>
      <w:r w:rsidR="004A3379" w:rsidRPr="00543B87">
        <w:t>y</w:t>
      </w:r>
      <w:r w:rsidR="004D1C5E" w:rsidRPr="00543B87">
        <w:t xml:space="preserve"> the approved </w:t>
      </w:r>
      <w:r w:rsidR="005F1667" w:rsidRPr="00543B87">
        <w:t xml:space="preserve">disposer </w:t>
      </w:r>
      <w:r w:rsidR="004D1C5E" w:rsidRPr="00543B87">
        <w:t>received the approved substance;</w:t>
      </w:r>
    </w:p>
    <w:p w14:paraId="4C319032" w14:textId="23401EBA" w:rsidR="00B45055" w:rsidRPr="00543B87" w:rsidRDefault="00CF1D92" w:rsidP="00CF1D92">
      <w:pPr>
        <w:pStyle w:val="Apara"/>
      </w:pPr>
      <w:r>
        <w:tab/>
      </w:r>
      <w:r w:rsidRPr="00543B87">
        <w:t>(d)</w:t>
      </w:r>
      <w:r w:rsidRPr="00543B87">
        <w:tab/>
      </w:r>
      <w:r w:rsidR="00B45055" w:rsidRPr="00886CE3">
        <w:t xml:space="preserve">the name, </w:t>
      </w:r>
      <w:r w:rsidR="009C66A7" w:rsidRPr="00886CE3">
        <w:t xml:space="preserve">date of birth, </w:t>
      </w:r>
      <w:r w:rsidR="00D33617" w:rsidRPr="00886CE3">
        <w:t xml:space="preserve">home </w:t>
      </w:r>
      <w:r w:rsidR="00B45055" w:rsidRPr="00886CE3">
        <w:t>address and telephone number of</w:t>
      </w:r>
      <w:r w:rsidR="00B45055" w:rsidRPr="00543B87">
        <w:t xml:space="preserve"> the individual for whom the approved substance was prescribed</w:t>
      </w:r>
      <w:r w:rsidR="008921A3" w:rsidRPr="00543B87">
        <w:t>;</w:t>
      </w:r>
    </w:p>
    <w:p w14:paraId="61DC0853" w14:textId="6DE7919F" w:rsidR="008921A3" w:rsidRPr="00543B87" w:rsidRDefault="00CF1D92" w:rsidP="00CF1D92">
      <w:pPr>
        <w:pStyle w:val="Apara"/>
      </w:pPr>
      <w:r>
        <w:tab/>
      </w:r>
      <w:r w:rsidRPr="00543B87">
        <w:t>(e)</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p>
    <w:p w14:paraId="7A60E3D3" w14:textId="67CA689C" w:rsidR="008921A3" w:rsidRPr="00543B87" w:rsidRDefault="00CF1D92" w:rsidP="00CF1D92">
      <w:pPr>
        <w:pStyle w:val="Apara"/>
      </w:pPr>
      <w:r>
        <w:tab/>
      </w:r>
      <w:r w:rsidRPr="00543B87">
        <w:t>(f)</w:t>
      </w:r>
      <w:r w:rsidRPr="00543B87">
        <w:tab/>
      </w:r>
      <w:r w:rsidR="008921A3" w:rsidRPr="00543B87">
        <w:t xml:space="preserve">the </w:t>
      </w:r>
      <w:r w:rsidR="004A3379" w:rsidRPr="00543B87">
        <w:t>day</w:t>
      </w:r>
      <w:r w:rsidR="008921A3" w:rsidRPr="00543B87">
        <w:t xml:space="preserve"> the approved disposer signed the written record.</w:t>
      </w:r>
    </w:p>
    <w:p w14:paraId="1DE8AED3" w14:textId="4139C082" w:rsidR="009B12C3" w:rsidRPr="00543B87" w:rsidRDefault="00CF1D92" w:rsidP="00CF1D92">
      <w:pPr>
        <w:pStyle w:val="AH5Sec"/>
        <w:rPr>
          <w:color w:val="000000"/>
          <w:shd w:val="clear" w:color="auto" w:fill="FFFFFF"/>
        </w:rPr>
      </w:pPr>
      <w:bookmarkStart w:id="29" w:name="_Toc205382595"/>
      <w:r w:rsidRPr="00CF1D92">
        <w:rPr>
          <w:rStyle w:val="CharSectNo"/>
        </w:rPr>
        <w:t>25</w:t>
      </w:r>
      <w:r w:rsidRPr="00543B87">
        <w:rPr>
          <w:color w:val="000000"/>
        </w:rPr>
        <w:tab/>
      </w:r>
      <w:r w:rsidR="009B4B07" w:rsidRPr="00543B87">
        <w:t>Disposal requirements</w:t>
      </w:r>
      <w:r w:rsidR="009B4B07" w:rsidRPr="00543B87">
        <w:rPr>
          <w:color w:val="000000"/>
          <w:shd w:val="clear" w:color="auto" w:fill="FFFFFF"/>
        </w:rPr>
        <w:t>—Act, s 73 (2) (d)</w:t>
      </w:r>
      <w:bookmarkEnd w:id="29"/>
    </w:p>
    <w:p w14:paraId="35CB354E" w14:textId="71CC84F4" w:rsidR="009B4B07" w:rsidRPr="00543B87" w:rsidRDefault="00CF1D92" w:rsidP="00CF1D92">
      <w:pPr>
        <w:pStyle w:val="Amain"/>
      </w:pPr>
      <w:r>
        <w:tab/>
      </w:r>
      <w:r w:rsidRPr="00543B87">
        <w:t>(1)</w:t>
      </w:r>
      <w:r w:rsidRPr="00543B87">
        <w:tab/>
      </w:r>
      <w:r w:rsidR="004D1C5E" w:rsidRPr="00543B87">
        <w:t>The following disposal requirements are prescribed:</w:t>
      </w:r>
    </w:p>
    <w:p w14:paraId="71F9CF62" w14:textId="5B1C1F95" w:rsidR="004D1C5E" w:rsidRPr="00543B87" w:rsidRDefault="00CF1D92" w:rsidP="00CF1D92">
      <w:pPr>
        <w:pStyle w:val="Apara"/>
      </w:pPr>
      <w:r>
        <w:tab/>
      </w:r>
      <w:r w:rsidRPr="00543B87">
        <w:t>(a)</w:t>
      </w:r>
      <w:r w:rsidRPr="00543B87">
        <w:tab/>
      </w:r>
      <w:r w:rsidR="004D1C5E" w:rsidRPr="00543B87">
        <w:t xml:space="preserve">the approved disposer must personally </w:t>
      </w:r>
      <w:r w:rsidR="007449DA" w:rsidRPr="00543B87">
        <w:t xml:space="preserve">dispose of </w:t>
      </w:r>
      <w:r w:rsidR="004D1C5E" w:rsidRPr="00543B87">
        <w:t>the approved substance;</w:t>
      </w:r>
    </w:p>
    <w:p w14:paraId="742BA8E7" w14:textId="0B50C02C" w:rsidR="004D1C5E" w:rsidRPr="00543B87" w:rsidRDefault="00CF1D92" w:rsidP="00CF1D92">
      <w:pPr>
        <w:pStyle w:val="Apara"/>
      </w:pPr>
      <w:r>
        <w:tab/>
      </w:r>
      <w:r w:rsidRPr="00543B87">
        <w:t>(b)</w:t>
      </w:r>
      <w:r w:rsidRPr="00543B87">
        <w:tab/>
      </w:r>
      <w:r w:rsidR="004D1C5E" w:rsidRPr="00543B87">
        <w:t>the approved disposer must comply with the requirement</w:t>
      </w:r>
      <w:r w:rsidR="00A6386C" w:rsidRPr="00543B87">
        <w:t>s</w:t>
      </w:r>
      <w:r w:rsidR="004D1C5E" w:rsidRPr="00543B87">
        <w:t xml:space="preserve"> for discarding a </w:t>
      </w:r>
      <w:r w:rsidR="00DC3600" w:rsidRPr="00543B87">
        <w:t xml:space="preserve">controlled medicine </w:t>
      </w:r>
      <w:r w:rsidR="00A6386C" w:rsidRPr="00543B87">
        <w:t xml:space="preserve">under the </w:t>
      </w:r>
      <w:hyperlink r:id="rId52" w:tooltip="A2008-26" w:history="1">
        <w:r w:rsidR="001C0CCE" w:rsidRPr="001C0CCE">
          <w:rPr>
            <w:rStyle w:val="charCitHyperlinkItal"/>
          </w:rPr>
          <w:t>Medicines, Poisons and Therapeutic Goods Act 2008</w:t>
        </w:r>
      </w:hyperlink>
      <w:r w:rsidR="001F5D23" w:rsidRPr="00543B87">
        <w:t xml:space="preserve"> when disposing of the approved substance</w:t>
      </w:r>
      <w:r w:rsidR="00DC3600" w:rsidRPr="00543B87">
        <w:t>, even if the approved substance is not a controlled medicine</w:t>
      </w:r>
      <w:r w:rsidR="00A6386C" w:rsidRPr="00543B87">
        <w:t>.</w:t>
      </w:r>
    </w:p>
    <w:p w14:paraId="14B4EA1D" w14:textId="1BC1888A" w:rsidR="00A6386C" w:rsidRPr="00543B87" w:rsidRDefault="00A6386C" w:rsidP="00A6386C">
      <w:pPr>
        <w:pStyle w:val="aNote"/>
      </w:pPr>
      <w:r w:rsidRPr="001C0CCE">
        <w:rPr>
          <w:rStyle w:val="charItals"/>
        </w:rPr>
        <w:t>Note</w:t>
      </w:r>
      <w:r w:rsidR="00543B87" w:rsidRPr="001C0CCE">
        <w:rPr>
          <w:rStyle w:val="charItals"/>
        </w:rPr>
        <w:t xml:space="preserve"> </w:t>
      </w:r>
      <w:r w:rsidRPr="001C0CCE">
        <w:rPr>
          <w:rStyle w:val="charItals"/>
        </w:rPr>
        <w:tab/>
      </w:r>
      <w:r w:rsidR="00380991" w:rsidRPr="00543B87">
        <w:rPr>
          <w:iCs/>
        </w:rPr>
        <w:t xml:space="preserve">A </w:t>
      </w:r>
      <w:r w:rsidR="00DC3600" w:rsidRPr="00543B87">
        <w:rPr>
          <w:iCs/>
        </w:rPr>
        <w:t xml:space="preserve">controlled medicine </w:t>
      </w:r>
      <w:r w:rsidR="00380991" w:rsidRPr="00543B87">
        <w:rPr>
          <w:iCs/>
        </w:rPr>
        <w:t xml:space="preserve">must be discarded in accordance with any prescribed requirements (see </w:t>
      </w:r>
      <w:hyperlink r:id="rId53" w:tooltip="A2008-26" w:history="1">
        <w:r w:rsidR="001C0CCE" w:rsidRPr="001C0CCE">
          <w:rPr>
            <w:rStyle w:val="charCitHyperlinkItal"/>
          </w:rPr>
          <w:t>Medicines, Poisons and Therapeutic Goods Act 2008</w:t>
        </w:r>
      </w:hyperlink>
      <w:r w:rsidRPr="00543B87">
        <w:t>, s 34 (1)</w:t>
      </w:r>
      <w:r w:rsidR="00380991" w:rsidRPr="00543B87">
        <w:t>).</w:t>
      </w:r>
      <w:r w:rsidRPr="00543B87">
        <w:t xml:space="preserve"> The </w:t>
      </w:r>
      <w:hyperlink r:id="rId54" w:tooltip="SL2008-42" w:history="1">
        <w:r w:rsidR="001C0CCE" w:rsidRPr="001C0CCE">
          <w:rPr>
            <w:rStyle w:val="charCitHyperlinkItal"/>
          </w:rPr>
          <w:t>Medicines, Poisons and Therapeutic Goods Regulation 2008</w:t>
        </w:r>
      </w:hyperlink>
      <w:r w:rsidRPr="00543B87">
        <w:t>, s</w:t>
      </w:r>
      <w:r w:rsidR="00543B87">
        <w:t xml:space="preserve"> </w:t>
      </w:r>
      <w:r w:rsidRPr="00543B87">
        <w:t xml:space="preserve">390 prescribes the requirements for discarding </w:t>
      </w:r>
      <w:r w:rsidR="00937859" w:rsidRPr="00543B87">
        <w:t xml:space="preserve">a </w:t>
      </w:r>
      <w:r w:rsidR="00B64DA3" w:rsidRPr="00543B87">
        <w:t>controlled medicine</w:t>
      </w:r>
      <w:r w:rsidR="00937859" w:rsidRPr="00543B87">
        <w:t>.</w:t>
      </w:r>
    </w:p>
    <w:p w14:paraId="6CF2D0D9" w14:textId="4E1577F4" w:rsidR="005D5241" w:rsidRPr="00543B87" w:rsidRDefault="00CF1D92" w:rsidP="00CF1D92">
      <w:pPr>
        <w:pStyle w:val="Amain"/>
      </w:pPr>
      <w:r>
        <w:tab/>
      </w:r>
      <w:r w:rsidRPr="00543B87">
        <w:t>(2)</w:t>
      </w:r>
      <w:r w:rsidRPr="00543B87">
        <w:tab/>
      </w:r>
      <w:r w:rsidR="005D5241" w:rsidRPr="00543B87">
        <w:t>In this section:</w:t>
      </w:r>
    </w:p>
    <w:p w14:paraId="08D0994F" w14:textId="105C47F5" w:rsidR="005D5241" w:rsidRPr="00543B87" w:rsidRDefault="00DC3600" w:rsidP="00CF1D92">
      <w:pPr>
        <w:pStyle w:val="aDef"/>
      </w:pPr>
      <w:r w:rsidRPr="001C0CCE">
        <w:rPr>
          <w:rStyle w:val="charBoldItals"/>
        </w:rPr>
        <w:t>controlled medicine</w:t>
      </w:r>
      <w:r w:rsidR="005D5241" w:rsidRPr="00543B87">
        <w:rPr>
          <w:color w:val="000000"/>
          <w:shd w:val="clear" w:color="auto" w:fill="FFFFFF"/>
        </w:rPr>
        <w:t xml:space="preserve">—see the </w:t>
      </w:r>
      <w:hyperlink r:id="rId55" w:tooltip="A2008-26" w:history="1">
        <w:r w:rsidR="001C0CCE" w:rsidRPr="001C0CCE">
          <w:rPr>
            <w:rStyle w:val="charCitHyperlinkItal"/>
          </w:rPr>
          <w:t>Medicines, Poisons and Therapeutic Goods Act 2008</w:t>
        </w:r>
      </w:hyperlink>
      <w:r w:rsidR="005D5241" w:rsidRPr="00543B87">
        <w:rPr>
          <w:color w:val="000000"/>
          <w:shd w:val="clear" w:color="auto" w:fill="FFFFFF"/>
        </w:rPr>
        <w:t>, section</w:t>
      </w:r>
      <w:r w:rsidR="00543B87">
        <w:rPr>
          <w:color w:val="000000"/>
          <w:shd w:val="clear" w:color="auto" w:fill="FFFFFF"/>
        </w:rPr>
        <w:t xml:space="preserve"> </w:t>
      </w:r>
      <w:r w:rsidRPr="00543B87">
        <w:rPr>
          <w:color w:val="000000"/>
          <w:shd w:val="clear" w:color="auto" w:fill="FFFFFF"/>
        </w:rPr>
        <w:t>11 (2)</w:t>
      </w:r>
      <w:r w:rsidR="005D5241" w:rsidRPr="00543B87">
        <w:rPr>
          <w:color w:val="000000"/>
          <w:shd w:val="clear" w:color="auto" w:fill="FFFFFF"/>
        </w:rPr>
        <w:t>.</w:t>
      </w:r>
    </w:p>
    <w:p w14:paraId="57150253" w14:textId="05ED23BE" w:rsidR="009B4B07" w:rsidRPr="00543B87" w:rsidRDefault="00CF1D92" w:rsidP="00CF1D92">
      <w:pPr>
        <w:pStyle w:val="AH5Sec"/>
        <w:rPr>
          <w:color w:val="000000"/>
          <w:shd w:val="clear" w:color="auto" w:fill="FFFFFF"/>
        </w:rPr>
      </w:pPr>
      <w:bookmarkStart w:id="30" w:name="_Toc205382596"/>
      <w:r w:rsidRPr="00CF1D92">
        <w:rPr>
          <w:rStyle w:val="CharSectNo"/>
        </w:rPr>
        <w:lastRenderedPageBreak/>
        <w:t>26</w:t>
      </w:r>
      <w:r w:rsidRPr="00543B87">
        <w:rPr>
          <w:color w:val="000000"/>
        </w:rPr>
        <w:tab/>
      </w:r>
      <w:r w:rsidR="009B4B07" w:rsidRPr="00543B87">
        <w:t xml:space="preserve">Information </w:t>
      </w:r>
      <w:r w:rsidR="00C15C35" w:rsidRPr="00543B87">
        <w:t xml:space="preserve">for </w:t>
      </w:r>
      <w:r w:rsidR="009B4B07" w:rsidRPr="00543B87">
        <w:t>disposal record</w:t>
      </w:r>
      <w:r w:rsidR="009B4B07" w:rsidRPr="00543B87">
        <w:rPr>
          <w:color w:val="000000"/>
          <w:shd w:val="clear" w:color="auto" w:fill="FFFFFF"/>
        </w:rPr>
        <w:t>—Act, s</w:t>
      </w:r>
      <w:r w:rsidR="00543B87">
        <w:rPr>
          <w:color w:val="000000"/>
          <w:shd w:val="clear" w:color="auto" w:fill="FFFFFF"/>
        </w:rPr>
        <w:t xml:space="preserve"> </w:t>
      </w:r>
      <w:r w:rsidR="009B4B07" w:rsidRPr="00543B87">
        <w:rPr>
          <w:color w:val="000000"/>
          <w:shd w:val="clear" w:color="auto" w:fill="FFFFFF"/>
        </w:rPr>
        <w:t>73</w:t>
      </w:r>
      <w:r w:rsidR="00543B87">
        <w:rPr>
          <w:color w:val="000000"/>
          <w:shd w:val="clear" w:color="auto" w:fill="FFFFFF"/>
        </w:rPr>
        <w:t xml:space="preserve"> </w:t>
      </w:r>
      <w:r w:rsidR="009B4B07" w:rsidRPr="00543B87">
        <w:rPr>
          <w:color w:val="000000"/>
          <w:shd w:val="clear" w:color="auto" w:fill="FFFFFF"/>
        </w:rPr>
        <w:t>(3)</w:t>
      </w:r>
      <w:r w:rsidR="00543B87">
        <w:rPr>
          <w:color w:val="000000"/>
          <w:shd w:val="clear" w:color="auto" w:fill="FFFFFF"/>
        </w:rPr>
        <w:t xml:space="preserve"> </w:t>
      </w:r>
      <w:r w:rsidR="009B4B07" w:rsidRPr="00543B87">
        <w:rPr>
          <w:color w:val="000000"/>
          <w:shd w:val="clear" w:color="auto" w:fill="FFFFFF"/>
        </w:rPr>
        <w:t>(a)</w:t>
      </w:r>
      <w:bookmarkEnd w:id="30"/>
    </w:p>
    <w:p w14:paraId="73848DCE" w14:textId="08AB2C91" w:rsidR="009B4B07" w:rsidRPr="00543B87" w:rsidRDefault="000C35A0" w:rsidP="008472FA">
      <w:pPr>
        <w:pStyle w:val="Amainreturn"/>
        <w:keepNext/>
      </w:pPr>
      <w:r w:rsidRPr="00543B87">
        <w:t>The following information is prescribed:</w:t>
      </w:r>
    </w:p>
    <w:p w14:paraId="56F70A33" w14:textId="1E22BA4F" w:rsidR="000C35A0" w:rsidRPr="00543B87" w:rsidRDefault="00CF1D92" w:rsidP="008472FA">
      <w:pPr>
        <w:pStyle w:val="Apara"/>
        <w:keepNext/>
      </w:pPr>
      <w:r>
        <w:tab/>
      </w:r>
      <w:r w:rsidRPr="00543B87">
        <w:t>(a)</w:t>
      </w:r>
      <w:r w:rsidRPr="00543B87">
        <w:tab/>
      </w:r>
      <w:r w:rsidR="000C35A0" w:rsidRPr="00543B87">
        <w:t xml:space="preserve">the name, </w:t>
      </w:r>
      <w:r w:rsidR="00D33617" w:rsidRPr="00543B87">
        <w:t xml:space="preserve">home </w:t>
      </w:r>
      <w:r w:rsidR="000C35A0" w:rsidRPr="00543B87">
        <w:t>address and telephone number of the individual for whom the approved substance was prescribed;</w:t>
      </w:r>
    </w:p>
    <w:p w14:paraId="2DEBCF7F" w14:textId="35522ED5" w:rsidR="00EF2050" w:rsidRPr="00543B87" w:rsidRDefault="00CF1D92" w:rsidP="00CF1D92">
      <w:pPr>
        <w:pStyle w:val="Apara"/>
      </w:pPr>
      <w:r>
        <w:tab/>
      </w:r>
      <w:r w:rsidRPr="00543B87">
        <w:t>(b)</w:t>
      </w:r>
      <w:r w:rsidRPr="00543B87">
        <w:tab/>
      </w:r>
      <w:r w:rsidR="00EF2050" w:rsidRPr="00543B87">
        <w:t>the name</w:t>
      </w:r>
      <w:r w:rsidR="001F4A52" w:rsidRPr="00543B87">
        <w:t xml:space="preserve"> </w:t>
      </w:r>
      <w:r w:rsidR="00EF2050" w:rsidRPr="00543B87">
        <w:t>of the person who gave the approved substance to the approved disposer</w:t>
      </w:r>
      <w:r w:rsidR="00F1763D" w:rsidRPr="00543B87">
        <w:t xml:space="preserve"> (if known)</w:t>
      </w:r>
      <w:r w:rsidR="00EF2050" w:rsidRPr="00543B87">
        <w:t>;</w:t>
      </w:r>
    </w:p>
    <w:p w14:paraId="7BE85021" w14:textId="2CDB7BD2" w:rsidR="000C35A0" w:rsidRPr="00543B87" w:rsidRDefault="00CF1D92" w:rsidP="00CF1D92">
      <w:pPr>
        <w:pStyle w:val="Apara"/>
      </w:pPr>
      <w:r>
        <w:tab/>
      </w:r>
      <w:r w:rsidRPr="00543B87">
        <w:t>(c)</w:t>
      </w:r>
      <w:r w:rsidRPr="00543B87">
        <w:tab/>
      </w:r>
      <w:r w:rsidR="000C35A0" w:rsidRPr="00543B87">
        <w:t>the name</w:t>
      </w:r>
      <w:r w:rsidR="002060BD" w:rsidRPr="00543B87">
        <w:t xml:space="preserve"> </w:t>
      </w:r>
      <w:r w:rsidR="000C35A0" w:rsidRPr="00543B87">
        <w:t>of the approved disposer;</w:t>
      </w:r>
    </w:p>
    <w:p w14:paraId="63E7814D" w14:textId="7B29E3FA" w:rsidR="00EF2050" w:rsidRPr="00543B87" w:rsidRDefault="00CF1D92" w:rsidP="00CF1D92">
      <w:pPr>
        <w:pStyle w:val="Apara"/>
      </w:pPr>
      <w:r>
        <w:tab/>
      </w:r>
      <w:r w:rsidRPr="00543B87">
        <w:t>(d)</w:t>
      </w:r>
      <w:r w:rsidRPr="00543B87">
        <w:tab/>
      </w:r>
      <w:r w:rsidR="00EF2050" w:rsidRPr="00543B87">
        <w:t xml:space="preserve">the </w:t>
      </w:r>
      <w:r w:rsidR="00AB32C1" w:rsidRPr="00543B87">
        <w:t>day</w:t>
      </w:r>
      <w:r w:rsidR="00EF2050" w:rsidRPr="00543B87">
        <w:t xml:space="preserve"> the approved substance was received by the approved disposer;</w:t>
      </w:r>
    </w:p>
    <w:p w14:paraId="4A869CC9" w14:textId="111BF2F9" w:rsidR="00EF2050" w:rsidRPr="00543B87" w:rsidRDefault="00CF1D92" w:rsidP="00CF1D92">
      <w:pPr>
        <w:pStyle w:val="Apara"/>
      </w:pPr>
      <w:r>
        <w:tab/>
      </w:r>
      <w:r w:rsidRPr="00543B87">
        <w:t>(e)</w:t>
      </w:r>
      <w:r w:rsidRPr="00543B87">
        <w:tab/>
      </w:r>
      <w:r w:rsidR="00EF2050" w:rsidRPr="00543B87">
        <w:t xml:space="preserve">the </w:t>
      </w:r>
      <w:r w:rsidR="00AB32C1" w:rsidRPr="00543B87">
        <w:t>day</w:t>
      </w:r>
      <w:r w:rsidR="00EF2050" w:rsidRPr="00543B87">
        <w:t xml:space="preserve"> the approved disposer disposed of the approved substance</w:t>
      </w:r>
      <w:r w:rsidR="008921A3" w:rsidRPr="00543B87">
        <w:t>;</w:t>
      </w:r>
    </w:p>
    <w:p w14:paraId="5D31EEBD" w14:textId="7844E563" w:rsidR="008921A3" w:rsidRPr="00543B87" w:rsidRDefault="00CF1D92" w:rsidP="00CF1D92">
      <w:pPr>
        <w:pStyle w:val="Apara"/>
      </w:pPr>
      <w:r>
        <w:tab/>
      </w:r>
      <w:r w:rsidRPr="00543B87">
        <w:t>(f)</w:t>
      </w:r>
      <w:r w:rsidRPr="00543B87">
        <w:tab/>
      </w:r>
      <w:r w:rsidR="008921A3" w:rsidRPr="00543B87">
        <w:t>a statement</w:t>
      </w:r>
      <w:r w:rsidR="0025034A" w:rsidRPr="00543B87">
        <w:t>, endorsed by the approved disposer’s signature,</w:t>
      </w:r>
      <w:r w:rsidR="008921A3" w:rsidRPr="00543B87">
        <w:t xml:space="preserve"> acknowledging the truth of the information in the written record;</w:t>
      </w:r>
    </w:p>
    <w:p w14:paraId="1236D910" w14:textId="06210A3E" w:rsidR="008921A3" w:rsidRPr="00543B87" w:rsidRDefault="00CF1D92" w:rsidP="00CF1D92">
      <w:pPr>
        <w:pStyle w:val="Apara"/>
      </w:pPr>
      <w:r>
        <w:tab/>
      </w:r>
      <w:r w:rsidRPr="00543B87">
        <w:t>(g)</w:t>
      </w:r>
      <w:r w:rsidRPr="00543B87">
        <w:tab/>
      </w:r>
      <w:r w:rsidR="008921A3" w:rsidRPr="00543B87">
        <w:t xml:space="preserve">the </w:t>
      </w:r>
      <w:r w:rsidR="00AB32C1" w:rsidRPr="00543B87">
        <w:t>day</w:t>
      </w:r>
      <w:r w:rsidR="008921A3" w:rsidRPr="00543B87">
        <w:t xml:space="preserve"> the approved disposer signed the written record.</w:t>
      </w:r>
    </w:p>
    <w:p w14:paraId="08A40FC1" w14:textId="3BA8EC40" w:rsidR="009B4B07" w:rsidRPr="00543B87" w:rsidRDefault="00CF1D92" w:rsidP="00CF1D92">
      <w:pPr>
        <w:pStyle w:val="AH5Sec"/>
        <w:rPr>
          <w:color w:val="000000"/>
          <w:shd w:val="clear" w:color="auto" w:fill="FFFFFF"/>
        </w:rPr>
      </w:pPr>
      <w:bookmarkStart w:id="31" w:name="_Toc205382597"/>
      <w:r w:rsidRPr="00CF1D92">
        <w:rPr>
          <w:rStyle w:val="CharSectNo"/>
        </w:rPr>
        <w:t>27</w:t>
      </w:r>
      <w:r w:rsidRPr="00543B87">
        <w:rPr>
          <w:color w:val="000000"/>
        </w:rPr>
        <w:tab/>
      </w:r>
      <w:r w:rsidR="009B4B07" w:rsidRPr="00543B87">
        <w:t>Storage requirements for approved substance</w:t>
      </w:r>
      <w:r w:rsidR="00C15C35" w:rsidRPr="00543B87">
        <w:t>s</w:t>
      </w:r>
      <w:r w:rsidR="009B4B07" w:rsidRPr="00543B87">
        <w:rPr>
          <w:color w:val="000000"/>
          <w:shd w:val="clear" w:color="auto" w:fill="FFFFFF"/>
        </w:rPr>
        <w:t>—Act, s</w:t>
      </w:r>
      <w:r w:rsidR="008472FA">
        <w:rPr>
          <w:color w:val="000000"/>
          <w:shd w:val="clear" w:color="auto" w:fill="FFFFFF"/>
        </w:rPr>
        <w:t> </w:t>
      </w:r>
      <w:r w:rsidR="009B4B07" w:rsidRPr="00543B87">
        <w:rPr>
          <w:color w:val="000000"/>
          <w:shd w:val="clear" w:color="auto" w:fill="FFFFFF"/>
        </w:rPr>
        <w:t>74</w:t>
      </w:r>
      <w:bookmarkEnd w:id="31"/>
    </w:p>
    <w:p w14:paraId="4FD53A2D" w14:textId="28A7BA76" w:rsidR="00801994" w:rsidRPr="00543B87" w:rsidRDefault="00CF1D92" w:rsidP="00CF1D92">
      <w:pPr>
        <w:pStyle w:val="Amain"/>
      </w:pPr>
      <w:r>
        <w:tab/>
      </w:r>
      <w:r w:rsidRPr="00543B87">
        <w:t>(1)</w:t>
      </w:r>
      <w:r w:rsidRPr="00543B87">
        <w:tab/>
      </w:r>
      <w:r w:rsidR="00801994" w:rsidRPr="00543B87">
        <w:t>This section applies to the following people when in possession of an approved substance:</w:t>
      </w:r>
    </w:p>
    <w:p w14:paraId="4225B6C6" w14:textId="3C92A8FE"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 xml:space="preserve">an individual who has or had a </w:t>
      </w:r>
      <w:r w:rsidR="00801994" w:rsidRPr="00543B87">
        <w:t>self</w:t>
      </w:r>
      <w:r w:rsidR="00801994" w:rsidRPr="00543B87">
        <w:noBreakHyphen/>
        <w:t>administration decision in effect (a</w:t>
      </w:r>
      <w:r w:rsidR="00543B87">
        <w:t xml:space="preserve"> </w:t>
      </w:r>
      <w:r w:rsidR="00801994" w:rsidRPr="001C0CCE">
        <w:rPr>
          <w:rStyle w:val="charBoldItals"/>
        </w:rPr>
        <w:t>relevant individual</w:t>
      </w:r>
      <w:r w:rsidR="00801994" w:rsidRPr="00543B87">
        <w:t>);</w:t>
      </w:r>
    </w:p>
    <w:p w14:paraId="3BE1AF62" w14:textId="6169E227" w:rsidR="00801994" w:rsidRPr="00543B87" w:rsidRDefault="00CF1D92" w:rsidP="00CF1D92">
      <w:pPr>
        <w:pStyle w:val="Apara"/>
        <w:rPr>
          <w:shd w:val="clear" w:color="auto" w:fill="FFFFFF"/>
        </w:rPr>
      </w:pPr>
      <w:r>
        <w:tab/>
      </w:r>
      <w:r w:rsidRPr="00543B87">
        <w:t>(b)</w:t>
      </w:r>
      <w:r w:rsidRPr="00543B87">
        <w:tab/>
      </w:r>
      <w:r w:rsidR="00801994" w:rsidRPr="00543B87">
        <w:t>a person who is or was the contact person for a</w:t>
      </w:r>
      <w:r w:rsidR="00E03B68" w:rsidRPr="00543B87">
        <w:t xml:space="preserve"> relevant</w:t>
      </w:r>
      <w:r w:rsidR="00801994" w:rsidRPr="00543B87">
        <w:t xml:space="preserve"> individual (a</w:t>
      </w:r>
      <w:r w:rsidR="00543B87">
        <w:t xml:space="preserve"> </w:t>
      </w:r>
      <w:r w:rsidR="00801994" w:rsidRPr="001C0CCE">
        <w:rPr>
          <w:rStyle w:val="charBoldItals"/>
        </w:rPr>
        <w:t>relevant contact person</w:t>
      </w:r>
      <w:r w:rsidR="00801994" w:rsidRPr="00543B87">
        <w:t>);</w:t>
      </w:r>
    </w:p>
    <w:p w14:paraId="5C121A31" w14:textId="3615CFC1" w:rsidR="00801994" w:rsidRPr="00543B87" w:rsidRDefault="00CF1D92" w:rsidP="00CF1D92">
      <w:pPr>
        <w:pStyle w:val="Apara"/>
        <w:rPr>
          <w:shd w:val="clear" w:color="auto" w:fill="FFFFFF"/>
        </w:rPr>
      </w:pPr>
      <w:r>
        <w:tab/>
      </w:r>
      <w:r w:rsidRPr="00543B87">
        <w:t>(c)</w:t>
      </w:r>
      <w:r w:rsidRPr="00543B87">
        <w:tab/>
      </w:r>
      <w:r w:rsidR="00801994" w:rsidRPr="00543B87">
        <w:t>a person who is or was an administering practitioner for a</w:t>
      </w:r>
      <w:r w:rsidR="00E03B68" w:rsidRPr="00543B87">
        <w:t>n</w:t>
      </w:r>
      <w:r w:rsidR="00801994" w:rsidRPr="00543B87">
        <w:t xml:space="preserve"> individual </w:t>
      </w:r>
      <w:r w:rsidR="00E03B68" w:rsidRPr="00543B87">
        <w:t xml:space="preserve">who has or had a practitioner administration decision in effect </w:t>
      </w:r>
      <w:r w:rsidR="00801994" w:rsidRPr="00543B87">
        <w:t>(a</w:t>
      </w:r>
      <w:r w:rsidR="00543B87">
        <w:t xml:space="preserve"> </w:t>
      </w:r>
      <w:r w:rsidR="00801994" w:rsidRPr="001C0CCE">
        <w:rPr>
          <w:rStyle w:val="charBoldItals"/>
        </w:rPr>
        <w:t>relevant administering practitioner</w:t>
      </w:r>
      <w:r w:rsidR="00801994" w:rsidRPr="00543B87">
        <w:t>).</w:t>
      </w:r>
    </w:p>
    <w:p w14:paraId="3D83B09A" w14:textId="45A90D25" w:rsidR="00801994" w:rsidRPr="00543B87" w:rsidRDefault="00CF1D92" w:rsidP="008472FA">
      <w:pPr>
        <w:pStyle w:val="Amain"/>
        <w:keepNext/>
      </w:pPr>
      <w:r>
        <w:lastRenderedPageBreak/>
        <w:tab/>
      </w:r>
      <w:r w:rsidRPr="00543B87">
        <w:t>(2)</w:t>
      </w:r>
      <w:r w:rsidRPr="00543B87">
        <w:tab/>
      </w:r>
      <w:r w:rsidR="00801994" w:rsidRPr="00543B87">
        <w:t>The person must</w:t>
      </w:r>
      <w:r w:rsidR="00801994" w:rsidRPr="00543B87">
        <w:rPr>
          <w:shd w:val="clear" w:color="auto" w:fill="FFFFFF"/>
        </w:rPr>
        <w:t>—</w:t>
      </w:r>
    </w:p>
    <w:p w14:paraId="001AE5E1" w14:textId="7DCFF3EE" w:rsidR="00801994" w:rsidRPr="00543B87" w:rsidRDefault="00CF1D92" w:rsidP="00CF1D92">
      <w:pPr>
        <w:pStyle w:val="Apara"/>
      </w:pPr>
      <w:r>
        <w:tab/>
      </w:r>
      <w:r w:rsidRPr="00543B87">
        <w:t>(a)</w:t>
      </w:r>
      <w:r w:rsidRPr="00543B87">
        <w:tab/>
      </w:r>
      <w:r w:rsidR="00801994" w:rsidRPr="00543B87">
        <w:t>store the substance in a suitable receptacle at all times other than when the substance is being prepared, administered or given to an approved disposer; and</w:t>
      </w:r>
    </w:p>
    <w:p w14:paraId="22F1ABBA" w14:textId="2DCDE2FB" w:rsidR="00801994" w:rsidRPr="00543B87" w:rsidRDefault="00CF1D92" w:rsidP="00CF1D92">
      <w:pPr>
        <w:pStyle w:val="Apara"/>
      </w:pPr>
      <w:r>
        <w:tab/>
      </w:r>
      <w:r w:rsidRPr="00543B87">
        <w:t>(b)</w:t>
      </w:r>
      <w:r w:rsidRPr="00543B87">
        <w:tab/>
      </w:r>
      <w:r w:rsidR="00801994" w:rsidRPr="00543B87">
        <w:t>keep the receptacle locked at all times other than when the substance is being prepared, administered or given to an approved disposer.</w:t>
      </w:r>
    </w:p>
    <w:p w14:paraId="2C55C0E3" w14:textId="016A1AD6" w:rsidR="00801994" w:rsidRPr="00543B87" w:rsidRDefault="00CF1D92" w:rsidP="00CF1D92">
      <w:pPr>
        <w:pStyle w:val="Amain"/>
      </w:pPr>
      <w:r>
        <w:tab/>
      </w:r>
      <w:r w:rsidRPr="00543B87">
        <w:t>(3)</w:t>
      </w:r>
      <w:r w:rsidRPr="00543B87">
        <w:tab/>
      </w:r>
      <w:r w:rsidR="00801994" w:rsidRPr="00543B87">
        <w:t>The relevant individual must</w:t>
      </w:r>
      <w:r w:rsidR="00801994" w:rsidRPr="00543B87">
        <w:rPr>
          <w:shd w:val="clear" w:color="auto" w:fill="FFFFFF"/>
        </w:rPr>
        <w:t>—</w:t>
      </w:r>
    </w:p>
    <w:p w14:paraId="70D57CCF" w14:textId="4E8971DA"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keep the suitable receptacle in a place and manner that ensures their contact person can access the receptacle; and</w:t>
      </w:r>
    </w:p>
    <w:p w14:paraId="492201D1" w14:textId="09E19AA8" w:rsidR="00801994" w:rsidRPr="00543B87" w:rsidRDefault="00CF1D92" w:rsidP="00CF1D92">
      <w:pPr>
        <w:pStyle w:val="Apara"/>
        <w:rPr>
          <w:shd w:val="clear" w:color="auto" w:fill="FFFFFF"/>
        </w:rPr>
      </w:pPr>
      <w:r>
        <w:tab/>
      </w:r>
      <w:r w:rsidRPr="00543B87">
        <w:t>(b)</w:t>
      </w:r>
      <w:r w:rsidRPr="00543B87">
        <w:tab/>
      </w:r>
      <w:r w:rsidR="00801994" w:rsidRPr="00543B87">
        <w:t>tell their contact person the address of the place where the receptacle is kept; and</w:t>
      </w:r>
    </w:p>
    <w:p w14:paraId="2BB039FC" w14:textId="2EF6C612" w:rsidR="004A28D8" w:rsidRPr="00543B87" w:rsidRDefault="00CF1D92" w:rsidP="00CF1D92">
      <w:pPr>
        <w:pStyle w:val="Apara"/>
        <w:rPr>
          <w:shd w:val="clear" w:color="auto" w:fill="FFFFFF"/>
        </w:rPr>
      </w:pPr>
      <w:r>
        <w:tab/>
      </w:r>
      <w:r w:rsidRPr="00543B87">
        <w:t>(c)</w:t>
      </w:r>
      <w:r w:rsidRPr="00543B87">
        <w:tab/>
      </w:r>
      <w:r w:rsidR="00801994" w:rsidRPr="00543B87">
        <w:t>if the receptacle is unlocked by a combination lock</w:t>
      </w:r>
      <w:r w:rsidR="00801994" w:rsidRPr="00543B87">
        <w:rPr>
          <w:shd w:val="clear" w:color="auto" w:fill="FFFFFF"/>
        </w:rPr>
        <w:t>—keep the combination confidential</w:t>
      </w:r>
      <w:r w:rsidR="004A28D8" w:rsidRPr="00543B87">
        <w:rPr>
          <w:shd w:val="clear" w:color="auto" w:fill="FFFFFF"/>
        </w:rPr>
        <w:t xml:space="preserve"> </w:t>
      </w:r>
      <w:r w:rsidR="004D5C5D" w:rsidRPr="00543B87">
        <w:rPr>
          <w:shd w:val="clear" w:color="auto" w:fill="FFFFFF"/>
        </w:rPr>
        <w:t xml:space="preserve">other than to give the combination to </w:t>
      </w:r>
      <w:r w:rsidR="005310DA" w:rsidRPr="00543B87">
        <w:rPr>
          <w:shd w:val="clear" w:color="auto" w:fill="FFFFFF"/>
        </w:rPr>
        <w:t xml:space="preserve">their contact person </w:t>
      </w:r>
      <w:r w:rsidR="004D5C5D" w:rsidRPr="00543B87">
        <w:rPr>
          <w:shd w:val="clear" w:color="auto" w:fill="FFFFFF"/>
        </w:rPr>
        <w:t xml:space="preserve">for 1 or more </w:t>
      </w:r>
      <w:r w:rsidR="004A28D8" w:rsidRPr="00543B87">
        <w:rPr>
          <w:shd w:val="clear" w:color="auto" w:fill="FFFFFF"/>
        </w:rPr>
        <w:t>of the following purposes:</w:t>
      </w:r>
    </w:p>
    <w:p w14:paraId="2652C1F4" w14:textId="7FA15DD5" w:rsidR="004A28D8" w:rsidRPr="00543B87" w:rsidRDefault="00CF1D92" w:rsidP="00CF1D92">
      <w:pPr>
        <w:pStyle w:val="Asubpara"/>
        <w:rPr>
          <w:shd w:val="clear" w:color="auto" w:fill="FFFFFF"/>
        </w:rPr>
      </w:pPr>
      <w:r>
        <w:tab/>
      </w:r>
      <w:r w:rsidRPr="00543B87">
        <w:t>(i)</w:t>
      </w:r>
      <w:r w:rsidRPr="00543B87">
        <w:tab/>
      </w:r>
      <w:r w:rsidR="003C511E" w:rsidRPr="00543B87">
        <w:rPr>
          <w:shd w:val="clear" w:color="auto" w:fill="FFFFFF"/>
        </w:rPr>
        <w:t xml:space="preserve">the </w:t>
      </w:r>
      <w:r w:rsidR="004A28D8" w:rsidRPr="00543B87">
        <w:rPr>
          <w:shd w:val="clear" w:color="auto" w:fill="FFFFFF"/>
        </w:rPr>
        <w:t>preparation of the substance;</w:t>
      </w:r>
    </w:p>
    <w:p w14:paraId="59E3C88F" w14:textId="6C99C2AA" w:rsidR="00C54D0D" w:rsidRPr="00543B87" w:rsidRDefault="00CF1D92" w:rsidP="00CF1D92">
      <w:pPr>
        <w:pStyle w:val="Asubpara"/>
        <w:rPr>
          <w:shd w:val="clear" w:color="auto" w:fill="FFFFFF"/>
        </w:rPr>
      </w:pPr>
      <w:r>
        <w:tab/>
      </w:r>
      <w:r w:rsidRPr="00543B87">
        <w:t>(ii)</w:t>
      </w:r>
      <w:r w:rsidRPr="00543B87">
        <w:tab/>
      </w:r>
      <w:r w:rsidR="003C511E" w:rsidRPr="00543B87">
        <w:rPr>
          <w:shd w:val="clear" w:color="auto" w:fill="FFFFFF"/>
        </w:rPr>
        <w:t xml:space="preserve">the </w:t>
      </w:r>
      <w:r w:rsidR="004A28D8" w:rsidRPr="00543B87">
        <w:rPr>
          <w:shd w:val="clear" w:color="auto" w:fill="FFFFFF"/>
        </w:rPr>
        <w:t>administration of the substance</w:t>
      </w:r>
      <w:r w:rsidR="00C54D0D" w:rsidRPr="00543B87">
        <w:rPr>
          <w:shd w:val="clear" w:color="auto" w:fill="FFFFFF"/>
        </w:rPr>
        <w:t>;</w:t>
      </w:r>
      <w:r w:rsidR="004A28D8" w:rsidRPr="00543B87">
        <w:rPr>
          <w:shd w:val="clear" w:color="auto" w:fill="FFFFFF"/>
        </w:rPr>
        <w:t xml:space="preserve"> </w:t>
      </w:r>
    </w:p>
    <w:p w14:paraId="38AC8911" w14:textId="61CDF190" w:rsidR="00801994" w:rsidRPr="00543B87" w:rsidRDefault="00CF1D92" w:rsidP="00CF1D92">
      <w:pPr>
        <w:pStyle w:val="Asubpara"/>
        <w:rPr>
          <w:shd w:val="clear" w:color="auto" w:fill="FFFFFF"/>
        </w:rPr>
      </w:pPr>
      <w:r>
        <w:tab/>
      </w:r>
      <w:r w:rsidRPr="00543B87">
        <w:t>(iii)</w:t>
      </w:r>
      <w:r w:rsidRPr="00543B87">
        <w:tab/>
      </w:r>
      <w:r w:rsidR="004A28D8" w:rsidRPr="00543B87">
        <w:rPr>
          <w:shd w:val="clear" w:color="auto" w:fill="FFFFFF"/>
        </w:rPr>
        <w:t>giv</w:t>
      </w:r>
      <w:r w:rsidR="00C54D0D" w:rsidRPr="00543B87">
        <w:rPr>
          <w:shd w:val="clear" w:color="auto" w:fill="FFFFFF"/>
        </w:rPr>
        <w:t>ing</w:t>
      </w:r>
      <w:r w:rsidR="004A28D8" w:rsidRPr="00543B87">
        <w:rPr>
          <w:shd w:val="clear" w:color="auto" w:fill="FFFFFF"/>
        </w:rPr>
        <w:t xml:space="preserve"> </w:t>
      </w:r>
      <w:r w:rsidR="00C54D0D" w:rsidRPr="00543B87">
        <w:rPr>
          <w:shd w:val="clear" w:color="auto" w:fill="FFFFFF"/>
        </w:rPr>
        <w:t xml:space="preserve">the substance to </w:t>
      </w:r>
      <w:r w:rsidR="004A28D8" w:rsidRPr="00543B87">
        <w:rPr>
          <w:shd w:val="clear" w:color="auto" w:fill="FFFFFF"/>
        </w:rPr>
        <w:t>an approved disposer</w:t>
      </w:r>
      <w:r w:rsidR="00801994" w:rsidRPr="00543B87">
        <w:rPr>
          <w:shd w:val="clear" w:color="auto" w:fill="FFFFFF"/>
        </w:rPr>
        <w:t>;</w:t>
      </w:r>
      <w:r w:rsidR="002060BD" w:rsidRPr="00543B87">
        <w:rPr>
          <w:shd w:val="clear" w:color="auto" w:fill="FFFFFF"/>
        </w:rPr>
        <w:t xml:space="preserve"> and</w:t>
      </w:r>
    </w:p>
    <w:p w14:paraId="4E13185B" w14:textId="4C196C5E" w:rsidR="00801994" w:rsidRPr="00543B87" w:rsidRDefault="00CF1D92" w:rsidP="00CF1D92">
      <w:pPr>
        <w:pStyle w:val="Apara"/>
        <w:rPr>
          <w:shd w:val="clear" w:color="auto" w:fill="FFFFFF"/>
        </w:rPr>
      </w:pPr>
      <w:r>
        <w:tab/>
      </w:r>
      <w:r w:rsidRPr="00543B87">
        <w:t>(d)</w:t>
      </w:r>
      <w:r w:rsidRPr="00543B87">
        <w:tab/>
      </w:r>
      <w:r w:rsidR="00801994" w:rsidRPr="00543B87">
        <w:t xml:space="preserve">if the receptacle is unlocked by a </w:t>
      </w:r>
      <w:r w:rsidR="00801994" w:rsidRPr="00543B87">
        <w:rPr>
          <w:shd w:val="clear" w:color="auto" w:fill="FFFFFF"/>
        </w:rPr>
        <w:t>key—</w:t>
      </w:r>
    </w:p>
    <w:p w14:paraId="4D9A4A54" w14:textId="34B8FA41" w:rsidR="00801994" w:rsidRPr="00543B87" w:rsidRDefault="00CF1D92" w:rsidP="00CF1D92">
      <w:pPr>
        <w:pStyle w:val="Asubpara"/>
        <w:rPr>
          <w:shd w:val="clear" w:color="auto" w:fill="FFFFFF"/>
        </w:rPr>
      </w:pPr>
      <w:r>
        <w:tab/>
      </w:r>
      <w:r w:rsidRPr="00543B87">
        <w:t>(i)</w:t>
      </w:r>
      <w:r w:rsidRPr="00543B87">
        <w:tab/>
      </w:r>
      <w:r w:rsidR="00801994" w:rsidRPr="00543B87">
        <w:rPr>
          <w:shd w:val="clear" w:color="auto" w:fill="FFFFFF"/>
        </w:rPr>
        <w:t>keep personal custody of the key; or</w:t>
      </w:r>
    </w:p>
    <w:p w14:paraId="3322483E" w14:textId="37655A64" w:rsidR="00801994" w:rsidRPr="00543B87" w:rsidRDefault="00CF1D92" w:rsidP="00CF1D92">
      <w:pPr>
        <w:pStyle w:val="Asubpara"/>
        <w:rPr>
          <w:shd w:val="clear" w:color="auto" w:fill="FFFFFF"/>
        </w:rPr>
      </w:pPr>
      <w:r>
        <w:tab/>
      </w:r>
      <w:r w:rsidRPr="00543B87">
        <w:t>(ii)</w:t>
      </w:r>
      <w:r w:rsidRPr="00543B87">
        <w:tab/>
      </w:r>
      <w:r w:rsidR="00801994" w:rsidRPr="00543B87">
        <w:rPr>
          <w:shd w:val="clear" w:color="auto" w:fill="FFFFFF"/>
        </w:rPr>
        <w:t>keep the key in a place that is not the same place as where the receptacle is kept; or</w:t>
      </w:r>
    </w:p>
    <w:p w14:paraId="453A3030" w14:textId="464992CF" w:rsidR="00801994" w:rsidRPr="00543B87" w:rsidRDefault="00CF1D92" w:rsidP="00CF1D92">
      <w:pPr>
        <w:pStyle w:val="Asubpara"/>
        <w:rPr>
          <w:shd w:val="clear" w:color="auto" w:fill="FFFFFF"/>
        </w:rPr>
      </w:pPr>
      <w:r>
        <w:tab/>
      </w:r>
      <w:r w:rsidRPr="00543B87">
        <w:t>(iii)</w:t>
      </w:r>
      <w:r w:rsidRPr="00543B87">
        <w:tab/>
      </w:r>
      <w:r w:rsidR="00801994" w:rsidRPr="00543B87">
        <w:rPr>
          <w:shd w:val="clear" w:color="auto" w:fill="FFFFFF"/>
        </w:rPr>
        <w:t>give the key to their contact person.</w:t>
      </w:r>
    </w:p>
    <w:p w14:paraId="4F83B59C" w14:textId="5E9447C7" w:rsidR="00C54D0D" w:rsidRPr="00543B87" w:rsidRDefault="00CF1D92" w:rsidP="00CF1D92">
      <w:pPr>
        <w:pStyle w:val="Amain"/>
      </w:pPr>
      <w:r>
        <w:tab/>
      </w:r>
      <w:r w:rsidRPr="00543B87">
        <w:t>(4)</w:t>
      </w:r>
      <w:r w:rsidRPr="00543B87">
        <w:tab/>
      </w:r>
      <w:r w:rsidR="00C54D0D" w:rsidRPr="00543B87">
        <w:t xml:space="preserve">If the relevant individual </w:t>
      </w:r>
      <w:r w:rsidR="004D5C5D" w:rsidRPr="00543B87">
        <w:t xml:space="preserve">gives </w:t>
      </w:r>
      <w:r w:rsidR="005310DA" w:rsidRPr="00543B87">
        <w:t xml:space="preserve">their contact person </w:t>
      </w:r>
      <w:r w:rsidR="004D5C5D" w:rsidRPr="00543B87">
        <w:t>the combination for a purpose mentioned in subsection (3) (c) (i) to (i</w:t>
      </w:r>
      <w:r w:rsidR="00F46808" w:rsidRPr="00543B87">
        <w:t>ii</w:t>
      </w:r>
      <w:r w:rsidR="004D5C5D" w:rsidRPr="00543B87">
        <w:t xml:space="preserve">), the </w:t>
      </w:r>
      <w:r w:rsidR="005310DA" w:rsidRPr="00543B87">
        <w:t xml:space="preserve">contact </w:t>
      </w:r>
      <w:r w:rsidR="004D5C5D" w:rsidRPr="00543B87">
        <w:t>person must keep the combination confidential.</w:t>
      </w:r>
    </w:p>
    <w:p w14:paraId="64578E15" w14:textId="6769C39B" w:rsidR="00801994" w:rsidRPr="00543B87" w:rsidRDefault="00CF1D92" w:rsidP="008472FA">
      <w:pPr>
        <w:pStyle w:val="Amain"/>
        <w:keepNext/>
      </w:pPr>
      <w:r>
        <w:lastRenderedPageBreak/>
        <w:tab/>
      </w:r>
      <w:r w:rsidRPr="00543B87">
        <w:t>(5)</w:t>
      </w:r>
      <w:r w:rsidRPr="00543B87">
        <w:tab/>
      </w:r>
      <w:r w:rsidR="00801994" w:rsidRPr="00543B87">
        <w:t>If the relevant individual gives the key to their contact person under subsection</w:t>
      </w:r>
      <w:r w:rsidR="008472FA">
        <w:t> </w:t>
      </w:r>
      <w:r w:rsidR="00801994" w:rsidRPr="00543B87">
        <w:t>(3) (d) (iii), the contact person must</w:t>
      </w:r>
      <w:r w:rsidR="00801994" w:rsidRPr="00543B87">
        <w:rPr>
          <w:shd w:val="clear" w:color="auto" w:fill="FFFFFF"/>
        </w:rPr>
        <w:t>—</w:t>
      </w:r>
    </w:p>
    <w:p w14:paraId="0DF2A402" w14:textId="065F2519" w:rsidR="00801994" w:rsidRPr="00543B87" w:rsidRDefault="00CF1D92" w:rsidP="00CF1D92">
      <w:pPr>
        <w:pStyle w:val="Apara"/>
      </w:pPr>
      <w:r>
        <w:tab/>
      </w:r>
      <w:r w:rsidRPr="00543B87">
        <w:t>(a)</w:t>
      </w:r>
      <w:r w:rsidRPr="00543B87">
        <w:tab/>
      </w:r>
      <w:r w:rsidR="0088748D" w:rsidRPr="00543B87">
        <w:rPr>
          <w:shd w:val="clear" w:color="auto" w:fill="FFFFFF"/>
        </w:rPr>
        <w:t xml:space="preserve">do </w:t>
      </w:r>
      <w:r w:rsidR="00F64545" w:rsidRPr="00543B87">
        <w:rPr>
          <w:shd w:val="clear" w:color="auto" w:fill="FFFFFF"/>
        </w:rPr>
        <w:t xml:space="preserve">1 of </w:t>
      </w:r>
      <w:r w:rsidR="0088748D" w:rsidRPr="00543B87">
        <w:rPr>
          <w:shd w:val="clear" w:color="auto" w:fill="FFFFFF"/>
        </w:rPr>
        <w:t>the following:</w:t>
      </w:r>
    </w:p>
    <w:p w14:paraId="308A952D" w14:textId="0F91D8EF" w:rsidR="00801994" w:rsidRPr="00543B87" w:rsidRDefault="00CF1D92" w:rsidP="00CF1D92">
      <w:pPr>
        <w:pStyle w:val="Asubpara"/>
      </w:pPr>
      <w:r>
        <w:tab/>
      </w:r>
      <w:r w:rsidRPr="00543B87">
        <w:t>(i)</w:t>
      </w:r>
      <w:r w:rsidRPr="00543B87">
        <w:tab/>
      </w:r>
      <w:r w:rsidR="00801994" w:rsidRPr="00543B87">
        <w:rPr>
          <w:shd w:val="clear" w:color="auto" w:fill="FFFFFF"/>
        </w:rPr>
        <w:t>keep personal custody of the key;</w:t>
      </w:r>
    </w:p>
    <w:p w14:paraId="4F89BEE1" w14:textId="693BF21C" w:rsidR="00801994" w:rsidRPr="00543B87" w:rsidRDefault="00CF1D92" w:rsidP="00CF1D92">
      <w:pPr>
        <w:pStyle w:val="Asubpara"/>
      </w:pPr>
      <w:r>
        <w:tab/>
      </w:r>
      <w:r w:rsidRPr="00543B87">
        <w:t>(ii)</w:t>
      </w:r>
      <w:r w:rsidRPr="00543B87">
        <w:tab/>
      </w:r>
      <w:r w:rsidR="00801994" w:rsidRPr="00543B87">
        <w:rPr>
          <w:shd w:val="clear" w:color="auto" w:fill="FFFFFF"/>
        </w:rPr>
        <w:t>keep the key in a place that is not the same place as where the receptacle is kept;</w:t>
      </w:r>
    </w:p>
    <w:p w14:paraId="726CAE47" w14:textId="3BC3F93C" w:rsidR="00801994" w:rsidRPr="00543B87" w:rsidRDefault="00CF1D92" w:rsidP="00CF1D92">
      <w:pPr>
        <w:pStyle w:val="Asubpara"/>
      </w:pPr>
      <w:r>
        <w:tab/>
      </w:r>
      <w:r w:rsidRPr="00543B87">
        <w:t>(iii)</w:t>
      </w:r>
      <w:r w:rsidRPr="00543B87">
        <w:tab/>
      </w:r>
      <w:r w:rsidR="00801994" w:rsidRPr="00543B87">
        <w:t xml:space="preserve">if the individual asks to be given </w:t>
      </w:r>
      <w:r w:rsidR="00801994" w:rsidRPr="00543B87">
        <w:rPr>
          <w:shd w:val="clear" w:color="auto" w:fill="FFFFFF"/>
        </w:rPr>
        <w:t>the key—give the key to the individual; and</w:t>
      </w:r>
    </w:p>
    <w:p w14:paraId="4E66D340" w14:textId="30E6FEAA" w:rsidR="00801994" w:rsidRPr="00543B87" w:rsidRDefault="00CF1D92" w:rsidP="00CF1D92">
      <w:pPr>
        <w:pStyle w:val="Apara"/>
      </w:pPr>
      <w:r>
        <w:tab/>
      </w:r>
      <w:r w:rsidRPr="00543B87">
        <w:t>(b)</w:t>
      </w:r>
      <w:r w:rsidRPr="00543B87">
        <w:tab/>
      </w:r>
      <w:r w:rsidR="00801994" w:rsidRPr="00543B87">
        <w:rPr>
          <w:shd w:val="clear" w:color="auto" w:fill="FFFFFF"/>
        </w:rPr>
        <w:t>if the contact person keeps the key in a place under paragraph</w:t>
      </w:r>
      <w:r w:rsidR="00526798">
        <w:rPr>
          <w:shd w:val="clear" w:color="auto" w:fill="FFFFFF"/>
        </w:rPr>
        <w:t> </w:t>
      </w:r>
      <w:r w:rsidR="00801994" w:rsidRPr="00543B87">
        <w:rPr>
          <w:shd w:val="clear" w:color="auto" w:fill="FFFFFF"/>
        </w:rPr>
        <w:t>(a)</w:t>
      </w:r>
      <w:r w:rsidR="008472FA">
        <w:rPr>
          <w:shd w:val="clear" w:color="auto" w:fill="FFFFFF"/>
        </w:rPr>
        <w:t> </w:t>
      </w:r>
      <w:r w:rsidR="00801994" w:rsidRPr="00543B87">
        <w:rPr>
          <w:shd w:val="clear" w:color="auto" w:fill="FFFFFF"/>
        </w:rPr>
        <w:t>(ii)—tell the individual the address and location of the place where the key is kept.</w:t>
      </w:r>
    </w:p>
    <w:p w14:paraId="59C32906" w14:textId="0289B526" w:rsidR="00801994" w:rsidRPr="00543B87" w:rsidRDefault="00CF1D92" w:rsidP="00CF1D92">
      <w:pPr>
        <w:pStyle w:val="Amain"/>
      </w:pPr>
      <w:r>
        <w:tab/>
      </w:r>
      <w:r w:rsidRPr="00543B87">
        <w:t>(6)</w:t>
      </w:r>
      <w:r w:rsidRPr="00543B87">
        <w:tab/>
      </w:r>
      <w:r w:rsidR="00801994" w:rsidRPr="00543B87">
        <w:t>The relevant contact person must</w:t>
      </w:r>
      <w:r w:rsidR="00801994" w:rsidRPr="00543B87">
        <w:rPr>
          <w:shd w:val="clear" w:color="auto" w:fill="FFFFFF"/>
        </w:rPr>
        <w:t>—</w:t>
      </w:r>
    </w:p>
    <w:p w14:paraId="2F099ECD" w14:textId="3B7CD194" w:rsidR="00801994" w:rsidRPr="00543B87" w:rsidRDefault="00CF1D92" w:rsidP="00CF1D92">
      <w:pPr>
        <w:pStyle w:val="Apara"/>
        <w:rPr>
          <w:shd w:val="clear" w:color="auto" w:fill="FFFFFF"/>
        </w:rPr>
      </w:pPr>
      <w:r>
        <w:tab/>
      </w:r>
      <w:r w:rsidRPr="00543B87">
        <w:t>(a)</w:t>
      </w:r>
      <w:r w:rsidRPr="00543B87">
        <w:tab/>
      </w:r>
      <w:r w:rsidR="00801994" w:rsidRPr="00543B87">
        <w:rPr>
          <w:shd w:val="clear" w:color="auto" w:fill="FFFFFF"/>
        </w:rPr>
        <w:t>keep the suitable receptacle in a place and manner that ensures the relevant individual can access the receptacle; and</w:t>
      </w:r>
    </w:p>
    <w:p w14:paraId="1F1DED3A" w14:textId="3E80ECE3" w:rsidR="00801994" w:rsidRPr="00543B87" w:rsidRDefault="00CF1D92" w:rsidP="00CF1D92">
      <w:pPr>
        <w:pStyle w:val="Apara"/>
        <w:rPr>
          <w:shd w:val="clear" w:color="auto" w:fill="FFFFFF"/>
        </w:rPr>
      </w:pPr>
      <w:r>
        <w:tab/>
      </w:r>
      <w:r w:rsidRPr="00543B87">
        <w:t>(b)</w:t>
      </w:r>
      <w:r w:rsidRPr="00543B87">
        <w:tab/>
      </w:r>
      <w:r w:rsidR="00801994" w:rsidRPr="00543B87">
        <w:t xml:space="preserve">tell the </w:t>
      </w:r>
      <w:r w:rsidR="008E39FC" w:rsidRPr="00543B87">
        <w:t xml:space="preserve">relevant </w:t>
      </w:r>
      <w:r w:rsidR="00801994" w:rsidRPr="00543B87">
        <w:t>individual the address of the place where the receptacle is kept; and</w:t>
      </w:r>
    </w:p>
    <w:p w14:paraId="5A2279E0" w14:textId="730C9D4C" w:rsidR="00801994" w:rsidRPr="00543B87" w:rsidRDefault="00CF1D92" w:rsidP="00CF1D92">
      <w:pPr>
        <w:pStyle w:val="Apara"/>
        <w:rPr>
          <w:shd w:val="clear" w:color="auto" w:fill="FFFFFF"/>
        </w:rPr>
      </w:pPr>
      <w:r>
        <w:tab/>
      </w:r>
      <w:r w:rsidRPr="00543B87">
        <w:t>(c)</w:t>
      </w:r>
      <w:r w:rsidRPr="00543B87">
        <w:tab/>
      </w:r>
      <w:r w:rsidR="00801994" w:rsidRPr="00543B87">
        <w:t>if the receptacle is unlocked by a combination lock</w:t>
      </w:r>
      <w:r w:rsidR="00801994" w:rsidRPr="00543B87">
        <w:rPr>
          <w:shd w:val="clear" w:color="auto" w:fill="FFFFFF"/>
        </w:rPr>
        <w:t>—</w:t>
      </w:r>
    </w:p>
    <w:p w14:paraId="77AA5BDD" w14:textId="683D3D33" w:rsidR="00801994" w:rsidRPr="00543B87" w:rsidRDefault="00CF1D92" w:rsidP="00CF1D92">
      <w:pPr>
        <w:pStyle w:val="Asubpara"/>
        <w:rPr>
          <w:shd w:val="clear" w:color="auto" w:fill="FFFFFF"/>
        </w:rPr>
      </w:pPr>
      <w:r>
        <w:tab/>
      </w:r>
      <w:r w:rsidRPr="00543B87">
        <w:t>(i)</w:t>
      </w:r>
      <w:r w:rsidRPr="00543B87">
        <w:tab/>
      </w:r>
      <w:r w:rsidR="00801994" w:rsidRPr="00543B87">
        <w:t>give</w:t>
      </w:r>
      <w:r w:rsidR="00801994" w:rsidRPr="00543B87">
        <w:rPr>
          <w:shd w:val="clear" w:color="auto" w:fill="FFFFFF"/>
        </w:rPr>
        <w:t xml:space="preserve"> the combination to the </w:t>
      </w:r>
      <w:r w:rsidR="00E03B68" w:rsidRPr="00543B87">
        <w:rPr>
          <w:shd w:val="clear" w:color="auto" w:fill="FFFFFF"/>
        </w:rPr>
        <w:t xml:space="preserve">relevant </w:t>
      </w:r>
      <w:r w:rsidR="00801994" w:rsidRPr="00543B87">
        <w:rPr>
          <w:shd w:val="clear" w:color="auto" w:fill="FFFFFF"/>
        </w:rPr>
        <w:t>individual; and</w:t>
      </w:r>
    </w:p>
    <w:p w14:paraId="5D933727" w14:textId="1061B588" w:rsidR="00801994" w:rsidRPr="00543B87" w:rsidRDefault="00CF1D92" w:rsidP="00CF1D92">
      <w:pPr>
        <w:pStyle w:val="Asubpara"/>
        <w:rPr>
          <w:shd w:val="clear" w:color="auto" w:fill="FFFFFF"/>
        </w:rPr>
      </w:pPr>
      <w:r>
        <w:tab/>
      </w:r>
      <w:r w:rsidRPr="00543B87">
        <w:t>(ii)</w:t>
      </w:r>
      <w:r w:rsidRPr="00543B87">
        <w:tab/>
      </w:r>
      <w:r w:rsidR="00801994" w:rsidRPr="00543B87">
        <w:t>otherwise keep the combination confidential; and</w:t>
      </w:r>
    </w:p>
    <w:p w14:paraId="73B7B565" w14:textId="45FB6ED6" w:rsidR="00801994" w:rsidRPr="00543B87" w:rsidRDefault="00CF1D92" w:rsidP="00CF1D92">
      <w:pPr>
        <w:pStyle w:val="Apara"/>
        <w:rPr>
          <w:shd w:val="clear" w:color="auto" w:fill="FFFFFF"/>
        </w:rPr>
      </w:pPr>
      <w:r>
        <w:tab/>
      </w:r>
      <w:r w:rsidRPr="00543B87">
        <w:t>(d)</w:t>
      </w:r>
      <w:r w:rsidRPr="00543B87">
        <w:tab/>
      </w:r>
      <w:r w:rsidR="00801994" w:rsidRPr="00543B87">
        <w:t xml:space="preserve">if the receptacle is unlocked by a </w:t>
      </w:r>
      <w:r w:rsidR="00801994" w:rsidRPr="00543B87">
        <w:rPr>
          <w:shd w:val="clear" w:color="auto" w:fill="FFFFFF"/>
        </w:rPr>
        <w:t>key—</w:t>
      </w:r>
    </w:p>
    <w:p w14:paraId="663CB490" w14:textId="0F7DDA62" w:rsidR="004F5755" w:rsidRPr="00543B87" w:rsidRDefault="00CF1D92" w:rsidP="00CF1D92">
      <w:pPr>
        <w:pStyle w:val="Asubpara"/>
        <w:rPr>
          <w:shd w:val="clear" w:color="auto" w:fill="FFFFFF"/>
        </w:rPr>
      </w:pPr>
      <w:r>
        <w:tab/>
      </w:r>
      <w:r w:rsidRPr="00543B87">
        <w:t>(i)</w:t>
      </w:r>
      <w:r w:rsidRPr="00543B87">
        <w:tab/>
      </w:r>
      <w:r w:rsidR="004F5755" w:rsidRPr="00543B87">
        <w:rPr>
          <w:shd w:val="clear" w:color="auto" w:fill="FFFFFF"/>
        </w:rPr>
        <w:t xml:space="preserve">give the key to the </w:t>
      </w:r>
      <w:r w:rsidR="003C511E" w:rsidRPr="00543B87">
        <w:rPr>
          <w:shd w:val="clear" w:color="auto" w:fill="FFFFFF"/>
        </w:rPr>
        <w:t xml:space="preserve">relevant </w:t>
      </w:r>
      <w:r w:rsidR="004F5755" w:rsidRPr="00543B87">
        <w:rPr>
          <w:shd w:val="clear" w:color="auto" w:fill="FFFFFF"/>
        </w:rPr>
        <w:t>individual; or</w:t>
      </w:r>
    </w:p>
    <w:p w14:paraId="0BDCC862" w14:textId="6A2F8903" w:rsidR="004F5755" w:rsidRPr="00543B87" w:rsidRDefault="00CF1D92" w:rsidP="00CF1D92">
      <w:pPr>
        <w:pStyle w:val="Asubpara"/>
        <w:rPr>
          <w:shd w:val="clear" w:color="auto" w:fill="FFFFFF"/>
        </w:rPr>
      </w:pPr>
      <w:r>
        <w:tab/>
      </w:r>
      <w:r w:rsidRPr="00543B87">
        <w:t>(ii)</w:t>
      </w:r>
      <w:r w:rsidRPr="00543B87">
        <w:tab/>
      </w:r>
      <w:r w:rsidR="004F5755" w:rsidRPr="00543B87">
        <w:rPr>
          <w:shd w:val="clear" w:color="auto" w:fill="FFFFFF"/>
        </w:rPr>
        <w:t xml:space="preserve">if the </w:t>
      </w:r>
      <w:r w:rsidR="003C511E" w:rsidRPr="00543B87">
        <w:rPr>
          <w:shd w:val="clear" w:color="auto" w:fill="FFFFFF"/>
        </w:rPr>
        <w:t xml:space="preserve">relevant </w:t>
      </w:r>
      <w:r w:rsidR="004F5755" w:rsidRPr="00543B87">
        <w:rPr>
          <w:shd w:val="clear" w:color="auto" w:fill="FFFFFF"/>
        </w:rPr>
        <w:t xml:space="preserve">individual asks the </w:t>
      </w:r>
      <w:r w:rsidR="00006D53" w:rsidRPr="00543B87">
        <w:rPr>
          <w:shd w:val="clear" w:color="auto" w:fill="FFFFFF"/>
        </w:rPr>
        <w:t xml:space="preserve">relevant </w:t>
      </w:r>
      <w:r w:rsidR="004F5755" w:rsidRPr="00543B87">
        <w:rPr>
          <w:shd w:val="clear" w:color="auto" w:fill="FFFFFF"/>
        </w:rPr>
        <w:t xml:space="preserve">contact person to keep </w:t>
      </w:r>
      <w:r w:rsidR="00006D53" w:rsidRPr="00543B87">
        <w:rPr>
          <w:shd w:val="clear" w:color="auto" w:fill="FFFFFF"/>
        </w:rPr>
        <w:t xml:space="preserve">custody </w:t>
      </w:r>
      <w:r w:rsidR="00E03B68" w:rsidRPr="00543B87">
        <w:rPr>
          <w:shd w:val="clear" w:color="auto" w:fill="FFFFFF"/>
        </w:rPr>
        <w:t xml:space="preserve">of </w:t>
      </w:r>
      <w:r w:rsidR="004F5755" w:rsidRPr="00543B87">
        <w:rPr>
          <w:shd w:val="clear" w:color="auto" w:fill="FFFFFF"/>
        </w:rPr>
        <w:t>the key—</w:t>
      </w:r>
    </w:p>
    <w:p w14:paraId="69B6E8E9" w14:textId="546C2C13" w:rsidR="00801994" w:rsidRPr="00543B87" w:rsidRDefault="00CF1D92" w:rsidP="00CF1D92">
      <w:pPr>
        <w:pStyle w:val="Asubsubpara"/>
        <w:rPr>
          <w:shd w:val="clear" w:color="auto" w:fill="FFFFFF"/>
        </w:rPr>
      </w:pPr>
      <w:r>
        <w:tab/>
      </w:r>
      <w:r w:rsidRPr="00543B87">
        <w:t>(A)</w:t>
      </w:r>
      <w:r w:rsidRPr="00543B87">
        <w:tab/>
      </w:r>
      <w:r w:rsidR="00801994" w:rsidRPr="00543B87">
        <w:rPr>
          <w:shd w:val="clear" w:color="auto" w:fill="FFFFFF"/>
        </w:rPr>
        <w:t>keep personal custody of the key; or</w:t>
      </w:r>
    </w:p>
    <w:p w14:paraId="2912315A" w14:textId="54E3AA52" w:rsidR="00801994" w:rsidRPr="00543B87" w:rsidRDefault="00CF1D92" w:rsidP="00CF1D92">
      <w:pPr>
        <w:pStyle w:val="Asubsubpara"/>
        <w:rPr>
          <w:shd w:val="clear" w:color="auto" w:fill="FFFFFF"/>
        </w:rPr>
      </w:pPr>
      <w:r>
        <w:tab/>
      </w:r>
      <w:r w:rsidRPr="00543B87">
        <w:t>(B)</w:t>
      </w:r>
      <w:r w:rsidRPr="00543B87">
        <w:tab/>
      </w:r>
      <w:r w:rsidR="00801994" w:rsidRPr="00543B87">
        <w:rPr>
          <w:shd w:val="clear" w:color="auto" w:fill="FFFFFF"/>
        </w:rPr>
        <w:t xml:space="preserve">keep the key in a place that is not the same place as </w:t>
      </w:r>
      <w:r w:rsidR="00F46808" w:rsidRPr="00543B87">
        <w:rPr>
          <w:shd w:val="clear" w:color="auto" w:fill="FFFFFF"/>
        </w:rPr>
        <w:t xml:space="preserve">where </w:t>
      </w:r>
      <w:r w:rsidR="00801994" w:rsidRPr="00543B87">
        <w:rPr>
          <w:shd w:val="clear" w:color="auto" w:fill="FFFFFF"/>
        </w:rPr>
        <w:t>the receptacle</w:t>
      </w:r>
      <w:r w:rsidR="005314DC" w:rsidRPr="00543B87">
        <w:rPr>
          <w:shd w:val="clear" w:color="auto" w:fill="FFFFFF"/>
        </w:rPr>
        <w:t xml:space="preserve"> is kept</w:t>
      </w:r>
      <w:r w:rsidR="00801994" w:rsidRPr="00543B87">
        <w:rPr>
          <w:shd w:val="clear" w:color="auto" w:fill="FFFFFF"/>
        </w:rPr>
        <w:t>; and</w:t>
      </w:r>
    </w:p>
    <w:p w14:paraId="7FE838D8" w14:textId="59D7D5E4" w:rsidR="00006D53" w:rsidRPr="00543B87" w:rsidRDefault="00CF1D92" w:rsidP="00CF1D92">
      <w:pPr>
        <w:pStyle w:val="Apara"/>
        <w:rPr>
          <w:shd w:val="clear" w:color="auto" w:fill="FFFFFF"/>
        </w:rPr>
      </w:pPr>
      <w:r>
        <w:lastRenderedPageBreak/>
        <w:tab/>
      </w:r>
      <w:r w:rsidRPr="00543B87">
        <w:t>(e)</w:t>
      </w:r>
      <w:r w:rsidRPr="00543B87">
        <w:tab/>
      </w:r>
      <w:r w:rsidR="00006D53" w:rsidRPr="00543B87">
        <w:t xml:space="preserve">if the receptacle is unlocked by a </w:t>
      </w:r>
      <w:r w:rsidR="00006D53" w:rsidRPr="00543B87">
        <w:rPr>
          <w:shd w:val="clear" w:color="auto" w:fill="FFFFFF"/>
        </w:rPr>
        <w:t xml:space="preserve">key and the </w:t>
      </w:r>
      <w:r w:rsidR="003C511E" w:rsidRPr="00543B87">
        <w:rPr>
          <w:shd w:val="clear" w:color="auto" w:fill="FFFFFF"/>
        </w:rPr>
        <w:t xml:space="preserve">relevant </w:t>
      </w:r>
      <w:r w:rsidR="00006D53" w:rsidRPr="00543B87">
        <w:rPr>
          <w:shd w:val="clear" w:color="auto" w:fill="FFFFFF"/>
        </w:rPr>
        <w:t xml:space="preserve">individual asks the </w:t>
      </w:r>
      <w:r w:rsidR="003C511E" w:rsidRPr="00543B87">
        <w:rPr>
          <w:shd w:val="clear" w:color="auto" w:fill="FFFFFF"/>
        </w:rPr>
        <w:t xml:space="preserve">relevant </w:t>
      </w:r>
      <w:r w:rsidR="00006D53" w:rsidRPr="00543B87">
        <w:rPr>
          <w:shd w:val="clear" w:color="auto" w:fill="FFFFFF"/>
        </w:rPr>
        <w:t xml:space="preserve">contact person to keep custody of the key—tell the </w:t>
      </w:r>
      <w:r w:rsidR="003C511E" w:rsidRPr="00543B87">
        <w:rPr>
          <w:shd w:val="clear" w:color="auto" w:fill="FFFFFF"/>
        </w:rPr>
        <w:t xml:space="preserve">relevant </w:t>
      </w:r>
      <w:r w:rsidR="00006D53" w:rsidRPr="00543B87">
        <w:rPr>
          <w:shd w:val="clear" w:color="auto" w:fill="FFFFFF"/>
        </w:rPr>
        <w:t>individual the address and location of the place where the key is kept; and</w:t>
      </w:r>
    </w:p>
    <w:p w14:paraId="140F6871" w14:textId="483576FA" w:rsidR="00801994" w:rsidRPr="00543B87" w:rsidRDefault="00CF1D92" w:rsidP="00CF1D92">
      <w:pPr>
        <w:pStyle w:val="Apara"/>
      </w:pPr>
      <w:r>
        <w:tab/>
      </w:r>
      <w:r w:rsidRPr="00543B87">
        <w:t>(f)</w:t>
      </w:r>
      <w:r w:rsidRPr="00543B87">
        <w:tab/>
      </w:r>
      <w:r w:rsidR="00801994" w:rsidRPr="00543B87">
        <w:rPr>
          <w:shd w:val="clear" w:color="auto" w:fill="FFFFFF"/>
        </w:rPr>
        <w:t xml:space="preserve">if </w:t>
      </w:r>
      <w:r w:rsidR="00801994" w:rsidRPr="00543B87">
        <w:t xml:space="preserve">the </w:t>
      </w:r>
      <w:r w:rsidR="003C511E" w:rsidRPr="00543B87">
        <w:t xml:space="preserve">relevant </w:t>
      </w:r>
      <w:r w:rsidR="00801994" w:rsidRPr="00543B87">
        <w:t>individual asks</w:t>
      </w:r>
      <w:r w:rsidR="008E39FC" w:rsidRPr="00543B87">
        <w:t xml:space="preserve"> for the receptacle</w:t>
      </w:r>
      <w:r w:rsidR="00801994" w:rsidRPr="00543B87">
        <w:rPr>
          <w:shd w:val="clear" w:color="auto" w:fill="FFFFFF"/>
        </w:rPr>
        <w:t>—give the receptacle to the individual; and</w:t>
      </w:r>
    </w:p>
    <w:p w14:paraId="15B44D7B" w14:textId="462224EB" w:rsidR="00801994" w:rsidRPr="00543B87" w:rsidRDefault="00CF1D92" w:rsidP="00CF1D92">
      <w:pPr>
        <w:pStyle w:val="Apara"/>
      </w:pPr>
      <w:r>
        <w:tab/>
      </w:r>
      <w:r w:rsidRPr="00543B87">
        <w:t>(g)</w:t>
      </w:r>
      <w:r w:rsidRPr="00543B87">
        <w:tab/>
      </w:r>
      <w:r w:rsidR="00E03B68" w:rsidRPr="00543B87">
        <w:rPr>
          <w:shd w:val="clear" w:color="auto" w:fill="FFFFFF"/>
        </w:rPr>
        <w:t>if the relevant contact person gives the recepta</w:t>
      </w:r>
      <w:r w:rsidR="008E39FC" w:rsidRPr="00543B87">
        <w:rPr>
          <w:shd w:val="clear" w:color="auto" w:fill="FFFFFF"/>
        </w:rPr>
        <w:t>c</w:t>
      </w:r>
      <w:r w:rsidR="00E03B68" w:rsidRPr="00543B87">
        <w:rPr>
          <w:shd w:val="clear" w:color="auto" w:fill="FFFFFF"/>
        </w:rPr>
        <w:t>le to the individual under paragraph (f)</w:t>
      </w:r>
      <w:r w:rsidR="00801994" w:rsidRPr="00543B87">
        <w:rPr>
          <w:shd w:val="clear" w:color="auto" w:fill="FFFFFF"/>
        </w:rPr>
        <w:t xml:space="preserve">—give the key to the </w:t>
      </w:r>
      <w:r w:rsidR="003C511E" w:rsidRPr="00543B87">
        <w:rPr>
          <w:shd w:val="clear" w:color="auto" w:fill="FFFFFF"/>
        </w:rPr>
        <w:t xml:space="preserve">relevant </w:t>
      </w:r>
      <w:r w:rsidR="00801994" w:rsidRPr="00543B87">
        <w:rPr>
          <w:shd w:val="clear" w:color="auto" w:fill="FFFFFF"/>
        </w:rPr>
        <w:t>individual.</w:t>
      </w:r>
    </w:p>
    <w:p w14:paraId="410D29C5" w14:textId="77F718CA" w:rsidR="00801994" w:rsidRPr="00543B87" w:rsidRDefault="00CF1D92" w:rsidP="00CF1D92">
      <w:pPr>
        <w:pStyle w:val="Amain"/>
      </w:pPr>
      <w:r>
        <w:tab/>
      </w:r>
      <w:r w:rsidRPr="00543B87">
        <w:t>(7)</w:t>
      </w:r>
      <w:r w:rsidRPr="00543B87">
        <w:tab/>
      </w:r>
      <w:r w:rsidR="00801994" w:rsidRPr="00543B87">
        <w:t>The relevant administering practitioner must</w:t>
      </w:r>
      <w:r w:rsidR="00801994" w:rsidRPr="00543B87">
        <w:rPr>
          <w:shd w:val="clear" w:color="auto" w:fill="FFFFFF"/>
        </w:rPr>
        <w:t>—</w:t>
      </w:r>
    </w:p>
    <w:p w14:paraId="31084C59" w14:textId="26EF2BE1" w:rsidR="00801994" w:rsidRPr="00543B87" w:rsidRDefault="00CF1D92" w:rsidP="00CF1D92">
      <w:pPr>
        <w:pStyle w:val="Apara"/>
        <w:rPr>
          <w:shd w:val="clear" w:color="auto" w:fill="FFFFFF"/>
        </w:rPr>
      </w:pPr>
      <w:r>
        <w:tab/>
      </w:r>
      <w:r w:rsidRPr="00543B87">
        <w:t>(a)</w:t>
      </w:r>
      <w:r w:rsidRPr="00543B87">
        <w:tab/>
      </w:r>
      <w:r w:rsidR="00801994" w:rsidRPr="00543B87">
        <w:t xml:space="preserve">if the </w:t>
      </w:r>
      <w:r w:rsidR="00801994" w:rsidRPr="00543B87">
        <w:rPr>
          <w:shd w:val="clear" w:color="auto" w:fill="FFFFFF"/>
        </w:rPr>
        <w:t>suitable</w:t>
      </w:r>
      <w:r w:rsidR="00801994" w:rsidRPr="00543B87">
        <w:t xml:space="preserve"> receptacle is unlocked by a combination lock</w:t>
      </w:r>
      <w:r w:rsidR="00801994" w:rsidRPr="00543B87">
        <w:rPr>
          <w:shd w:val="clear" w:color="auto" w:fill="FFFFFF"/>
        </w:rPr>
        <w:t>—keep the combination confidential; and</w:t>
      </w:r>
    </w:p>
    <w:p w14:paraId="2665CDBF" w14:textId="40732EC8" w:rsidR="00801994" w:rsidRPr="00543B87" w:rsidRDefault="00CF1D92" w:rsidP="00CF1D92">
      <w:pPr>
        <w:pStyle w:val="Apara"/>
        <w:rPr>
          <w:shd w:val="clear" w:color="auto" w:fill="FFFFFF"/>
        </w:rPr>
      </w:pPr>
      <w:r>
        <w:tab/>
      </w:r>
      <w:r w:rsidRPr="00543B87">
        <w:t>(b)</w:t>
      </w:r>
      <w:r w:rsidRPr="00543B87">
        <w:tab/>
      </w:r>
      <w:r w:rsidR="00801994" w:rsidRPr="00543B87">
        <w:t xml:space="preserve">if the receptacle is unlocked by a </w:t>
      </w:r>
      <w:r w:rsidR="00801994" w:rsidRPr="00543B87">
        <w:rPr>
          <w:shd w:val="clear" w:color="auto" w:fill="FFFFFF"/>
        </w:rPr>
        <w:t>key—</w:t>
      </w:r>
    </w:p>
    <w:p w14:paraId="2A92E2F1" w14:textId="3CA826C2" w:rsidR="00801994" w:rsidRPr="00543B87" w:rsidRDefault="00CF1D92" w:rsidP="00CF1D92">
      <w:pPr>
        <w:pStyle w:val="Asubpara"/>
        <w:rPr>
          <w:shd w:val="clear" w:color="auto" w:fill="FFFFFF"/>
        </w:rPr>
      </w:pPr>
      <w:r>
        <w:tab/>
      </w:r>
      <w:r w:rsidRPr="00543B87">
        <w:t>(i)</w:t>
      </w:r>
      <w:r w:rsidRPr="00543B87">
        <w:tab/>
      </w:r>
      <w:r w:rsidR="00801994" w:rsidRPr="00543B87">
        <w:rPr>
          <w:shd w:val="clear" w:color="auto" w:fill="FFFFFF"/>
        </w:rPr>
        <w:t>keep personal custody of the key; or</w:t>
      </w:r>
    </w:p>
    <w:p w14:paraId="6019071F" w14:textId="19E3C52F" w:rsidR="00801994" w:rsidRPr="00543B87" w:rsidRDefault="00CF1D92" w:rsidP="00CF1D92">
      <w:pPr>
        <w:pStyle w:val="Asubpara"/>
      </w:pPr>
      <w:r>
        <w:tab/>
      </w:r>
      <w:r w:rsidRPr="00543B87">
        <w:t>(ii)</w:t>
      </w:r>
      <w:r w:rsidRPr="00543B87">
        <w:tab/>
      </w:r>
      <w:r w:rsidR="00801994" w:rsidRPr="00543B87">
        <w:rPr>
          <w:shd w:val="clear" w:color="auto" w:fill="FFFFFF"/>
        </w:rPr>
        <w:t>keep the key in a place that is not the same place as where the receptacle is kept.</w:t>
      </w:r>
    </w:p>
    <w:p w14:paraId="3B332CB8" w14:textId="5D7F011C" w:rsidR="00801994" w:rsidRPr="00543B87" w:rsidRDefault="00CF1D92" w:rsidP="00CF1D92">
      <w:pPr>
        <w:pStyle w:val="Amain"/>
        <w:rPr>
          <w:shd w:val="clear" w:color="auto" w:fill="FFFFFF"/>
        </w:rPr>
      </w:pPr>
      <w:r>
        <w:tab/>
      </w:r>
      <w:r w:rsidRPr="00543B87">
        <w:t>(8)</w:t>
      </w:r>
      <w:r w:rsidRPr="00543B87">
        <w:tab/>
      </w:r>
      <w:r w:rsidR="00801994" w:rsidRPr="00543B87">
        <w:rPr>
          <w:shd w:val="clear" w:color="auto" w:fill="FFFFFF"/>
        </w:rPr>
        <w:t>In this section:</w:t>
      </w:r>
    </w:p>
    <w:p w14:paraId="35475D5F" w14:textId="77777777" w:rsidR="00801994" w:rsidRPr="00543B87" w:rsidRDefault="00801994" w:rsidP="00CF1D92">
      <w:pPr>
        <w:pStyle w:val="aDef"/>
      </w:pPr>
      <w:r w:rsidRPr="001C0CCE">
        <w:rPr>
          <w:rStyle w:val="charBoldItals"/>
        </w:rPr>
        <w:t>suitable receptacle</w:t>
      </w:r>
      <w:r w:rsidRPr="00543B87">
        <w:t xml:space="preserve"> means a receptacle that</w:t>
      </w:r>
      <w:r w:rsidRPr="00543B87">
        <w:rPr>
          <w:shd w:val="clear" w:color="auto" w:fill="FFFFFF"/>
        </w:rPr>
        <w:t>—</w:t>
      </w:r>
    </w:p>
    <w:p w14:paraId="0DD5C6C7" w14:textId="0B27995A" w:rsidR="00801994" w:rsidRPr="00543B87" w:rsidRDefault="00CF1D92" w:rsidP="00CF1D92">
      <w:pPr>
        <w:pStyle w:val="aDefpara"/>
      </w:pPr>
      <w:r>
        <w:tab/>
      </w:r>
      <w:r w:rsidRPr="00543B87">
        <w:t>(a)</w:t>
      </w:r>
      <w:r w:rsidRPr="00543B87">
        <w:tab/>
      </w:r>
      <w:r w:rsidR="00801994" w:rsidRPr="00543B87">
        <w:t>is not easily penetrable; and</w:t>
      </w:r>
    </w:p>
    <w:p w14:paraId="5D377BC9" w14:textId="0932C70C" w:rsidR="00801994" w:rsidRPr="00543B87" w:rsidRDefault="00CF1D92" w:rsidP="00CF1D92">
      <w:pPr>
        <w:pStyle w:val="aDefpara"/>
      </w:pPr>
      <w:r>
        <w:tab/>
      </w:r>
      <w:r w:rsidRPr="00543B87">
        <w:t>(b)</w:t>
      </w:r>
      <w:r w:rsidRPr="00543B87">
        <w:tab/>
      </w:r>
      <w:r w:rsidR="00801994" w:rsidRPr="00543B87">
        <w:t>is locked with a lock of sturdy construction.</w:t>
      </w:r>
    </w:p>
    <w:p w14:paraId="24BC0FC7" w14:textId="28BBABFA" w:rsidR="009B4B07" w:rsidRPr="00543B87" w:rsidRDefault="00CF1D92" w:rsidP="00CF1D92">
      <w:pPr>
        <w:pStyle w:val="AH5Sec"/>
        <w:rPr>
          <w:color w:val="000000"/>
          <w:shd w:val="clear" w:color="auto" w:fill="FFFFFF"/>
        </w:rPr>
      </w:pPr>
      <w:bookmarkStart w:id="32" w:name="_Toc205382598"/>
      <w:r w:rsidRPr="00CF1D92">
        <w:rPr>
          <w:rStyle w:val="CharSectNo"/>
        </w:rPr>
        <w:t>28</w:t>
      </w:r>
      <w:r w:rsidRPr="00543B87">
        <w:rPr>
          <w:color w:val="000000"/>
        </w:rPr>
        <w:tab/>
      </w:r>
      <w:r w:rsidR="007D3420" w:rsidRPr="00543B87">
        <w:t>Matters to be certified in administration certificate</w:t>
      </w:r>
      <w:r w:rsidR="007D3420" w:rsidRPr="00543B87">
        <w:rPr>
          <w:color w:val="000000"/>
          <w:shd w:val="clear" w:color="auto" w:fill="FFFFFF"/>
        </w:rPr>
        <w:t>—Act, s</w:t>
      </w:r>
      <w:r w:rsidR="00526798">
        <w:rPr>
          <w:color w:val="000000"/>
          <w:shd w:val="clear" w:color="auto" w:fill="FFFFFF"/>
        </w:rPr>
        <w:t> </w:t>
      </w:r>
      <w:r w:rsidR="007D3420" w:rsidRPr="00543B87">
        <w:rPr>
          <w:color w:val="000000"/>
          <w:shd w:val="clear" w:color="auto" w:fill="FFFFFF"/>
        </w:rPr>
        <w:t>81</w:t>
      </w:r>
      <w:r w:rsidR="00543B87">
        <w:rPr>
          <w:color w:val="000000"/>
          <w:shd w:val="clear" w:color="auto" w:fill="FFFFFF"/>
        </w:rPr>
        <w:t xml:space="preserve"> </w:t>
      </w:r>
      <w:r w:rsidR="007D3420" w:rsidRPr="00543B87">
        <w:rPr>
          <w:color w:val="000000"/>
          <w:shd w:val="clear" w:color="auto" w:fill="FFFFFF"/>
        </w:rPr>
        <w:t>(3)</w:t>
      </w:r>
      <w:r w:rsidR="00543B87">
        <w:rPr>
          <w:color w:val="000000"/>
          <w:shd w:val="clear" w:color="auto" w:fill="FFFFFF"/>
        </w:rPr>
        <w:t xml:space="preserve"> </w:t>
      </w:r>
      <w:r w:rsidR="007D3420" w:rsidRPr="00543B87">
        <w:rPr>
          <w:color w:val="000000"/>
          <w:shd w:val="clear" w:color="auto" w:fill="FFFFFF"/>
        </w:rPr>
        <w:t>(d)</w:t>
      </w:r>
      <w:bookmarkEnd w:id="32"/>
    </w:p>
    <w:p w14:paraId="37F2F13A" w14:textId="226215F2" w:rsidR="007D3420" w:rsidRPr="00543B87" w:rsidRDefault="00AC3103" w:rsidP="00DF6BA8">
      <w:pPr>
        <w:pStyle w:val="Amainreturn"/>
      </w:pPr>
      <w:r w:rsidRPr="00543B87">
        <w:t xml:space="preserve">The following </w:t>
      </w:r>
      <w:r w:rsidR="00B141A1" w:rsidRPr="00543B87">
        <w:t xml:space="preserve">information is </w:t>
      </w:r>
      <w:r w:rsidRPr="00543B87">
        <w:t>prescribed:</w:t>
      </w:r>
    </w:p>
    <w:p w14:paraId="296FFC34" w14:textId="1DD6728B" w:rsidR="00665EB6" w:rsidRPr="00543B87" w:rsidRDefault="00CF1D92" w:rsidP="00CF1D92">
      <w:pPr>
        <w:pStyle w:val="Apara"/>
      </w:pPr>
      <w:r>
        <w:tab/>
      </w:r>
      <w:r w:rsidRPr="00543B87">
        <w:t>(a)</w:t>
      </w:r>
      <w:r w:rsidRPr="00543B87">
        <w:tab/>
      </w:r>
      <w:r w:rsidR="00AC3103" w:rsidRPr="00543B87">
        <w:t>the name</w:t>
      </w:r>
      <w:r w:rsidR="001F4A52" w:rsidRPr="00543B87">
        <w:t xml:space="preserve"> and date of birth of the individual</w:t>
      </w:r>
      <w:r w:rsidR="00665EB6" w:rsidRPr="00543B87">
        <w:t>;</w:t>
      </w:r>
      <w:r w:rsidR="00AC3103" w:rsidRPr="00543B87">
        <w:t xml:space="preserve"> </w:t>
      </w:r>
    </w:p>
    <w:p w14:paraId="17F8243A" w14:textId="46F507B3" w:rsidR="00AC3103" w:rsidRPr="00543B87" w:rsidRDefault="00CF1D92" w:rsidP="00CF1D92">
      <w:pPr>
        <w:pStyle w:val="Apara"/>
      </w:pPr>
      <w:r>
        <w:tab/>
      </w:r>
      <w:r w:rsidRPr="00543B87">
        <w:t>(b)</w:t>
      </w:r>
      <w:r w:rsidRPr="00543B87">
        <w:tab/>
      </w:r>
      <w:r w:rsidR="00AC3103" w:rsidRPr="00543B87">
        <w:t>the name, business address and telephone number</w:t>
      </w:r>
      <w:r w:rsidR="001F4A52" w:rsidRPr="00543B87">
        <w:t xml:space="preserve"> of the administering practitioner</w:t>
      </w:r>
      <w:r w:rsidR="00AC3103" w:rsidRPr="00543B87">
        <w:t>;</w:t>
      </w:r>
    </w:p>
    <w:p w14:paraId="2B8845F0" w14:textId="413549A0" w:rsidR="00AC00F1" w:rsidRPr="00543B87" w:rsidRDefault="00CF1D92" w:rsidP="00CF1D92">
      <w:pPr>
        <w:pStyle w:val="Apara"/>
      </w:pPr>
      <w:r>
        <w:lastRenderedPageBreak/>
        <w:tab/>
      </w:r>
      <w:r w:rsidRPr="00543B87">
        <w:t>(c)</w:t>
      </w:r>
      <w:r w:rsidRPr="00543B87">
        <w:tab/>
      </w:r>
      <w:r w:rsidR="00AC00F1" w:rsidRPr="00543B87">
        <w:t>the date and time the approved substance was administered to the individual;</w:t>
      </w:r>
    </w:p>
    <w:p w14:paraId="500AA2A2" w14:textId="345652AC" w:rsidR="00AC00F1" w:rsidRPr="00543B87" w:rsidRDefault="00CF1D92" w:rsidP="00CF1D92">
      <w:pPr>
        <w:pStyle w:val="Apara"/>
      </w:pPr>
      <w:r>
        <w:tab/>
      </w:r>
      <w:r w:rsidRPr="00543B87">
        <w:t>(d)</w:t>
      </w:r>
      <w:r w:rsidRPr="00543B87">
        <w:tab/>
      </w:r>
      <w:r w:rsidR="00AC00F1" w:rsidRPr="00543B87">
        <w:t xml:space="preserve">the </w:t>
      </w:r>
      <w:r w:rsidR="00CE3BE9" w:rsidRPr="00543B87">
        <w:t xml:space="preserve">address of the place where </w:t>
      </w:r>
      <w:r w:rsidR="00AC00F1" w:rsidRPr="00543B87">
        <w:t xml:space="preserve">the </w:t>
      </w:r>
      <w:r w:rsidR="00CE3BE9" w:rsidRPr="00543B87">
        <w:t xml:space="preserve">administering practitioner administered the </w:t>
      </w:r>
      <w:r w:rsidR="00AC00F1" w:rsidRPr="00543B87">
        <w:t>approved substance to the individual;</w:t>
      </w:r>
    </w:p>
    <w:p w14:paraId="7D934C4B" w14:textId="6EAE5843" w:rsidR="0062186D" w:rsidRPr="00543B87" w:rsidRDefault="00CF1D92" w:rsidP="00CF1D92">
      <w:pPr>
        <w:pStyle w:val="Apara"/>
      </w:pPr>
      <w:r>
        <w:tab/>
      </w:r>
      <w:r w:rsidRPr="00543B87">
        <w:t>(e)</w:t>
      </w:r>
      <w:r w:rsidRPr="00543B87">
        <w:tab/>
      </w:r>
      <w:r w:rsidR="00682DE9" w:rsidRPr="00543B87">
        <w:t>if the administering practitioner was present when the individual died</w:t>
      </w:r>
      <w:r w:rsidR="00665EB6" w:rsidRPr="00543B87">
        <w:t>—</w:t>
      </w:r>
    </w:p>
    <w:p w14:paraId="7B02D562" w14:textId="52105458" w:rsidR="00AC00F1" w:rsidRPr="00543B87" w:rsidRDefault="00CF1D92" w:rsidP="00CF1D92">
      <w:pPr>
        <w:pStyle w:val="Asubpara"/>
      </w:pPr>
      <w:r>
        <w:tab/>
      </w:r>
      <w:r w:rsidRPr="00543B87">
        <w:t>(i)</w:t>
      </w:r>
      <w:r w:rsidRPr="00543B87">
        <w:tab/>
      </w:r>
      <w:r w:rsidR="00AC00F1" w:rsidRPr="00543B87">
        <w:t>the date and time of the individual’s death;</w:t>
      </w:r>
      <w:r w:rsidR="0062186D" w:rsidRPr="00543B87">
        <w:t xml:space="preserve"> and</w:t>
      </w:r>
    </w:p>
    <w:p w14:paraId="0DC97B56" w14:textId="57809D9E" w:rsidR="0062186D" w:rsidRPr="00543B87" w:rsidRDefault="00CF1D92" w:rsidP="00CF1D92">
      <w:pPr>
        <w:pStyle w:val="Asubpara"/>
      </w:pPr>
      <w:r>
        <w:tab/>
      </w:r>
      <w:r w:rsidRPr="00543B87">
        <w:t>(ii)</w:t>
      </w:r>
      <w:r w:rsidRPr="00543B87">
        <w:tab/>
      </w:r>
      <w:r w:rsidR="0062186D" w:rsidRPr="00543B87">
        <w:t>the time between the substance being administered to the individual and the individual’s death;</w:t>
      </w:r>
    </w:p>
    <w:p w14:paraId="38174FD5" w14:textId="317D02FE" w:rsidR="0062186D" w:rsidRPr="00543B87" w:rsidRDefault="00CF1D92" w:rsidP="00CF1D92">
      <w:pPr>
        <w:pStyle w:val="Apara"/>
      </w:pPr>
      <w:r>
        <w:tab/>
      </w:r>
      <w:r w:rsidRPr="00543B87">
        <w:t>(f)</w:t>
      </w:r>
      <w:r w:rsidRPr="00543B87">
        <w:tab/>
      </w:r>
      <w:r w:rsidR="0062186D" w:rsidRPr="00543B87">
        <w:t>if the administering practitioner was not present when the individual died—</w:t>
      </w:r>
    </w:p>
    <w:p w14:paraId="291F6F1B" w14:textId="7C2B9494" w:rsidR="00AC00F1" w:rsidRPr="00543B87" w:rsidRDefault="00CF1D92" w:rsidP="00CF1D92">
      <w:pPr>
        <w:pStyle w:val="Asubpara"/>
      </w:pPr>
      <w:r>
        <w:tab/>
      </w:r>
      <w:r w:rsidRPr="00543B87">
        <w:t>(i)</w:t>
      </w:r>
      <w:r w:rsidRPr="00543B87">
        <w:tab/>
      </w:r>
      <w:r w:rsidR="0062186D" w:rsidRPr="00543B87">
        <w:t xml:space="preserve">the estimated time of </w:t>
      </w:r>
      <w:r w:rsidR="005238A4" w:rsidRPr="00543B87">
        <w:t xml:space="preserve">the individual’s </w:t>
      </w:r>
      <w:r w:rsidR="0062186D" w:rsidRPr="00543B87">
        <w:t>death; and</w:t>
      </w:r>
    </w:p>
    <w:p w14:paraId="50965535" w14:textId="2EEFFE55" w:rsidR="0062186D" w:rsidRPr="00543B87" w:rsidRDefault="00CF1D92" w:rsidP="00CF1D92">
      <w:pPr>
        <w:pStyle w:val="Asubpara"/>
      </w:pPr>
      <w:r>
        <w:tab/>
      </w:r>
      <w:r w:rsidRPr="00543B87">
        <w:t>(ii)</w:t>
      </w:r>
      <w:r w:rsidRPr="00543B87">
        <w:tab/>
      </w:r>
      <w:r w:rsidR="0062186D" w:rsidRPr="00543B87">
        <w:t>the estimated time between the substance being administered to the individual and the individual’s death;</w:t>
      </w:r>
    </w:p>
    <w:p w14:paraId="3675C4B0" w14:textId="23E89F78" w:rsidR="00AC00F1" w:rsidRPr="00543B87" w:rsidRDefault="00CF1D92" w:rsidP="00CF1D92">
      <w:pPr>
        <w:pStyle w:val="Apara"/>
      </w:pPr>
      <w:r>
        <w:tab/>
      </w:r>
      <w:r w:rsidRPr="00543B87">
        <w:t>(g)</w:t>
      </w:r>
      <w:r w:rsidRPr="00543B87">
        <w:tab/>
      </w:r>
      <w:r w:rsidR="00AC00F1" w:rsidRPr="00543B87">
        <w:t xml:space="preserve">details of </w:t>
      </w:r>
      <w:r w:rsidR="0062186D" w:rsidRPr="00543B87">
        <w:t xml:space="preserve">any </w:t>
      </w:r>
      <w:r w:rsidR="00AC00F1" w:rsidRPr="00543B87">
        <w:t>complications relating to the administration of the approved substance to the individual;</w:t>
      </w:r>
    </w:p>
    <w:p w14:paraId="3BE0360C" w14:textId="2E3A863A" w:rsidR="00AC3103" w:rsidRPr="00543B87" w:rsidRDefault="00CF1D92" w:rsidP="00CF1D92">
      <w:pPr>
        <w:pStyle w:val="Apara"/>
      </w:pPr>
      <w:r>
        <w:tab/>
      </w:r>
      <w:r w:rsidRPr="00543B87">
        <w:t>(h)</w:t>
      </w:r>
      <w:r w:rsidRPr="00543B87">
        <w:tab/>
      </w:r>
      <w:r w:rsidR="008921A3" w:rsidRPr="00543B87">
        <w:t xml:space="preserve">the </w:t>
      </w:r>
      <w:r w:rsidR="005238A4" w:rsidRPr="00543B87">
        <w:t xml:space="preserve">name, date of birth, </w:t>
      </w:r>
      <w:r w:rsidR="00D33617" w:rsidRPr="00543B87">
        <w:t>home</w:t>
      </w:r>
      <w:r w:rsidR="00224914" w:rsidRPr="00543B87">
        <w:t xml:space="preserve"> address</w:t>
      </w:r>
      <w:r w:rsidR="00D33617" w:rsidRPr="00543B87">
        <w:t xml:space="preserve"> </w:t>
      </w:r>
      <w:r w:rsidR="00D96445" w:rsidRPr="00543B87">
        <w:t xml:space="preserve">or business </w:t>
      </w:r>
      <w:r w:rsidR="005238A4" w:rsidRPr="00543B87">
        <w:t xml:space="preserve">address and telephone number of </w:t>
      </w:r>
      <w:r w:rsidR="00AC3103" w:rsidRPr="00543B87">
        <w:t>the witness to the administration of the approved substance</w:t>
      </w:r>
      <w:r w:rsidR="008921A3" w:rsidRPr="00543B87">
        <w:t>;</w:t>
      </w:r>
    </w:p>
    <w:p w14:paraId="10417E3A" w14:textId="163C2B6D" w:rsidR="008921A3" w:rsidRPr="00543B87" w:rsidRDefault="00CF1D92" w:rsidP="00CF1D92">
      <w:pPr>
        <w:pStyle w:val="Apara"/>
      </w:pPr>
      <w:r>
        <w:tab/>
      </w:r>
      <w:r w:rsidRPr="00543B87">
        <w:t>(i)</w:t>
      </w:r>
      <w:r w:rsidRPr="00543B87">
        <w:tab/>
      </w:r>
      <w:r w:rsidR="008921A3" w:rsidRPr="00543B87">
        <w:t>a statement</w:t>
      </w:r>
      <w:r w:rsidR="0025034A" w:rsidRPr="00543B87">
        <w:t>, endorsed by the administering practitioner’s signature,</w:t>
      </w:r>
      <w:r w:rsidR="008921A3" w:rsidRPr="00543B87">
        <w:t xml:space="preserve"> acknowledging the truth of the information in the administering certificate;</w:t>
      </w:r>
    </w:p>
    <w:p w14:paraId="6B6EAF21" w14:textId="1D5AAB99" w:rsidR="008921A3" w:rsidRPr="00543B87" w:rsidRDefault="00CF1D92" w:rsidP="00CF1D92">
      <w:pPr>
        <w:pStyle w:val="Apara"/>
      </w:pPr>
      <w:r>
        <w:tab/>
      </w:r>
      <w:r w:rsidRPr="00543B87">
        <w:t>(j)</w:t>
      </w:r>
      <w:r w:rsidRPr="00543B87">
        <w:tab/>
      </w:r>
      <w:r w:rsidR="008921A3" w:rsidRPr="00543B87">
        <w:t xml:space="preserve">the </w:t>
      </w:r>
      <w:r w:rsidR="00E20DB6" w:rsidRPr="00543B87">
        <w:t>day</w:t>
      </w:r>
      <w:r w:rsidR="008921A3" w:rsidRPr="00543B87">
        <w:t xml:space="preserve"> the administering practitioner signed the administration certificate.</w:t>
      </w:r>
    </w:p>
    <w:p w14:paraId="728C0666" w14:textId="7090317E" w:rsidR="007D3420" w:rsidRPr="00543B87" w:rsidRDefault="007D3420" w:rsidP="007D3420">
      <w:pPr>
        <w:pStyle w:val="PageBreak"/>
      </w:pPr>
      <w:r w:rsidRPr="00543B87">
        <w:br w:type="page"/>
      </w:r>
    </w:p>
    <w:p w14:paraId="66C7AF80" w14:textId="109F5D36" w:rsidR="007D3420" w:rsidRPr="00CF1D92" w:rsidRDefault="00CF1D92" w:rsidP="00CF1D92">
      <w:pPr>
        <w:pStyle w:val="AH2Part"/>
      </w:pPr>
      <w:bookmarkStart w:id="33" w:name="_Toc205382599"/>
      <w:r w:rsidRPr="00CF1D92">
        <w:rPr>
          <w:rStyle w:val="CharPartNo"/>
        </w:rPr>
        <w:lastRenderedPageBreak/>
        <w:t>Part 4</w:t>
      </w:r>
      <w:r w:rsidRPr="00543B87">
        <w:tab/>
      </w:r>
      <w:r w:rsidR="007D3420" w:rsidRPr="00CF1D92">
        <w:rPr>
          <w:rStyle w:val="CharPartText"/>
        </w:rPr>
        <w:t>Requirements for coordinating practitioners, consulting practitioners and administering practitioners</w:t>
      </w:r>
      <w:bookmarkEnd w:id="33"/>
    </w:p>
    <w:p w14:paraId="21A52DD2" w14:textId="6CFBBD70" w:rsidR="0067369B" w:rsidRPr="00543B87" w:rsidRDefault="00CF1D92" w:rsidP="00CF1D92">
      <w:pPr>
        <w:pStyle w:val="AH5Sec"/>
        <w:rPr>
          <w:color w:val="000000"/>
          <w:shd w:val="clear" w:color="auto" w:fill="FFFFFF"/>
        </w:rPr>
      </w:pPr>
      <w:bookmarkStart w:id="34" w:name="_Toc205382600"/>
      <w:r w:rsidRPr="00CF1D92">
        <w:rPr>
          <w:rStyle w:val="CharSectNo"/>
        </w:rPr>
        <w:t>29</w:t>
      </w:r>
      <w:r w:rsidRPr="00543B87">
        <w:rPr>
          <w:color w:val="000000"/>
        </w:rPr>
        <w:tab/>
      </w:r>
      <w:r w:rsidR="00770C8A" w:rsidRPr="00543B87">
        <w:rPr>
          <w:color w:val="000000"/>
          <w:shd w:val="clear" w:color="auto" w:fill="FFFFFF"/>
        </w:rPr>
        <w:t>Definitions</w:t>
      </w:r>
      <w:r w:rsidR="0067369B" w:rsidRPr="00543B87">
        <w:rPr>
          <w:color w:val="000000"/>
          <w:shd w:val="clear" w:color="auto" w:fill="FFFFFF"/>
        </w:rPr>
        <w:t>—pt 4</w:t>
      </w:r>
      <w:bookmarkEnd w:id="34"/>
    </w:p>
    <w:p w14:paraId="74620B37" w14:textId="6C5A6629" w:rsidR="00AA1080" w:rsidRPr="00543B87" w:rsidRDefault="00CF1D92" w:rsidP="00CF1D92">
      <w:pPr>
        <w:pStyle w:val="Amain"/>
      </w:pPr>
      <w:r>
        <w:tab/>
      </w:r>
      <w:r w:rsidRPr="00543B87">
        <w:t>(1)</w:t>
      </w:r>
      <w:r w:rsidRPr="00543B87">
        <w:tab/>
      </w:r>
      <w:r w:rsidR="00AA1080" w:rsidRPr="00543B87">
        <w:t>In this part:</w:t>
      </w:r>
    </w:p>
    <w:p w14:paraId="70552D5F" w14:textId="77777777" w:rsidR="00AA1080" w:rsidRPr="00543B87" w:rsidRDefault="00AA1080" w:rsidP="00CF1D92">
      <w:pPr>
        <w:pStyle w:val="aDef"/>
      </w:pPr>
      <w:r w:rsidRPr="001C0CCE">
        <w:rPr>
          <w:rStyle w:val="charBoldItals"/>
        </w:rPr>
        <w:t>adverse finding</w:t>
      </w:r>
      <w:r w:rsidRPr="00543B87">
        <w:t>, in relation to a health practitioner, means any of the following:</w:t>
      </w:r>
    </w:p>
    <w:p w14:paraId="0EBA810A" w14:textId="7C0AD76B" w:rsidR="00AA1080" w:rsidRPr="00543B87" w:rsidRDefault="00CF1D92" w:rsidP="00CF1D92">
      <w:pPr>
        <w:pStyle w:val="aDefpara"/>
      </w:pPr>
      <w:r>
        <w:tab/>
      </w:r>
      <w:r w:rsidRPr="00543B87">
        <w:t>(a)</w:t>
      </w:r>
      <w:r w:rsidRPr="00543B87">
        <w:tab/>
      </w:r>
      <w:r w:rsidR="00AA1080" w:rsidRPr="00543B87">
        <w:t>a finding that results in health, conduct or performance action being taken against the practitioner;</w:t>
      </w:r>
    </w:p>
    <w:p w14:paraId="23F502EC" w14:textId="46F72FB0" w:rsidR="00AA1080" w:rsidRPr="00543B87" w:rsidRDefault="00CF1D92" w:rsidP="00CF1D92">
      <w:pPr>
        <w:pStyle w:val="aDefpara"/>
      </w:pPr>
      <w:r>
        <w:tab/>
      </w:r>
      <w:r w:rsidRPr="00543B87">
        <w:t>(b)</w:t>
      </w:r>
      <w:r w:rsidRPr="00543B87">
        <w:tab/>
      </w:r>
      <w:r w:rsidR="00AA1080" w:rsidRPr="00543B87">
        <w:t>a substantiated claim or complaint about, or adverse finding made against, the practitioner by</w:t>
      </w:r>
      <w:r w:rsidR="00AA1080" w:rsidRPr="00543B87">
        <w:rPr>
          <w:color w:val="000000"/>
          <w:shd w:val="clear" w:color="auto" w:fill="FFFFFF"/>
        </w:rPr>
        <w:t>—</w:t>
      </w:r>
    </w:p>
    <w:p w14:paraId="097DEA9C" w14:textId="43E1F8E2" w:rsidR="00AA1080" w:rsidRPr="00543B87" w:rsidRDefault="00CF1D92" w:rsidP="00CF1D92">
      <w:pPr>
        <w:pStyle w:val="aDefsubpara"/>
      </w:pPr>
      <w:r>
        <w:tab/>
      </w:r>
      <w:r w:rsidRPr="00543B87">
        <w:t>(i)</w:t>
      </w:r>
      <w:r w:rsidRPr="00543B87">
        <w:tab/>
      </w:r>
      <w:r w:rsidR="00AA1080" w:rsidRPr="00543B87">
        <w:t xml:space="preserve">a registration authority; or </w:t>
      </w:r>
    </w:p>
    <w:p w14:paraId="3E9E121A" w14:textId="4F15D33D" w:rsidR="00AA1080" w:rsidRPr="00543B87" w:rsidRDefault="00CF1D92" w:rsidP="00CF1D92">
      <w:pPr>
        <w:pStyle w:val="aDefsubpara"/>
      </w:pPr>
      <w:r>
        <w:tab/>
      </w:r>
      <w:r w:rsidRPr="00543B87">
        <w:t>(ii)</w:t>
      </w:r>
      <w:r w:rsidRPr="00543B87">
        <w:tab/>
      </w:r>
      <w:r w:rsidR="00AA1080" w:rsidRPr="00543B87">
        <w:t>any other professional, ethical standards or disciplinary body in Australia or outside Australia;</w:t>
      </w:r>
    </w:p>
    <w:p w14:paraId="51294876" w14:textId="3A456186" w:rsidR="00AA1080" w:rsidRPr="00543B87" w:rsidRDefault="00AA1080" w:rsidP="00AA1080">
      <w:pPr>
        <w:pStyle w:val="aExamHdgsubpar"/>
      </w:pPr>
      <w:r w:rsidRPr="00543B87">
        <w:t>Example—par (ii)</w:t>
      </w:r>
    </w:p>
    <w:p w14:paraId="37CDA89D" w14:textId="77777777" w:rsidR="00AA1080" w:rsidRPr="00543B87" w:rsidRDefault="00AA1080" w:rsidP="00AA1080">
      <w:pPr>
        <w:pStyle w:val="aExamsubpar"/>
      </w:pPr>
      <w:r w:rsidRPr="00543B87">
        <w:t>The Royal Australian College of General Practitioners</w:t>
      </w:r>
    </w:p>
    <w:p w14:paraId="67CA6F64" w14:textId="13ED4AAE" w:rsidR="00AA1080" w:rsidRPr="00543B87" w:rsidRDefault="00CF1D92" w:rsidP="00CF1D92">
      <w:pPr>
        <w:pStyle w:val="aDefpara"/>
      </w:pPr>
      <w:r>
        <w:tab/>
      </w:r>
      <w:r w:rsidRPr="00543B87">
        <w:t>(c)</w:t>
      </w:r>
      <w:r w:rsidRPr="00543B87">
        <w:tab/>
      </w:r>
      <w:r w:rsidR="00AA1080" w:rsidRPr="00543B87">
        <w:t>a conviction or finding of guilt for an offence whether in Australia or elsewhere.</w:t>
      </w:r>
    </w:p>
    <w:p w14:paraId="2FDD5C59" w14:textId="2FCE86CC" w:rsidR="006C170D" w:rsidRPr="00543B87" w:rsidRDefault="00EC7390" w:rsidP="00CF1D92">
      <w:pPr>
        <w:pStyle w:val="aDef"/>
      </w:pPr>
      <w:r w:rsidRPr="001C0CCE">
        <w:rPr>
          <w:rStyle w:val="charBoldItals"/>
        </w:rPr>
        <w:t>disqualifying finding</w:t>
      </w:r>
      <w:r w:rsidRPr="00543B87">
        <w:t>, in relation to a health practitioner—see section</w:t>
      </w:r>
      <w:r w:rsidR="00D613F5">
        <w:t> </w:t>
      </w:r>
      <w:r w:rsidRPr="00543B87">
        <w:t>30.</w:t>
      </w:r>
    </w:p>
    <w:p w14:paraId="5C3C413C" w14:textId="44DB53C7" w:rsidR="00AA1080" w:rsidRPr="00543B87" w:rsidRDefault="00AA1080" w:rsidP="00CF1D92">
      <w:pPr>
        <w:pStyle w:val="aDef"/>
      </w:pPr>
      <w:r w:rsidRPr="001C0CCE">
        <w:rPr>
          <w:rStyle w:val="charBoldItals"/>
        </w:rPr>
        <w:t>health, conduct or performance action</w:t>
      </w:r>
      <w:r w:rsidRPr="00543B87">
        <w:rPr>
          <w:color w:val="000000"/>
          <w:shd w:val="clear" w:color="auto" w:fill="FFFFFF"/>
        </w:rPr>
        <w:t xml:space="preserve">—see the </w:t>
      </w:r>
      <w:hyperlink r:id="rId56" w:history="1">
        <w:r w:rsidR="00886CE3" w:rsidRPr="00886CE3">
          <w:rPr>
            <w:rStyle w:val="charCitHyperlinkItal"/>
          </w:rPr>
          <w:t>Health Practitioner Regulation National Law (ACT)</w:t>
        </w:r>
      </w:hyperlink>
      <w:r w:rsidRPr="00543B87">
        <w:t>, section 5.</w:t>
      </w:r>
    </w:p>
    <w:p w14:paraId="0E9F899F" w14:textId="36E9444B" w:rsidR="00AA1080" w:rsidRPr="00543B87" w:rsidRDefault="00AA1080" w:rsidP="00CF1D92">
      <w:pPr>
        <w:pStyle w:val="aDef"/>
      </w:pPr>
      <w:r w:rsidRPr="001C0CCE">
        <w:rPr>
          <w:rStyle w:val="charBoldItals"/>
        </w:rPr>
        <w:t>registration authority</w:t>
      </w:r>
      <w:r w:rsidRPr="00543B87">
        <w:rPr>
          <w:color w:val="000000"/>
          <w:shd w:val="clear" w:color="auto" w:fill="FFFFFF"/>
        </w:rPr>
        <w:t xml:space="preserve">—see the </w:t>
      </w:r>
      <w:hyperlink r:id="rId57" w:history="1">
        <w:r w:rsidR="00886CE3" w:rsidRPr="00886CE3">
          <w:rPr>
            <w:rStyle w:val="charCitHyperlinkItal"/>
          </w:rPr>
          <w:t>Health Practitioner Regulation National Law (ACT)</w:t>
        </w:r>
      </w:hyperlink>
      <w:r w:rsidRPr="00543B87">
        <w:t>, section 5.</w:t>
      </w:r>
    </w:p>
    <w:p w14:paraId="5BC4493D" w14:textId="168C3D0E" w:rsidR="00AA1080" w:rsidRPr="00543B87" w:rsidRDefault="00AA1080" w:rsidP="00AA1080">
      <w:pPr>
        <w:pStyle w:val="aDef"/>
      </w:pPr>
      <w:r w:rsidRPr="001C0CCE">
        <w:rPr>
          <w:rStyle w:val="charBoldItals"/>
        </w:rPr>
        <w:lastRenderedPageBreak/>
        <w:t>registration number</w:t>
      </w:r>
      <w:r w:rsidRPr="00543B87">
        <w:rPr>
          <w:bCs/>
          <w:iCs/>
        </w:rPr>
        <w:t>, of a health practitioner,</w:t>
      </w:r>
      <w:r w:rsidRPr="00543B87">
        <w:t xml:space="preserve"> means the registration number or code mentioned in the </w:t>
      </w:r>
      <w:hyperlink r:id="rId58" w:history="1">
        <w:r w:rsidR="00886CE3" w:rsidRPr="00886CE3">
          <w:rPr>
            <w:rStyle w:val="charCitHyperlinkItal"/>
          </w:rPr>
          <w:t>Health Practitioner Regulation National Law (ACT)</w:t>
        </w:r>
      </w:hyperlink>
      <w:r w:rsidRPr="00543B87">
        <w:t>, section</w:t>
      </w:r>
      <w:r w:rsidR="00543B87">
        <w:t xml:space="preserve"> </w:t>
      </w:r>
      <w:r w:rsidRPr="00543B87">
        <w:t>225</w:t>
      </w:r>
      <w:r w:rsidR="00543B87">
        <w:t xml:space="preserve"> </w:t>
      </w:r>
      <w:r w:rsidRPr="00543B87">
        <w:t>(c).</w:t>
      </w:r>
    </w:p>
    <w:p w14:paraId="7ED54745" w14:textId="706A04D0" w:rsidR="00067BFF" w:rsidRPr="00543B87" w:rsidRDefault="00067BFF" w:rsidP="00CF1D92">
      <w:pPr>
        <w:pStyle w:val="aDef"/>
      </w:pPr>
      <w:r w:rsidRPr="001C0CCE">
        <w:rPr>
          <w:rStyle w:val="charBoldItals"/>
        </w:rPr>
        <w:t>relevant area of practice</w:t>
      </w:r>
      <w:r w:rsidRPr="00543B87">
        <w:t xml:space="preserve">, for a </w:t>
      </w:r>
      <w:r w:rsidR="003B0D7E" w:rsidRPr="00543B87">
        <w:t xml:space="preserve">nurse or nurse </w:t>
      </w:r>
      <w:r w:rsidRPr="00543B87">
        <w:t xml:space="preserve">practitioner, means practice in an area </w:t>
      </w:r>
      <w:r w:rsidR="009B2A4F" w:rsidRPr="00543B87">
        <w:t xml:space="preserve">requiring skills </w:t>
      </w:r>
      <w:r w:rsidRPr="00543B87">
        <w:t>relevant to voluntary assisted dying.</w:t>
      </w:r>
    </w:p>
    <w:p w14:paraId="571C1C20" w14:textId="77777777" w:rsidR="00067BFF" w:rsidRPr="00543B87" w:rsidRDefault="00067BFF" w:rsidP="00067BFF">
      <w:pPr>
        <w:pStyle w:val="aExamHdgss"/>
      </w:pPr>
      <w:r w:rsidRPr="00543B87">
        <w:t>Examples—relevant area of practice</w:t>
      </w:r>
    </w:p>
    <w:p w14:paraId="1832E1E3" w14:textId="78C5AA15" w:rsidR="00E44247" w:rsidRPr="00543B87" w:rsidRDefault="00E44247" w:rsidP="00E44247">
      <w:pPr>
        <w:pStyle w:val="aExamss"/>
      </w:pPr>
      <w:r w:rsidRPr="00543B87">
        <w:t>palliative care, supportive care, anaesthetics, emergency medicine, geriatrics</w:t>
      </w:r>
      <w:r w:rsidR="008B616E" w:rsidRPr="00543B87">
        <w:t xml:space="preserve">, </w:t>
      </w:r>
      <w:r w:rsidRPr="00543B87">
        <w:t>aged care</w:t>
      </w:r>
      <w:r w:rsidR="008B616E" w:rsidRPr="00543B87">
        <w:t xml:space="preserve">, </w:t>
      </w:r>
      <w:r w:rsidRPr="00543B87">
        <w:t>general medicine</w:t>
      </w:r>
      <w:r w:rsidR="008B616E" w:rsidRPr="00543B87">
        <w:t xml:space="preserve">, </w:t>
      </w:r>
      <w:r w:rsidRPr="00543B87">
        <w:t>general practice</w:t>
      </w:r>
      <w:r w:rsidR="008B616E" w:rsidRPr="00543B87">
        <w:t xml:space="preserve">, </w:t>
      </w:r>
      <w:r w:rsidRPr="00543B87">
        <w:t>primary health care</w:t>
      </w:r>
      <w:r w:rsidR="008B616E" w:rsidRPr="00543B87">
        <w:t xml:space="preserve">, </w:t>
      </w:r>
      <w:r w:rsidRPr="00543B87">
        <w:t>haematology</w:t>
      </w:r>
      <w:r w:rsidR="008B616E" w:rsidRPr="00543B87">
        <w:t xml:space="preserve">, </w:t>
      </w:r>
      <w:r w:rsidRPr="00543B87">
        <w:t>intensive care medicine</w:t>
      </w:r>
      <w:r w:rsidR="008B616E" w:rsidRPr="00543B87">
        <w:t xml:space="preserve">, </w:t>
      </w:r>
      <w:r w:rsidRPr="00543B87">
        <w:t>medical oncology</w:t>
      </w:r>
      <w:r w:rsidR="008B616E" w:rsidRPr="00543B87">
        <w:t xml:space="preserve">, </w:t>
      </w:r>
      <w:r w:rsidRPr="00543B87">
        <w:t>radiation oncology</w:t>
      </w:r>
      <w:r w:rsidR="008B616E" w:rsidRPr="00543B87">
        <w:t xml:space="preserve">, </w:t>
      </w:r>
      <w:r w:rsidRPr="00543B87">
        <w:t>neurology</w:t>
      </w:r>
      <w:r w:rsidR="008B616E" w:rsidRPr="00543B87">
        <w:t xml:space="preserve">, </w:t>
      </w:r>
      <w:r w:rsidRPr="00543B87">
        <w:t xml:space="preserve">complex chronic care </w:t>
      </w:r>
    </w:p>
    <w:p w14:paraId="406FAD1D" w14:textId="2D51839B" w:rsidR="00EC7390" w:rsidRPr="00543B87" w:rsidRDefault="00CF1D92" w:rsidP="00CF1D92">
      <w:pPr>
        <w:pStyle w:val="AH5Sec"/>
        <w:rPr>
          <w:color w:val="000000"/>
          <w:shd w:val="clear" w:color="auto" w:fill="FFFFFF"/>
        </w:rPr>
      </w:pPr>
      <w:bookmarkStart w:id="35" w:name="_Toc205382601"/>
      <w:r w:rsidRPr="00CF1D92">
        <w:rPr>
          <w:rStyle w:val="CharSectNo"/>
        </w:rPr>
        <w:t>30</w:t>
      </w:r>
      <w:r w:rsidRPr="00543B87">
        <w:rPr>
          <w:color w:val="000000"/>
        </w:rPr>
        <w:tab/>
      </w:r>
      <w:r w:rsidR="00EC7390" w:rsidRPr="00543B87">
        <w:rPr>
          <w:color w:val="000000"/>
          <w:shd w:val="clear" w:color="auto" w:fill="FFFFFF"/>
        </w:rPr>
        <w:t xml:space="preserve">Meaning of </w:t>
      </w:r>
      <w:r w:rsidR="00EC7390" w:rsidRPr="001C0CCE">
        <w:rPr>
          <w:rStyle w:val="charItals"/>
        </w:rPr>
        <w:t>disqualifying finding</w:t>
      </w:r>
      <w:r w:rsidR="00EC7390" w:rsidRPr="00543B87">
        <w:rPr>
          <w:color w:val="000000"/>
          <w:shd w:val="clear" w:color="auto" w:fill="FFFFFF"/>
        </w:rPr>
        <w:t>—pt 4</w:t>
      </w:r>
      <w:bookmarkEnd w:id="35"/>
    </w:p>
    <w:p w14:paraId="17510023" w14:textId="630E2EAD" w:rsidR="00EC7390" w:rsidRPr="00543B87" w:rsidRDefault="00CF1D92" w:rsidP="00CF1D92">
      <w:pPr>
        <w:pStyle w:val="Amain"/>
      </w:pPr>
      <w:r>
        <w:tab/>
      </w:r>
      <w:r w:rsidRPr="00543B87">
        <w:t>(1)</w:t>
      </w:r>
      <w:r w:rsidRPr="00543B87">
        <w:tab/>
      </w:r>
      <w:r w:rsidR="00EC7390" w:rsidRPr="00543B87">
        <w:t xml:space="preserve">For this part, a </w:t>
      </w:r>
      <w:r w:rsidR="00EC7390" w:rsidRPr="001C0CCE">
        <w:rPr>
          <w:rStyle w:val="charBoldItals"/>
        </w:rPr>
        <w:t>disqualifying finding</w:t>
      </w:r>
      <w:r w:rsidR="00EC7390" w:rsidRPr="00543B87">
        <w:rPr>
          <w:bCs/>
          <w:iCs/>
        </w:rPr>
        <w:t>,</w:t>
      </w:r>
      <w:r w:rsidR="00EC7390" w:rsidRPr="00543B87">
        <w:t xml:space="preserve"> in relation to a health practitioner, means any of the following adverse findings:</w:t>
      </w:r>
    </w:p>
    <w:p w14:paraId="197F06F3" w14:textId="3A75CC7F" w:rsidR="00EC7390" w:rsidRPr="00543B87" w:rsidRDefault="00CF1D92" w:rsidP="00CF1D92">
      <w:pPr>
        <w:pStyle w:val="Apara"/>
      </w:pPr>
      <w:r>
        <w:tab/>
      </w:r>
      <w:r w:rsidRPr="00543B87">
        <w:t>(a)</w:t>
      </w:r>
      <w:r w:rsidRPr="00543B87">
        <w:tab/>
      </w:r>
      <w:r w:rsidR="00EC7390" w:rsidRPr="00543B87">
        <w:t>a finding that the practitioner unlawfully provided or authorised the medical treatment of a person without consent for the treatment being given;</w:t>
      </w:r>
    </w:p>
    <w:p w14:paraId="393A4FA6" w14:textId="5432FBA7" w:rsidR="00EC7390" w:rsidRPr="00543B87" w:rsidRDefault="00CF1D92" w:rsidP="00CF1D92">
      <w:pPr>
        <w:pStyle w:val="Apara"/>
      </w:pPr>
      <w:r>
        <w:tab/>
      </w:r>
      <w:r w:rsidRPr="00543B87">
        <w:t>(b)</w:t>
      </w:r>
      <w:r w:rsidRPr="00543B87">
        <w:tab/>
      </w:r>
      <w:r w:rsidR="00EC7390" w:rsidRPr="00543B87">
        <w:t>a finding that the practitioner coerced a person;</w:t>
      </w:r>
    </w:p>
    <w:p w14:paraId="0D0E7610" w14:textId="42ED1580" w:rsidR="00EC7390" w:rsidRPr="00543B87" w:rsidRDefault="00CF1D92" w:rsidP="00CF1D92">
      <w:pPr>
        <w:pStyle w:val="Apara"/>
      </w:pPr>
      <w:r>
        <w:tab/>
      </w:r>
      <w:r w:rsidRPr="00543B87">
        <w:t>(c)</w:t>
      </w:r>
      <w:r w:rsidRPr="00543B87">
        <w:tab/>
      </w:r>
      <w:r w:rsidR="00EC7390" w:rsidRPr="00543B87">
        <w:t>a finding in relation to relevant misconduct of the practitioner if</w:t>
      </w:r>
      <w:r w:rsidR="00EC7390" w:rsidRPr="00543B87">
        <w:rPr>
          <w:shd w:val="clear" w:color="auto" w:fill="FFFFFF"/>
        </w:rPr>
        <w:t>—</w:t>
      </w:r>
    </w:p>
    <w:p w14:paraId="7ED406B8" w14:textId="47FCD36D" w:rsidR="00EC7390" w:rsidRPr="00543B87" w:rsidRDefault="00CF1D92" w:rsidP="00CF1D92">
      <w:pPr>
        <w:pStyle w:val="Asubpara"/>
      </w:pPr>
      <w:r>
        <w:tab/>
      </w:r>
      <w:r w:rsidRPr="00543B87">
        <w:t>(i)</w:t>
      </w:r>
      <w:r w:rsidRPr="00543B87">
        <w:tab/>
      </w:r>
      <w:r w:rsidR="00EC7390" w:rsidRPr="00543B87">
        <w:t>the finding results in health, conduct or performance action being taken against the practitioner; and</w:t>
      </w:r>
    </w:p>
    <w:p w14:paraId="2712C8EA" w14:textId="4947E08D" w:rsidR="00EC7390" w:rsidRPr="00543B87" w:rsidRDefault="00CF1D92" w:rsidP="00CF1D92">
      <w:pPr>
        <w:pStyle w:val="Asubpara"/>
      </w:pPr>
      <w:r>
        <w:tab/>
      </w:r>
      <w:r w:rsidRPr="00543B87">
        <w:t>(ii)</w:t>
      </w:r>
      <w:r w:rsidRPr="00543B87">
        <w:tab/>
      </w:r>
      <w:r w:rsidR="00EC7390" w:rsidRPr="00543B87">
        <w:t>the health, conduct or performance action results in a condition being placed on the practitioner’s registration as a health practitioner;</w:t>
      </w:r>
    </w:p>
    <w:p w14:paraId="16B28D74" w14:textId="1C5EB58E" w:rsidR="00EC7390" w:rsidRPr="00543B87" w:rsidRDefault="00CF1D92" w:rsidP="00CF1D92">
      <w:pPr>
        <w:pStyle w:val="Apara"/>
      </w:pPr>
      <w:r>
        <w:tab/>
      </w:r>
      <w:r w:rsidRPr="00543B87">
        <w:t>(d)</w:t>
      </w:r>
      <w:r w:rsidRPr="00543B87">
        <w:tab/>
      </w:r>
      <w:r w:rsidR="00EC7390" w:rsidRPr="00543B87">
        <w:t>a finding against the practitioner if</w:t>
      </w:r>
      <w:r w:rsidR="00EC7390" w:rsidRPr="00543B87">
        <w:rPr>
          <w:shd w:val="clear" w:color="auto" w:fill="FFFFFF"/>
        </w:rPr>
        <w:t>—</w:t>
      </w:r>
    </w:p>
    <w:p w14:paraId="5AE969D0" w14:textId="657E66E6" w:rsidR="00EC7390" w:rsidRPr="00543B87" w:rsidRDefault="00CF1D92" w:rsidP="00CF1D92">
      <w:pPr>
        <w:pStyle w:val="Asubpara"/>
      </w:pPr>
      <w:r>
        <w:tab/>
      </w:r>
      <w:r w:rsidRPr="00543B87">
        <w:t>(i)</w:t>
      </w:r>
      <w:r w:rsidRPr="00543B87">
        <w:tab/>
      </w:r>
      <w:r w:rsidR="00EC7390" w:rsidRPr="00543B87">
        <w:t>the finding results in health, conduct or performance action being taken against the practitioner; and</w:t>
      </w:r>
    </w:p>
    <w:p w14:paraId="478D4620" w14:textId="3D3E720D" w:rsidR="00EC7390" w:rsidRPr="00543B87" w:rsidRDefault="00CF1D92" w:rsidP="00CF1D92">
      <w:pPr>
        <w:pStyle w:val="Asubpara"/>
      </w:pPr>
      <w:r>
        <w:lastRenderedPageBreak/>
        <w:tab/>
      </w:r>
      <w:r w:rsidRPr="00543B87">
        <w:t>(ii)</w:t>
      </w:r>
      <w:r w:rsidRPr="00543B87">
        <w:tab/>
      </w:r>
      <w:r w:rsidR="00EC7390" w:rsidRPr="00543B87">
        <w:t>the health, conduct or performance action results in a condition being placed on the practitioner’s registration as a health practitioner; and</w:t>
      </w:r>
    </w:p>
    <w:p w14:paraId="11C8133E" w14:textId="1FAA372A" w:rsidR="00EC7390" w:rsidRPr="00543B87" w:rsidRDefault="00CF1D92" w:rsidP="00CF1D92">
      <w:pPr>
        <w:pStyle w:val="Asubpara"/>
      </w:pPr>
      <w:r>
        <w:tab/>
      </w:r>
      <w:r w:rsidRPr="00543B87">
        <w:t>(iii)</w:t>
      </w:r>
      <w:r w:rsidRPr="00543B87">
        <w:tab/>
      </w:r>
      <w:r w:rsidR="00EC7390" w:rsidRPr="00543B87">
        <w:t>the condition prevents the practitioner from carrying out a function of an authorised coordinating practitioner.</w:t>
      </w:r>
    </w:p>
    <w:p w14:paraId="4396EE4A" w14:textId="77777777" w:rsidR="00EC7390" w:rsidRPr="00543B87" w:rsidRDefault="00EC7390" w:rsidP="00EC7390">
      <w:pPr>
        <w:pStyle w:val="aExamHdgpar"/>
      </w:pPr>
      <w:r w:rsidRPr="00543B87">
        <w:t>Example</w:t>
      </w:r>
      <w:r w:rsidRPr="00543B87">
        <w:rPr>
          <w:shd w:val="clear" w:color="auto" w:fill="FFFFFF"/>
        </w:rPr>
        <w:t>—par (d)</w:t>
      </w:r>
    </w:p>
    <w:p w14:paraId="104072A3" w14:textId="77777777" w:rsidR="00EC7390" w:rsidRPr="00543B87" w:rsidRDefault="00EC7390" w:rsidP="00EC7390">
      <w:pPr>
        <w:pStyle w:val="aExampar"/>
      </w:pPr>
      <w:r w:rsidRPr="00543B87">
        <w:t>As a consequence of health, conduct or performance action taken against a doctor, they have a condition placed on their registration that prevents them from prescribing certain medicines used for voluntary assisted dying. This condition prevents the doctor from being able to carry out all the functions of an authorised coordinating practitioner because they are not able to prescribe all the medicines necessary for an individual accessing voluntary assisted dying.</w:t>
      </w:r>
    </w:p>
    <w:p w14:paraId="137AA452" w14:textId="32217F63" w:rsidR="00EC7390" w:rsidRPr="001C0CCE" w:rsidRDefault="00CF1D92" w:rsidP="00CF1D92">
      <w:pPr>
        <w:pStyle w:val="Amain"/>
      </w:pPr>
      <w:r>
        <w:tab/>
      </w:r>
      <w:r w:rsidRPr="001C0CCE">
        <w:t>(2)</w:t>
      </w:r>
      <w:r w:rsidRPr="001C0CCE">
        <w:tab/>
      </w:r>
      <w:r w:rsidR="00EC7390" w:rsidRPr="00543B87">
        <w:t>For subsection (1) (c) and (d), a finding against a health practitioner is a disqualifying finding only while the condition applies to the practitioner’s registration as a health practitioner.</w:t>
      </w:r>
    </w:p>
    <w:p w14:paraId="62FE8DBE" w14:textId="4A20B8F4" w:rsidR="00EC7390" w:rsidRPr="00543B87" w:rsidRDefault="00CF1D92" w:rsidP="00CF1D92">
      <w:pPr>
        <w:pStyle w:val="Amain"/>
      </w:pPr>
      <w:r>
        <w:tab/>
      </w:r>
      <w:r w:rsidRPr="00543B87">
        <w:t>(3)</w:t>
      </w:r>
      <w:r w:rsidRPr="00543B87">
        <w:tab/>
      </w:r>
      <w:r w:rsidR="00EC7390" w:rsidRPr="00543B87">
        <w:t>In this section:</w:t>
      </w:r>
    </w:p>
    <w:p w14:paraId="5A909574" w14:textId="63B8726B" w:rsidR="00EC7390" w:rsidRPr="00543B87" w:rsidRDefault="00EC7390" w:rsidP="00CF1D92">
      <w:pPr>
        <w:pStyle w:val="aDef"/>
      </w:pPr>
      <w:r w:rsidRPr="001C0CCE">
        <w:rPr>
          <w:rStyle w:val="charBoldItals"/>
          <w:rFonts w:eastAsiaTheme="majorEastAsia"/>
        </w:rPr>
        <w:t>controlled medicine</w:t>
      </w:r>
      <w:r w:rsidRPr="00543B87">
        <w:rPr>
          <w:bCs/>
          <w:iCs/>
        </w:rPr>
        <w:t>—see the</w:t>
      </w:r>
      <w:r w:rsidR="00543B87">
        <w:rPr>
          <w:bCs/>
          <w:iCs/>
        </w:rPr>
        <w:t xml:space="preserve"> </w:t>
      </w:r>
      <w:hyperlink r:id="rId59" w:tooltip="A2008-26" w:history="1">
        <w:r w:rsidR="001C0CCE" w:rsidRPr="001C0CCE">
          <w:rPr>
            <w:rStyle w:val="charCitHyperlinkItal"/>
            <w:rFonts w:eastAsiaTheme="majorEastAsia"/>
          </w:rPr>
          <w:t>Medicines, Poisons and Therapeutic Goods Act 2008</w:t>
        </w:r>
      </w:hyperlink>
      <w:r w:rsidRPr="00543B87">
        <w:rPr>
          <w:bCs/>
          <w:iCs/>
        </w:rPr>
        <w:t>, section 11 (2).</w:t>
      </w:r>
    </w:p>
    <w:p w14:paraId="77C25E66" w14:textId="496657A7" w:rsidR="00EC7390" w:rsidRPr="00543B87" w:rsidRDefault="00EC7390" w:rsidP="00CF1D92">
      <w:pPr>
        <w:pStyle w:val="aDef"/>
      </w:pPr>
      <w:r w:rsidRPr="001C0CCE">
        <w:rPr>
          <w:rStyle w:val="charBoldItals"/>
        </w:rPr>
        <w:t xml:space="preserve">prescription only </w:t>
      </w:r>
      <w:r w:rsidRPr="001C0CCE">
        <w:rPr>
          <w:rStyle w:val="charBoldItals"/>
          <w:rFonts w:eastAsiaTheme="majorEastAsia"/>
        </w:rPr>
        <w:t>medicine</w:t>
      </w:r>
      <w:r w:rsidRPr="00543B87">
        <w:rPr>
          <w:bCs/>
          <w:iCs/>
        </w:rPr>
        <w:t>—see the</w:t>
      </w:r>
      <w:r w:rsidR="00543B87">
        <w:rPr>
          <w:bCs/>
          <w:iCs/>
        </w:rPr>
        <w:t xml:space="preserve"> </w:t>
      </w:r>
      <w:hyperlink r:id="rId60" w:tooltip="A2008-26" w:history="1">
        <w:r w:rsidR="001C0CCE" w:rsidRPr="001C0CCE">
          <w:rPr>
            <w:rStyle w:val="charCitHyperlinkItal"/>
            <w:rFonts w:eastAsiaTheme="majorEastAsia"/>
          </w:rPr>
          <w:t>Medicines, Poisons and Therapeutic Goods Act 2008</w:t>
        </w:r>
      </w:hyperlink>
      <w:r w:rsidRPr="00543B87">
        <w:rPr>
          <w:bCs/>
          <w:iCs/>
        </w:rPr>
        <w:t>, section 11 (2).</w:t>
      </w:r>
    </w:p>
    <w:p w14:paraId="76AC7865" w14:textId="77777777" w:rsidR="00EC7390" w:rsidRPr="00543B87" w:rsidRDefault="00EC7390" w:rsidP="00CF1D92">
      <w:pPr>
        <w:pStyle w:val="aDef"/>
      </w:pPr>
      <w:r w:rsidRPr="001C0CCE">
        <w:rPr>
          <w:rStyle w:val="charBoldItals"/>
        </w:rPr>
        <w:t>relevant misconduct</w:t>
      </w:r>
      <w:r w:rsidRPr="00543B87">
        <w:t>, of a health practitioner, means any of the following conduct</w:t>
      </w:r>
      <w:r w:rsidRPr="00543B87">
        <w:rPr>
          <w:shd w:val="clear" w:color="auto" w:fill="FFFFFF"/>
        </w:rPr>
        <w:t>:</w:t>
      </w:r>
    </w:p>
    <w:p w14:paraId="5193B8F2" w14:textId="1156C397" w:rsidR="00EC7390" w:rsidRPr="00543B87" w:rsidRDefault="00CF1D92" w:rsidP="00CF1D92">
      <w:pPr>
        <w:pStyle w:val="aDefpara"/>
      </w:pPr>
      <w:r>
        <w:tab/>
      </w:r>
      <w:r w:rsidRPr="00543B87">
        <w:t>(a)</w:t>
      </w:r>
      <w:r w:rsidRPr="00543B87">
        <w:tab/>
      </w:r>
      <w:r w:rsidR="00EC7390" w:rsidRPr="00543B87">
        <w:t>the practitioner misappropriating a controlled medicine or prescription only medicine;</w:t>
      </w:r>
    </w:p>
    <w:p w14:paraId="2B2AF84D" w14:textId="489A2B2E" w:rsidR="00EC7390" w:rsidRPr="00543B87" w:rsidRDefault="00CF1D92" w:rsidP="00CF1D92">
      <w:pPr>
        <w:pStyle w:val="aDefpara"/>
      </w:pPr>
      <w:r>
        <w:tab/>
      </w:r>
      <w:r w:rsidRPr="00543B87">
        <w:t>(b)</w:t>
      </w:r>
      <w:r w:rsidRPr="00543B87">
        <w:tab/>
      </w:r>
      <w:r w:rsidR="00EC7390" w:rsidRPr="00543B87">
        <w:t>the practitioner treating a patient if the practitioner knows or believes that they</w:t>
      </w:r>
      <w:r w:rsidR="00EC7390" w:rsidRPr="00543B87">
        <w:rPr>
          <w:shd w:val="clear" w:color="auto" w:fill="FFFFFF"/>
        </w:rPr>
        <w:t>—</w:t>
      </w:r>
    </w:p>
    <w:p w14:paraId="2A847A64" w14:textId="13559C89" w:rsidR="00EC7390" w:rsidRPr="00543B87" w:rsidRDefault="00CF1D92" w:rsidP="00CF1D92">
      <w:pPr>
        <w:pStyle w:val="aDefsubpara"/>
      </w:pPr>
      <w:r>
        <w:tab/>
      </w:r>
      <w:r w:rsidRPr="00543B87">
        <w:t>(i)</w:t>
      </w:r>
      <w:r w:rsidRPr="00543B87">
        <w:tab/>
      </w:r>
      <w:r w:rsidR="00EC7390" w:rsidRPr="00543B87">
        <w:t>are a beneficiary under the will of the patient; or</w:t>
      </w:r>
    </w:p>
    <w:p w14:paraId="37580EB1" w14:textId="5662F149" w:rsidR="00EC7390" w:rsidRPr="00543B87" w:rsidRDefault="00CF1D92" w:rsidP="00CF1D92">
      <w:pPr>
        <w:pStyle w:val="aDefsubpara"/>
      </w:pPr>
      <w:r>
        <w:tab/>
      </w:r>
      <w:r w:rsidRPr="00543B87">
        <w:t>(ii)</w:t>
      </w:r>
      <w:r w:rsidRPr="00543B87">
        <w:tab/>
      </w:r>
      <w:r w:rsidR="00EC7390" w:rsidRPr="00543B87">
        <w:t>may otherwise benefit financially or in any other material way (other than by receiving reasonable fees for the provision of services) from</w:t>
      </w:r>
      <w:r w:rsidR="00EC7390" w:rsidRPr="00543B87">
        <w:rPr>
          <w:shd w:val="clear" w:color="auto" w:fill="FFFFFF"/>
        </w:rPr>
        <w:t xml:space="preserve"> treating the patient;</w:t>
      </w:r>
    </w:p>
    <w:p w14:paraId="48387743" w14:textId="5D776DCF" w:rsidR="00EC7390" w:rsidRPr="00543B87" w:rsidRDefault="00CF1D92" w:rsidP="00CF1D92">
      <w:pPr>
        <w:pStyle w:val="aDefpara"/>
      </w:pPr>
      <w:r>
        <w:lastRenderedPageBreak/>
        <w:tab/>
      </w:r>
      <w:r w:rsidRPr="00543B87">
        <w:t>(c)</w:t>
      </w:r>
      <w:r w:rsidRPr="00543B87">
        <w:tab/>
      </w:r>
      <w:r w:rsidR="00EC7390" w:rsidRPr="00543B87">
        <w:t>the practitioner giving false or misleading information to</w:t>
      </w:r>
      <w:r w:rsidR="00EC7390" w:rsidRPr="00543B87">
        <w:rPr>
          <w:shd w:val="clear" w:color="auto" w:fill="FFFFFF"/>
        </w:rPr>
        <w:t>—</w:t>
      </w:r>
    </w:p>
    <w:p w14:paraId="394432D0" w14:textId="2CCF5C3B" w:rsidR="00EC7390" w:rsidRPr="00543B87" w:rsidRDefault="00CF1D92" w:rsidP="00CF1D92">
      <w:pPr>
        <w:pStyle w:val="aDefsubpara"/>
      </w:pPr>
      <w:r>
        <w:tab/>
      </w:r>
      <w:r w:rsidRPr="00543B87">
        <w:t>(i)</w:t>
      </w:r>
      <w:r w:rsidRPr="00543B87">
        <w:tab/>
      </w:r>
      <w:r w:rsidR="00EC7390" w:rsidRPr="00543B87">
        <w:t>a registration authority; or</w:t>
      </w:r>
    </w:p>
    <w:p w14:paraId="085E1781" w14:textId="2A120DB0" w:rsidR="00EC7390" w:rsidRPr="00543B87" w:rsidRDefault="00CF1D92" w:rsidP="00CF1D92">
      <w:pPr>
        <w:pStyle w:val="aDefsubpara"/>
      </w:pPr>
      <w:r>
        <w:tab/>
      </w:r>
      <w:r w:rsidRPr="00543B87">
        <w:t>(ii)</w:t>
      </w:r>
      <w:r w:rsidRPr="00543B87">
        <w:tab/>
      </w:r>
      <w:r w:rsidR="00EC7390" w:rsidRPr="00543B87">
        <w:t>any other professional, ethical standards or disciplinary body in Australia or outside Australia.</w:t>
      </w:r>
    </w:p>
    <w:p w14:paraId="1CB85D59" w14:textId="77777777" w:rsidR="00EC7390" w:rsidRPr="00543B87" w:rsidRDefault="00EC7390" w:rsidP="00EC7390">
      <w:pPr>
        <w:pStyle w:val="aExamHdgsubpar"/>
      </w:pPr>
      <w:r w:rsidRPr="00543B87">
        <w:t>Example—par (ii)</w:t>
      </w:r>
    </w:p>
    <w:p w14:paraId="67E1DC9F" w14:textId="77777777" w:rsidR="00EC7390" w:rsidRPr="00543B87" w:rsidRDefault="00EC7390" w:rsidP="00EC7390">
      <w:pPr>
        <w:pStyle w:val="aExamsubpar"/>
      </w:pPr>
      <w:r w:rsidRPr="00543B87">
        <w:t>The Royal Australian College of General Practitioners</w:t>
      </w:r>
    </w:p>
    <w:p w14:paraId="6DDD5EE0" w14:textId="1BE5C987" w:rsidR="00AE055A" w:rsidRPr="00543B87" w:rsidRDefault="00CF1D92" w:rsidP="00CF1D92">
      <w:pPr>
        <w:pStyle w:val="AH5Sec"/>
        <w:rPr>
          <w:color w:val="000000"/>
          <w:shd w:val="clear" w:color="auto" w:fill="FFFFFF"/>
        </w:rPr>
      </w:pPr>
      <w:bookmarkStart w:id="36" w:name="_Toc205382602"/>
      <w:r w:rsidRPr="00CF1D92">
        <w:rPr>
          <w:rStyle w:val="CharSectNo"/>
        </w:rPr>
        <w:t>31</w:t>
      </w:r>
      <w:r w:rsidRPr="00543B87">
        <w:rPr>
          <w:color w:val="000000"/>
        </w:rPr>
        <w:tab/>
      </w:r>
      <w:r w:rsidR="00AE055A" w:rsidRPr="00543B87">
        <w:rPr>
          <w:color w:val="000000"/>
          <w:shd w:val="clear" w:color="auto" w:fill="FFFFFF"/>
        </w:rPr>
        <w:t>Information for application for authorisation—Act, s</w:t>
      </w:r>
      <w:r w:rsidR="00455AB7">
        <w:rPr>
          <w:color w:val="000000"/>
          <w:shd w:val="clear" w:color="auto" w:fill="FFFFFF"/>
        </w:rPr>
        <w:t> </w:t>
      </w:r>
      <w:r w:rsidR="00AE055A" w:rsidRPr="00543B87">
        <w:rPr>
          <w:color w:val="000000"/>
          <w:shd w:val="clear" w:color="auto" w:fill="FFFFFF"/>
        </w:rPr>
        <w:t>88</w:t>
      </w:r>
      <w:r w:rsidR="00455AB7">
        <w:rPr>
          <w:color w:val="000000"/>
          <w:shd w:val="clear" w:color="auto" w:fill="FFFFFF"/>
        </w:rPr>
        <w:t> </w:t>
      </w:r>
      <w:r w:rsidR="00AE055A" w:rsidRPr="00543B87">
        <w:rPr>
          <w:color w:val="000000"/>
          <w:shd w:val="clear" w:color="auto" w:fill="FFFFFF"/>
        </w:rPr>
        <w:t>(2)</w:t>
      </w:r>
      <w:r w:rsidR="008472FA">
        <w:rPr>
          <w:color w:val="000000"/>
          <w:shd w:val="clear" w:color="auto" w:fill="FFFFFF"/>
        </w:rPr>
        <w:t> </w:t>
      </w:r>
      <w:r w:rsidR="00AE055A" w:rsidRPr="00543B87">
        <w:rPr>
          <w:color w:val="000000"/>
          <w:shd w:val="clear" w:color="auto" w:fill="FFFFFF"/>
        </w:rPr>
        <w:t>(b)</w:t>
      </w:r>
      <w:bookmarkEnd w:id="36"/>
    </w:p>
    <w:p w14:paraId="689E7D52" w14:textId="64644720" w:rsidR="00AE055A" w:rsidRPr="00543B87" w:rsidRDefault="00CF1D92" w:rsidP="00CF1D92">
      <w:pPr>
        <w:pStyle w:val="Amain"/>
      </w:pPr>
      <w:r>
        <w:tab/>
      </w:r>
      <w:r w:rsidRPr="00543B87">
        <w:t>(1)</w:t>
      </w:r>
      <w:r w:rsidRPr="00543B87">
        <w:tab/>
      </w:r>
      <w:r w:rsidR="00AE055A" w:rsidRPr="00543B87">
        <w:t>The following information is prescribed:</w:t>
      </w:r>
    </w:p>
    <w:p w14:paraId="094710FB" w14:textId="7867CB32" w:rsidR="00AE055A" w:rsidRPr="00543B87" w:rsidRDefault="00CF1D92" w:rsidP="00CF1D92">
      <w:pPr>
        <w:pStyle w:val="Apara"/>
      </w:pPr>
      <w:r>
        <w:tab/>
      </w:r>
      <w:r w:rsidRPr="00543B87">
        <w:t>(a)</w:t>
      </w:r>
      <w:r w:rsidRPr="00543B87">
        <w:tab/>
      </w:r>
      <w:r w:rsidR="003809EE" w:rsidRPr="00543B87">
        <w:t>the name, business address and telephone number</w:t>
      </w:r>
      <w:r w:rsidR="008003DC" w:rsidRPr="00543B87">
        <w:t xml:space="preserve"> of the health practitioner</w:t>
      </w:r>
      <w:r w:rsidR="003809EE" w:rsidRPr="00543B87">
        <w:t>;</w:t>
      </w:r>
    </w:p>
    <w:p w14:paraId="2C3BA98C" w14:textId="40EB295C" w:rsidR="003809EE" w:rsidRPr="00543B87" w:rsidRDefault="00CF1D92" w:rsidP="00CF1D92">
      <w:pPr>
        <w:pStyle w:val="Apara"/>
      </w:pPr>
      <w:r>
        <w:tab/>
      </w:r>
      <w:r w:rsidRPr="00543B87">
        <w:t>(b)</w:t>
      </w:r>
      <w:r w:rsidRPr="00543B87">
        <w:tab/>
      </w:r>
      <w:r w:rsidR="00F964A9" w:rsidRPr="00543B87">
        <w:t>the health practitioner’s registration number;</w:t>
      </w:r>
    </w:p>
    <w:p w14:paraId="1C867E38" w14:textId="189E935A" w:rsidR="006D7429" w:rsidRPr="00543B87" w:rsidRDefault="00CF1D92" w:rsidP="00CF1D92">
      <w:pPr>
        <w:pStyle w:val="Apara"/>
      </w:pPr>
      <w:r>
        <w:tab/>
      </w:r>
      <w:r w:rsidRPr="00543B87">
        <w:t>(c)</w:t>
      </w:r>
      <w:r w:rsidRPr="00543B87">
        <w:tab/>
      </w:r>
      <w:r w:rsidR="002C29B0" w:rsidRPr="00543B87">
        <w:t>any adverse finding made against the health practitioner;</w:t>
      </w:r>
    </w:p>
    <w:p w14:paraId="00E948E7" w14:textId="2FEE9971" w:rsidR="002C29B0" w:rsidRPr="00543B87" w:rsidRDefault="00CF1D92" w:rsidP="00CF1D92">
      <w:pPr>
        <w:pStyle w:val="Apara"/>
      </w:pPr>
      <w:r>
        <w:tab/>
      </w:r>
      <w:r w:rsidRPr="00543B87">
        <w:t>(d)</w:t>
      </w:r>
      <w:r w:rsidRPr="00543B87">
        <w:tab/>
      </w:r>
      <w:r w:rsidR="006D7429" w:rsidRPr="00543B87">
        <w:t xml:space="preserve">any notification made about the health practitioner under the </w:t>
      </w:r>
      <w:hyperlink r:id="rId61" w:history="1">
        <w:r w:rsidR="00886CE3" w:rsidRPr="00886CE3">
          <w:rPr>
            <w:rStyle w:val="charCitHyperlinkItal"/>
          </w:rPr>
          <w:t>Health Practitioner Regulation National Law (ACT)</w:t>
        </w:r>
      </w:hyperlink>
      <w:r w:rsidR="006D7429" w:rsidRPr="00543B87">
        <w:t>;</w:t>
      </w:r>
    </w:p>
    <w:p w14:paraId="04330DF8" w14:textId="6E99384C" w:rsidR="00B221D1" w:rsidRPr="00543B87" w:rsidRDefault="00CF1D92" w:rsidP="00CF1D92">
      <w:pPr>
        <w:pStyle w:val="Apara"/>
      </w:pPr>
      <w:r>
        <w:tab/>
      </w:r>
      <w:r w:rsidRPr="00543B87">
        <w:t>(e)</w:t>
      </w:r>
      <w:r w:rsidRPr="00543B87">
        <w:tab/>
      </w:r>
      <w:r w:rsidR="00B221D1" w:rsidRPr="00543B87">
        <w:t xml:space="preserve">details about the health profession the practitioner holds registration </w:t>
      </w:r>
      <w:r w:rsidR="001D7384" w:rsidRPr="00543B87">
        <w:t>in</w:t>
      </w:r>
      <w:r w:rsidR="00B221D1" w:rsidRPr="00543B87">
        <w:t xml:space="preserve"> and how long the health practitioner has held </w:t>
      </w:r>
      <w:r w:rsidR="00D907F2" w:rsidRPr="00543B87">
        <w:t>the</w:t>
      </w:r>
      <w:r w:rsidR="00B221D1" w:rsidRPr="00543B87">
        <w:t xml:space="preserve"> registration;</w:t>
      </w:r>
    </w:p>
    <w:p w14:paraId="3A3873DE" w14:textId="07119AEC" w:rsidR="00B221D1" w:rsidRPr="00543B87" w:rsidRDefault="00CF1D92" w:rsidP="00CF1D92">
      <w:pPr>
        <w:pStyle w:val="Apara"/>
      </w:pPr>
      <w:r>
        <w:tab/>
      </w:r>
      <w:r w:rsidRPr="00543B87">
        <w:t>(f)</w:t>
      </w:r>
      <w:r w:rsidRPr="00543B87">
        <w:tab/>
      </w:r>
      <w:r w:rsidR="00B221D1" w:rsidRPr="00543B87">
        <w:t>if the health practitioner has previously been registered in a health profession other than the health profession mentioned in paragraph (</w:t>
      </w:r>
      <w:r w:rsidR="00067BFF" w:rsidRPr="00543B87">
        <w:t>e</w:t>
      </w:r>
      <w:r w:rsidR="00B221D1" w:rsidRPr="00543B87">
        <w:t>)</w:t>
      </w:r>
      <w:r w:rsidR="00B221D1" w:rsidRPr="00543B87">
        <w:rPr>
          <w:color w:val="000000"/>
          <w:shd w:val="clear" w:color="auto" w:fill="FFFFFF"/>
        </w:rPr>
        <w:t xml:space="preserve">—details about </w:t>
      </w:r>
      <w:r w:rsidR="003E5056" w:rsidRPr="00543B87">
        <w:rPr>
          <w:color w:val="000000"/>
          <w:shd w:val="clear" w:color="auto" w:fill="FFFFFF"/>
        </w:rPr>
        <w:t>the</w:t>
      </w:r>
      <w:r w:rsidR="00B221D1" w:rsidRPr="00543B87">
        <w:rPr>
          <w:color w:val="000000"/>
          <w:shd w:val="clear" w:color="auto" w:fill="FFFFFF"/>
        </w:rPr>
        <w:t xml:space="preserve"> </w:t>
      </w:r>
      <w:r w:rsidR="008E08BE" w:rsidRPr="00543B87">
        <w:rPr>
          <w:color w:val="000000"/>
          <w:shd w:val="clear" w:color="auto" w:fill="FFFFFF"/>
        </w:rPr>
        <w:t xml:space="preserve">previous registration and </w:t>
      </w:r>
      <w:r w:rsidR="003E5056" w:rsidRPr="00543B87">
        <w:rPr>
          <w:color w:val="000000"/>
          <w:shd w:val="clear" w:color="auto" w:fill="FFFFFF"/>
        </w:rPr>
        <w:t xml:space="preserve">the period </w:t>
      </w:r>
      <w:r w:rsidR="008E08BE" w:rsidRPr="00543B87">
        <w:rPr>
          <w:color w:val="000000"/>
          <w:shd w:val="clear" w:color="auto" w:fill="FFFFFF"/>
        </w:rPr>
        <w:t>the health practitioner held the registration;</w:t>
      </w:r>
    </w:p>
    <w:p w14:paraId="55F29538" w14:textId="49710502" w:rsidR="000B7CDD" w:rsidRPr="00543B87" w:rsidRDefault="00CF1D92" w:rsidP="00CF1D92">
      <w:pPr>
        <w:pStyle w:val="Apara"/>
      </w:pPr>
      <w:r>
        <w:tab/>
      </w:r>
      <w:r w:rsidRPr="00543B87">
        <w:t>(g)</w:t>
      </w:r>
      <w:r w:rsidRPr="00543B87">
        <w:tab/>
      </w:r>
      <w:r w:rsidR="000B7CDD" w:rsidRPr="00543B87">
        <w:rPr>
          <w:shd w:val="clear" w:color="auto" w:fill="FFFFFF"/>
        </w:rPr>
        <w:t>any recent and relevant clinical practice</w:t>
      </w:r>
      <w:r w:rsidR="005314DC" w:rsidRPr="00543B87">
        <w:rPr>
          <w:shd w:val="clear" w:color="auto" w:fill="FFFFFF"/>
        </w:rPr>
        <w:t xml:space="preserve"> undertaken by the health practitioner</w:t>
      </w:r>
      <w:r w:rsidR="000B7CDD" w:rsidRPr="00543B87">
        <w:rPr>
          <w:shd w:val="clear" w:color="auto" w:fill="FFFFFF"/>
        </w:rPr>
        <w:t>;</w:t>
      </w:r>
    </w:p>
    <w:p w14:paraId="15B4168B" w14:textId="062FA11B" w:rsidR="000B7CDD" w:rsidRPr="00543B87" w:rsidRDefault="000B7CDD" w:rsidP="00FE5883">
      <w:pPr>
        <w:pStyle w:val="aExamHdgpar"/>
      </w:pPr>
      <w:r w:rsidRPr="00543B87">
        <w:t>Examples</w:t>
      </w:r>
      <w:r w:rsidRPr="00543B87">
        <w:rPr>
          <w:color w:val="000000"/>
          <w:shd w:val="clear" w:color="auto" w:fill="FFFFFF"/>
        </w:rPr>
        <w:t>—recent and relevant clinical practice</w:t>
      </w:r>
    </w:p>
    <w:p w14:paraId="38D19E19" w14:textId="70A609F4" w:rsidR="000B7CDD" w:rsidRPr="00543B87" w:rsidRDefault="000B7CDD" w:rsidP="00FE5883">
      <w:pPr>
        <w:pStyle w:val="aExampar"/>
      </w:pPr>
      <w:r w:rsidRPr="00543B87">
        <w:t xml:space="preserve">providing </w:t>
      </w:r>
      <w:r w:rsidR="00E44247" w:rsidRPr="00543B87">
        <w:t xml:space="preserve">palliative care, undertaking </w:t>
      </w:r>
      <w:r w:rsidRPr="00543B87">
        <w:t>patient assessment</w:t>
      </w:r>
      <w:r w:rsidR="00E44247" w:rsidRPr="00543B87">
        <w:t>,</w:t>
      </w:r>
      <w:r w:rsidRPr="00543B87">
        <w:t xml:space="preserve"> </w:t>
      </w:r>
      <w:r w:rsidR="00E44247" w:rsidRPr="00543B87">
        <w:t xml:space="preserve">undertaking </w:t>
      </w:r>
      <w:r w:rsidRPr="00543B87">
        <w:t>clinical decision making</w:t>
      </w:r>
    </w:p>
    <w:p w14:paraId="3CD60936" w14:textId="0FD9FD30" w:rsidR="009149A6" w:rsidRPr="00543B87" w:rsidRDefault="00CF1D92" w:rsidP="00CF1D92">
      <w:pPr>
        <w:pStyle w:val="Apara"/>
      </w:pPr>
      <w:r>
        <w:tab/>
      </w:r>
      <w:r w:rsidRPr="00543B87">
        <w:t>(h)</w:t>
      </w:r>
      <w:r w:rsidRPr="00543B87">
        <w:tab/>
      </w:r>
      <w:r w:rsidR="00F677E8" w:rsidRPr="00543B87">
        <w:t>if the health practitioner is a doctor</w:t>
      </w:r>
      <w:r w:rsidR="00F677E8" w:rsidRPr="00543B87">
        <w:rPr>
          <w:color w:val="000000"/>
          <w:shd w:val="clear" w:color="auto" w:fill="FFFFFF"/>
        </w:rPr>
        <w:t>—</w:t>
      </w:r>
      <w:r w:rsidR="009149A6" w:rsidRPr="00543B87">
        <w:t>the</w:t>
      </w:r>
      <w:r w:rsidR="003D0E0D" w:rsidRPr="00543B87">
        <w:t>ir</w:t>
      </w:r>
      <w:r w:rsidR="009149A6" w:rsidRPr="00543B87">
        <w:t xml:space="preserve"> </w:t>
      </w:r>
      <w:r w:rsidR="005174B5" w:rsidRPr="00543B87">
        <w:t xml:space="preserve">area of </w:t>
      </w:r>
      <w:r w:rsidR="009149A6" w:rsidRPr="00543B87">
        <w:t>specialisation</w:t>
      </w:r>
      <w:r w:rsidR="005174B5" w:rsidRPr="00543B87">
        <w:t>;</w:t>
      </w:r>
    </w:p>
    <w:p w14:paraId="4C9E8744" w14:textId="38D2DDA6" w:rsidR="00CB235A" w:rsidRPr="00543B87" w:rsidRDefault="00CF1D92" w:rsidP="00CF1D92">
      <w:pPr>
        <w:pStyle w:val="Apara"/>
      </w:pPr>
      <w:r>
        <w:lastRenderedPageBreak/>
        <w:tab/>
      </w:r>
      <w:r w:rsidRPr="00543B87">
        <w:t>(i)</w:t>
      </w:r>
      <w:r w:rsidRPr="00543B87">
        <w:tab/>
      </w:r>
      <w:r w:rsidR="00F677E8" w:rsidRPr="00543B87">
        <w:t xml:space="preserve">if the health practitioner is a nurse practitioner or </w:t>
      </w:r>
      <w:r w:rsidR="007631C3" w:rsidRPr="00543B87">
        <w:t xml:space="preserve">registered </w:t>
      </w:r>
      <w:r w:rsidR="00F677E8" w:rsidRPr="00543B87">
        <w:t>nurse</w:t>
      </w:r>
      <w:r w:rsidR="00F677E8" w:rsidRPr="00543B87">
        <w:rPr>
          <w:color w:val="000000"/>
          <w:shd w:val="clear" w:color="auto" w:fill="FFFFFF"/>
        </w:rPr>
        <w:t>—</w:t>
      </w:r>
      <w:r w:rsidR="003D0E0D" w:rsidRPr="00543B87">
        <w:rPr>
          <w:color w:val="000000"/>
          <w:shd w:val="clear" w:color="auto" w:fill="FFFFFF"/>
        </w:rPr>
        <w:t>their</w:t>
      </w:r>
      <w:r w:rsidR="005174B5" w:rsidRPr="00543B87">
        <w:rPr>
          <w:color w:val="000000"/>
          <w:shd w:val="clear" w:color="auto" w:fill="FFFFFF"/>
        </w:rPr>
        <w:t xml:space="preserve"> </w:t>
      </w:r>
      <w:r w:rsidR="00067BFF" w:rsidRPr="00543B87">
        <w:rPr>
          <w:color w:val="000000"/>
          <w:shd w:val="clear" w:color="auto" w:fill="FFFFFF"/>
        </w:rPr>
        <w:t xml:space="preserve">relevant </w:t>
      </w:r>
      <w:r w:rsidR="00F677E8" w:rsidRPr="00543B87">
        <w:t>area of practice.</w:t>
      </w:r>
    </w:p>
    <w:p w14:paraId="4433A4B1" w14:textId="76097256" w:rsidR="00F964A9" w:rsidRPr="00543B87" w:rsidRDefault="00CF1D92" w:rsidP="00CF1D92">
      <w:pPr>
        <w:pStyle w:val="Amain"/>
      </w:pPr>
      <w:r>
        <w:tab/>
      </w:r>
      <w:r w:rsidRPr="00543B87">
        <w:t>(2)</w:t>
      </w:r>
      <w:r w:rsidRPr="00543B87">
        <w:tab/>
      </w:r>
      <w:r w:rsidR="00F964A9" w:rsidRPr="00543B87">
        <w:t>In this section:</w:t>
      </w:r>
    </w:p>
    <w:p w14:paraId="59D7DAFA" w14:textId="50B108DD" w:rsidR="00560729" w:rsidRPr="00543B87" w:rsidRDefault="00560729" w:rsidP="00CF1D92">
      <w:pPr>
        <w:pStyle w:val="aDef"/>
      </w:pPr>
      <w:r w:rsidRPr="001C0CCE">
        <w:rPr>
          <w:rStyle w:val="charBoldItals"/>
        </w:rPr>
        <w:t>health profession</w:t>
      </w:r>
      <w:r w:rsidRPr="00543B87">
        <w:rPr>
          <w:color w:val="000000"/>
          <w:shd w:val="clear" w:color="auto" w:fill="FFFFFF"/>
        </w:rPr>
        <w:t xml:space="preserve">—see the </w:t>
      </w:r>
      <w:hyperlink r:id="rId62" w:history="1">
        <w:r w:rsidR="00886CE3" w:rsidRPr="00886CE3">
          <w:rPr>
            <w:rStyle w:val="charCitHyperlinkItal"/>
          </w:rPr>
          <w:t>Health Practitioner Regulation National Law (ACT)</w:t>
        </w:r>
      </w:hyperlink>
      <w:r w:rsidRPr="00543B87">
        <w:t>, section</w:t>
      </w:r>
      <w:r w:rsidR="00543B87">
        <w:t xml:space="preserve"> </w:t>
      </w:r>
      <w:r w:rsidRPr="00543B87">
        <w:t>5.</w:t>
      </w:r>
    </w:p>
    <w:p w14:paraId="42D91349" w14:textId="5295717A" w:rsidR="007D3420" w:rsidRPr="00543B87" w:rsidRDefault="00CF1D92" w:rsidP="00CF1D92">
      <w:pPr>
        <w:pStyle w:val="AH5Sec"/>
        <w:rPr>
          <w:color w:val="000000"/>
          <w:shd w:val="clear" w:color="auto" w:fill="FFFFFF"/>
        </w:rPr>
      </w:pPr>
      <w:bookmarkStart w:id="37" w:name="_Toc205382603"/>
      <w:r w:rsidRPr="00CF1D92">
        <w:rPr>
          <w:rStyle w:val="CharSectNo"/>
        </w:rPr>
        <w:t>32</w:t>
      </w:r>
      <w:r w:rsidRPr="00543B87">
        <w:rPr>
          <w:color w:val="000000"/>
        </w:rPr>
        <w:tab/>
      </w:r>
      <w:r w:rsidR="007D3420" w:rsidRPr="00543B87">
        <w:t>Eligibility requirements for authorisation as authorised coordinating practitioner or authori</w:t>
      </w:r>
      <w:r w:rsidR="005C30D0" w:rsidRPr="00543B87">
        <w:t>sed consulting practitioner</w:t>
      </w:r>
      <w:r w:rsidR="005C30D0" w:rsidRPr="00543B87">
        <w:rPr>
          <w:color w:val="000000"/>
          <w:shd w:val="clear" w:color="auto" w:fill="FFFFFF"/>
        </w:rPr>
        <w:t>—Act, s</w:t>
      </w:r>
      <w:r w:rsidR="00543B87">
        <w:rPr>
          <w:color w:val="000000"/>
          <w:shd w:val="clear" w:color="auto" w:fill="FFFFFF"/>
        </w:rPr>
        <w:t xml:space="preserve"> </w:t>
      </w:r>
      <w:r w:rsidR="005C30D0" w:rsidRPr="00543B87">
        <w:rPr>
          <w:color w:val="000000"/>
          <w:shd w:val="clear" w:color="auto" w:fill="FFFFFF"/>
        </w:rPr>
        <w:t>89</w:t>
      </w:r>
      <w:r w:rsidR="00543B87">
        <w:rPr>
          <w:color w:val="000000"/>
          <w:shd w:val="clear" w:color="auto" w:fill="FFFFFF"/>
        </w:rPr>
        <w:t xml:space="preserve"> </w:t>
      </w:r>
      <w:r w:rsidR="005C30D0" w:rsidRPr="00543B87">
        <w:rPr>
          <w:color w:val="000000"/>
          <w:shd w:val="clear" w:color="auto" w:fill="FFFFFF"/>
        </w:rPr>
        <w:t>(1)</w:t>
      </w:r>
      <w:r w:rsidR="00543B87">
        <w:rPr>
          <w:color w:val="000000"/>
          <w:shd w:val="clear" w:color="auto" w:fill="FFFFFF"/>
        </w:rPr>
        <w:t xml:space="preserve"> </w:t>
      </w:r>
      <w:r w:rsidR="005C30D0" w:rsidRPr="00543B87">
        <w:rPr>
          <w:color w:val="000000"/>
          <w:shd w:val="clear" w:color="auto" w:fill="FFFFFF"/>
        </w:rPr>
        <w:t>(b)</w:t>
      </w:r>
      <w:bookmarkEnd w:id="37"/>
    </w:p>
    <w:p w14:paraId="0AB74AC2" w14:textId="637433AB" w:rsidR="005C30D0" w:rsidRPr="00543B87" w:rsidRDefault="00CF1D92" w:rsidP="00CF1D92">
      <w:pPr>
        <w:pStyle w:val="Amain"/>
      </w:pPr>
      <w:r>
        <w:tab/>
      </w:r>
      <w:r w:rsidRPr="00543B87">
        <w:t>(1)</w:t>
      </w:r>
      <w:r w:rsidRPr="00543B87">
        <w:tab/>
      </w:r>
      <w:r w:rsidR="00C11458" w:rsidRPr="00543B87">
        <w:t>The following eligibility requirements are prescribed:</w:t>
      </w:r>
    </w:p>
    <w:p w14:paraId="5EBE1CDA" w14:textId="0C8E0086" w:rsidR="00287620" w:rsidRPr="00543B87" w:rsidRDefault="00CF1D92" w:rsidP="00CF1D92">
      <w:pPr>
        <w:pStyle w:val="Apara"/>
      </w:pPr>
      <w:r>
        <w:tab/>
      </w:r>
      <w:r w:rsidRPr="00543B87">
        <w:t>(a)</w:t>
      </w:r>
      <w:r w:rsidRPr="00543B87">
        <w:tab/>
      </w:r>
      <w:r w:rsidR="00C11458" w:rsidRPr="00543B87">
        <w:t xml:space="preserve">the health practitioner has completed </w:t>
      </w:r>
      <w:r w:rsidR="00DE27DD" w:rsidRPr="00543B87">
        <w:t xml:space="preserve">any </w:t>
      </w:r>
      <w:r w:rsidR="00154CA3" w:rsidRPr="00543B87">
        <w:t>authorised practitioner training approved by the director</w:t>
      </w:r>
      <w:r w:rsidR="00154CA3" w:rsidRPr="00543B87">
        <w:noBreakHyphen/>
        <w:t>general;</w:t>
      </w:r>
    </w:p>
    <w:p w14:paraId="7F4F79D0" w14:textId="3EB6D8A4" w:rsidR="00265927" w:rsidRPr="00543B87" w:rsidRDefault="00CF1D92" w:rsidP="00CF1D92">
      <w:pPr>
        <w:pStyle w:val="Apara"/>
      </w:pPr>
      <w:r>
        <w:tab/>
      </w:r>
      <w:r w:rsidRPr="00543B87">
        <w:t>(b)</w:t>
      </w:r>
      <w:r w:rsidRPr="00543B87">
        <w:tab/>
      </w:r>
      <w:r w:rsidR="00265927" w:rsidRPr="00543B87">
        <w:t>the health practitioner has told the director-general about</w:t>
      </w:r>
      <w:r w:rsidR="00265927" w:rsidRPr="00543B87">
        <w:rPr>
          <w:color w:val="000000"/>
          <w:shd w:val="clear" w:color="auto" w:fill="FFFFFF"/>
        </w:rPr>
        <w:t>—</w:t>
      </w:r>
    </w:p>
    <w:p w14:paraId="2A5CA5FD" w14:textId="11A3F301" w:rsidR="00265927" w:rsidRPr="00543B87" w:rsidRDefault="00CF1D92" w:rsidP="00CF1D92">
      <w:pPr>
        <w:pStyle w:val="aDefsubpara"/>
      </w:pPr>
      <w:r>
        <w:tab/>
      </w:r>
      <w:r w:rsidRPr="00543B87">
        <w:t>(i)</w:t>
      </w:r>
      <w:r w:rsidRPr="00543B87">
        <w:tab/>
      </w:r>
      <w:r w:rsidR="00265927" w:rsidRPr="00543B87">
        <w:t>any adverse finding made against the practitioner; and</w:t>
      </w:r>
    </w:p>
    <w:p w14:paraId="7F5D1133" w14:textId="523A0BC8" w:rsidR="00265927" w:rsidRPr="00543B87" w:rsidRDefault="00CF1D92" w:rsidP="00CF1D92">
      <w:pPr>
        <w:pStyle w:val="aDefsubpara"/>
      </w:pPr>
      <w:r>
        <w:tab/>
      </w:r>
      <w:r w:rsidRPr="00543B87">
        <w:t>(ii)</w:t>
      </w:r>
      <w:r w:rsidRPr="00543B87">
        <w:tab/>
      </w:r>
      <w:r w:rsidR="00265927" w:rsidRPr="00543B87">
        <w:t xml:space="preserve">any notification made about the health practitioner under the </w:t>
      </w:r>
      <w:hyperlink r:id="rId63" w:history="1">
        <w:r w:rsidR="00886CE3" w:rsidRPr="00886CE3">
          <w:rPr>
            <w:rStyle w:val="charCitHyperlinkItal"/>
          </w:rPr>
          <w:t>Health Practitioner Regulation National Law (ACT)</w:t>
        </w:r>
      </w:hyperlink>
      <w:r w:rsidR="00265927" w:rsidRPr="00543B87">
        <w:t>;</w:t>
      </w:r>
    </w:p>
    <w:p w14:paraId="29DFA489" w14:textId="07A1DBC1" w:rsidR="00F55F49" w:rsidRPr="00543B87" w:rsidRDefault="00CF1D92" w:rsidP="00CF1D92">
      <w:pPr>
        <w:pStyle w:val="Apara"/>
      </w:pPr>
      <w:r>
        <w:tab/>
      </w:r>
      <w:r w:rsidRPr="00543B87">
        <w:t>(c)</w:t>
      </w:r>
      <w:r w:rsidRPr="00543B87">
        <w:tab/>
      </w:r>
      <w:r w:rsidR="00F55F49" w:rsidRPr="00543B87">
        <w:t xml:space="preserve">the health practitioner </w:t>
      </w:r>
      <w:r w:rsidR="00287620" w:rsidRPr="00543B87">
        <w:t>h</w:t>
      </w:r>
      <w:r w:rsidR="00F55F49" w:rsidRPr="00543B87">
        <w:t>as not had a disqualifying finding made against them;</w:t>
      </w:r>
    </w:p>
    <w:p w14:paraId="4E3B5618" w14:textId="67783C39" w:rsidR="00AA0CC7" w:rsidRPr="00543B87" w:rsidRDefault="00CF1D92" w:rsidP="00CF1D92">
      <w:pPr>
        <w:pStyle w:val="Apara"/>
      </w:pPr>
      <w:r>
        <w:tab/>
      </w:r>
      <w:r w:rsidRPr="00543B87">
        <w:t>(d)</w:t>
      </w:r>
      <w:r w:rsidRPr="00543B87">
        <w:tab/>
      </w:r>
      <w:r w:rsidR="00B148D3" w:rsidRPr="00543B87">
        <w:t>if the health practitioner is a doctor</w:t>
      </w:r>
      <w:r w:rsidR="00B148D3" w:rsidRPr="00543B87">
        <w:rPr>
          <w:color w:val="000000"/>
          <w:shd w:val="clear" w:color="auto" w:fill="FFFFFF"/>
        </w:rPr>
        <w:t>—</w:t>
      </w:r>
      <w:r w:rsidR="00AA0CC7" w:rsidRPr="00543B87">
        <w:rPr>
          <w:color w:val="000000"/>
          <w:shd w:val="clear" w:color="auto" w:fill="FFFFFF"/>
        </w:rPr>
        <w:t>the doctor—</w:t>
      </w:r>
    </w:p>
    <w:p w14:paraId="4415D313" w14:textId="601302F3" w:rsidR="00B148D3" w:rsidRPr="00543B87" w:rsidRDefault="00CF1D92" w:rsidP="00CF1D92">
      <w:pPr>
        <w:pStyle w:val="Asubpara"/>
      </w:pPr>
      <w:r>
        <w:tab/>
      </w:r>
      <w:r w:rsidRPr="00543B87">
        <w:t>(i)</w:t>
      </w:r>
      <w:r w:rsidRPr="00543B87">
        <w:tab/>
      </w:r>
      <w:r w:rsidR="00AA0CC7" w:rsidRPr="00543B87">
        <w:t>hold</w:t>
      </w:r>
      <w:r w:rsidR="00C557CB" w:rsidRPr="00543B87">
        <w:t>s</w:t>
      </w:r>
      <w:r w:rsidR="00AA0CC7" w:rsidRPr="00543B87">
        <w:t xml:space="preserve"> specialist registration and ha</w:t>
      </w:r>
      <w:r w:rsidR="00C557CB" w:rsidRPr="00543B87">
        <w:t>s</w:t>
      </w:r>
      <w:r w:rsidR="00AA0CC7" w:rsidRPr="00543B87">
        <w:t xml:space="preserve"> practised for at least</w:t>
      </w:r>
      <w:r w:rsidR="00AA0CC7" w:rsidRPr="00543B87">
        <w:rPr>
          <w:color w:val="000000"/>
          <w:shd w:val="clear" w:color="auto" w:fill="FFFFFF"/>
        </w:rPr>
        <w:t xml:space="preserve"> </w:t>
      </w:r>
      <w:r w:rsidR="00AA0CC7" w:rsidRPr="00543B87">
        <w:t>1</w:t>
      </w:r>
      <w:r w:rsidR="00886CE3">
        <w:t> </w:t>
      </w:r>
      <w:r w:rsidR="00AA0CC7" w:rsidRPr="00543B87">
        <w:t>year as the holder of that registration; or</w:t>
      </w:r>
    </w:p>
    <w:p w14:paraId="590C3FF8" w14:textId="54650310" w:rsidR="00B40388" w:rsidRPr="00543B87" w:rsidRDefault="00CF1D92" w:rsidP="00CF1D92">
      <w:pPr>
        <w:pStyle w:val="Asubpara"/>
      </w:pPr>
      <w:r>
        <w:tab/>
      </w:r>
      <w:r w:rsidRPr="00543B87">
        <w:t>(ii)</w:t>
      </w:r>
      <w:r w:rsidRPr="00543B87">
        <w:tab/>
      </w:r>
      <w:r w:rsidR="00B40388" w:rsidRPr="00543B87">
        <w:t>holds general registration and has practised for at least 5</w:t>
      </w:r>
      <w:r w:rsidR="00D613F5">
        <w:t> </w:t>
      </w:r>
      <w:r w:rsidR="00B40388" w:rsidRPr="00543B87">
        <w:t>years as the holder of that registration;</w:t>
      </w:r>
      <w:r w:rsidR="003D0E0D" w:rsidRPr="00543B87">
        <w:t xml:space="preserve"> or</w:t>
      </w:r>
    </w:p>
    <w:p w14:paraId="6BE02AE1" w14:textId="42334E09" w:rsidR="00B40388" w:rsidRPr="00543B87" w:rsidRDefault="00CF1D92" w:rsidP="00CF1D92">
      <w:pPr>
        <w:pStyle w:val="Asubpara"/>
      </w:pPr>
      <w:r>
        <w:tab/>
      </w:r>
      <w:r w:rsidRPr="00543B87">
        <w:t>(iii)</w:t>
      </w:r>
      <w:r w:rsidRPr="00543B87">
        <w:tab/>
      </w:r>
      <w:r w:rsidR="00B40388" w:rsidRPr="00543B87">
        <w:t>holds specialist registration and has practised for at least 5</w:t>
      </w:r>
      <w:r w:rsidR="00886CE3">
        <w:t> </w:t>
      </w:r>
      <w:r w:rsidR="00B40388" w:rsidRPr="00543B87">
        <w:t xml:space="preserve">years as the holder of </w:t>
      </w:r>
      <w:r w:rsidR="003231D1" w:rsidRPr="00543B87">
        <w:t>general registration;</w:t>
      </w:r>
    </w:p>
    <w:p w14:paraId="36AEC001" w14:textId="0AAB50FE" w:rsidR="00AA0CC7" w:rsidRPr="00543B87" w:rsidRDefault="00CF1D92" w:rsidP="00CF1D92">
      <w:pPr>
        <w:pStyle w:val="Apara"/>
      </w:pPr>
      <w:r>
        <w:tab/>
      </w:r>
      <w:r w:rsidRPr="00543B87">
        <w:t>(e)</w:t>
      </w:r>
      <w:r w:rsidRPr="00543B87">
        <w:tab/>
      </w:r>
      <w:r w:rsidR="00AA0CC7" w:rsidRPr="00543B87">
        <w:t>if the health practitioner is a nurse practitioner</w:t>
      </w:r>
      <w:r w:rsidR="00AA0CC7" w:rsidRPr="00543B87">
        <w:rPr>
          <w:color w:val="000000"/>
          <w:shd w:val="clear" w:color="auto" w:fill="FFFFFF"/>
        </w:rPr>
        <w:t>—</w:t>
      </w:r>
      <w:r w:rsidR="003D0E0D" w:rsidRPr="00543B87">
        <w:rPr>
          <w:color w:val="000000"/>
          <w:shd w:val="clear" w:color="auto" w:fill="FFFFFF"/>
        </w:rPr>
        <w:t>they have</w:t>
      </w:r>
      <w:r w:rsidR="00C557CB" w:rsidRPr="00543B87">
        <w:t xml:space="preserve"> at least 1</w:t>
      </w:r>
      <w:r w:rsidR="00543B87">
        <w:t xml:space="preserve"> </w:t>
      </w:r>
      <w:r w:rsidR="00C557CB" w:rsidRPr="00543B87">
        <w:t>year of experience as a nurse practitioner in a relevant area of practice.</w:t>
      </w:r>
    </w:p>
    <w:p w14:paraId="4ED6B609" w14:textId="7BEF0CA5" w:rsidR="00C11458" w:rsidRPr="00543B87" w:rsidRDefault="00CF1D92" w:rsidP="00CF1D92">
      <w:pPr>
        <w:pStyle w:val="Amain"/>
      </w:pPr>
      <w:r>
        <w:lastRenderedPageBreak/>
        <w:tab/>
      </w:r>
      <w:r w:rsidRPr="00543B87">
        <w:t>(2)</w:t>
      </w:r>
      <w:r w:rsidRPr="00543B87">
        <w:tab/>
      </w:r>
      <w:r w:rsidR="00C11458" w:rsidRPr="00543B87">
        <w:t>In this section:</w:t>
      </w:r>
    </w:p>
    <w:p w14:paraId="4A5C8EB5" w14:textId="73A88583" w:rsidR="000F3884" w:rsidRPr="00543B87" w:rsidRDefault="000F3884" w:rsidP="00CF1D92">
      <w:pPr>
        <w:pStyle w:val="aDef"/>
      </w:pPr>
      <w:r w:rsidRPr="001C0CCE">
        <w:rPr>
          <w:rStyle w:val="charBoldItals"/>
        </w:rPr>
        <w:t>specialist registration</w:t>
      </w:r>
      <w:r w:rsidRPr="00543B87">
        <w:t xml:space="preserve"> means specialist registration under the </w:t>
      </w:r>
      <w:hyperlink r:id="rId64" w:history="1">
        <w:r w:rsidR="00886CE3" w:rsidRPr="00886CE3">
          <w:rPr>
            <w:rStyle w:val="charCitHyperlinkItal"/>
          </w:rPr>
          <w:t>Health Practitioner Regulation National Law (ACT)</w:t>
        </w:r>
      </w:hyperlink>
      <w:r w:rsidRPr="00543B87">
        <w:t xml:space="preserve"> in the medical profession.</w:t>
      </w:r>
    </w:p>
    <w:p w14:paraId="31540867" w14:textId="5AFC2E68" w:rsidR="005C30D0" w:rsidRPr="00543B87" w:rsidRDefault="00CF1D92" w:rsidP="00CF1D92">
      <w:pPr>
        <w:pStyle w:val="AH5Sec"/>
        <w:rPr>
          <w:color w:val="000000"/>
          <w:shd w:val="clear" w:color="auto" w:fill="FFFFFF"/>
        </w:rPr>
      </w:pPr>
      <w:bookmarkStart w:id="38" w:name="_Toc205382604"/>
      <w:r w:rsidRPr="00CF1D92">
        <w:rPr>
          <w:rStyle w:val="CharSectNo"/>
        </w:rPr>
        <w:t>33</w:t>
      </w:r>
      <w:r w:rsidRPr="00543B87">
        <w:rPr>
          <w:color w:val="000000"/>
        </w:rPr>
        <w:tab/>
      </w:r>
      <w:r w:rsidR="005C30D0" w:rsidRPr="00543B87">
        <w:t xml:space="preserve">Eligibility requirements for </w:t>
      </w:r>
      <w:r w:rsidR="002675FE" w:rsidRPr="00543B87">
        <w:t xml:space="preserve">authorisation </w:t>
      </w:r>
      <w:r w:rsidR="005C30D0" w:rsidRPr="00543B87">
        <w:t>as authorised administering practitioner</w:t>
      </w:r>
      <w:r w:rsidR="005C30D0" w:rsidRPr="00543B87">
        <w:rPr>
          <w:color w:val="000000"/>
          <w:shd w:val="clear" w:color="auto" w:fill="FFFFFF"/>
        </w:rPr>
        <w:t>—Act, s</w:t>
      </w:r>
      <w:r w:rsidR="00543B87">
        <w:rPr>
          <w:color w:val="000000"/>
          <w:shd w:val="clear" w:color="auto" w:fill="FFFFFF"/>
        </w:rPr>
        <w:t xml:space="preserve"> </w:t>
      </w:r>
      <w:r w:rsidR="005C30D0" w:rsidRPr="00543B87">
        <w:rPr>
          <w:color w:val="000000"/>
          <w:shd w:val="clear" w:color="auto" w:fill="FFFFFF"/>
        </w:rPr>
        <w:t>89</w:t>
      </w:r>
      <w:r w:rsidR="00543B87">
        <w:rPr>
          <w:color w:val="000000"/>
          <w:shd w:val="clear" w:color="auto" w:fill="FFFFFF"/>
        </w:rPr>
        <w:t xml:space="preserve"> </w:t>
      </w:r>
      <w:r w:rsidR="005C30D0" w:rsidRPr="00543B87">
        <w:rPr>
          <w:color w:val="000000"/>
          <w:shd w:val="clear" w:color="auto" w:fill="FFFFFF"/>
        </w:rPr>
        <w:t>(2)</w:t>
      </w:r>
      <w:r w:rsidR="00543B87">
        <w:rPr>
          <w:color w:val="000000"/>
          <w:shd w:val="clear" w:color="auto" w:fill="FFFFFF"/>
        </w:rPr>
        <w:t xml:space="preserve"> </w:t>
      </w:r>
      <w:r w:rsidR="005C30D0" w:rsidRPr="00543B87">
        <w:rPr>
          <w:color w:val="000000"/>
          <w:shd w:val="clear" w:color="auto" w:fill="FFFFFF"/>
        </w:rPr>
        <w:t>(b)</w:t>
      </w:r>
      <w:bookmarkEnd w:id="38"/>
    </w:p>
    <w:p w14:paraId="375D55C7" w14:textId="6425063B" w:rsidR="00F377D0" w:rsidRPr="00543B87" w:rsidRDefault="003D0E0D" w:rsidP="003D0E0D">
      <w:pPr>
        <w:pStyle w:val="Amainreturn"/>
      </w:pPr>
      <w:r w:rsidRPr="00543B87">
        <w:t>The following eligibility requirements are prescribed</w:t>
      </w:r>
      <w:r w:rsidR="00754C95" w:rsidRPr="00543B87">
        <w:t>:</w:t>
      </w:r>
    </w:p>
    <w:p w14:paraId="06A2E9E8" w14:textId="694EE488" w:rsidR="00287620" w:rsidRPr="00543B87" w:rsidRDefault="00CF1D92" w:rsidP="00CF1D92">
      <w:pPr>
        <w:pStyle w:val="Apara"/>
      </w:pPr>
      <w:r>
        <w:tab/>
      </w:r>
      <w:r w:rsidRPr="00543B87">
        <w:t>(a)</w:t>
      </w:r>
      <w:r w:rsidRPr="00543B87">
        <w:tab/>
      </w:r>
      <w:r w:rsidR="00CF4B94" w:rsidRPr="00543B87">
        <w:t xml:space="preserve">the health practitioner has completed </w:t>
      </w:r>
      <w:r w:rsidR="003265DE" w:rsidRPr="00543B87">
        <w:t xml:space="preserve">any </w:t>
      </w:r>
      <w:r w:rsidR="00CF4B94" w:rsidRPr="00543B87">
        <w:t>authorised practitioner training approved by the director</w:t>
      </w:r>
      <w:r w:rsidR="00CF4B94" w:rsidRPr="00543B87">
        <w:noBreakHyphen/>
        <w:t>general;</w:t>
      </w:r>
    </w:p>
    <w:p w14:paraId="39FA9138" w14:textId="12A22175" w:rsidR="00265927" w:rsidRPr="00543B87" w:rsidRDefault="00CF1D92" w:rsidP="00CF1D92">
      <w:pPr>
        <w:pStyle w:val="Apara"/>
      </w:pPr>
      <w:r>
        <w:tab/>
      </w:r>
      <w:r w:rsidRPr="00543B87">
        <w:t>(b)</w:t>
      </w:r>
      <w:r w:rsidRPr="00543B87">
        <w:tab/>
      </w:r>
      <w:r w:rsidR="00265927" w:rsidRPr="00543B87">
        <w:t>the health practitioner has told the director-general about</w:t>
      </w:r>
      <w:r w:rsidR="00265927" w:rsidRPr="00543B87">
        <w:rPr>
          <w:color w:val="000000"/>
          <w:shd w:val="clear" w:color="auto" w:fill="FFFFFF"/>
        </w:rPr>
        <w:t>—</w:t>
      </w:r>
    </w:p>
    <w:p w14:paraId="5CA1DC58" w14:textId="0A1753CC" w:rsidR="00265927" w:rsidRPr="00543B87" w:rsidRDefault="00CF1D92" w:rsidP="00CF1D92">
      <w:pPr>
        <w:pStyle w:val="aDefsubpara"/>
      </w:pPr>
      <w:r>
        <w:tab/>
      </w:r>
      <w:r w:rsidRPr="00543B87">
        <w:t>(i)</w:t>
      </w:r>
      <w:r w:rsidRPr="00543B87">
        <w:tab/>
      </w:r>
      <w:r w:rsidR="00265927" w:rsidRPr="00543B87">
        <w:t>any adverse finding made against the practitioner; and</w:t>
      </w:r>
    </w:p>
    <w:p w14:paraId="488F155A" w14:textId="41EEAD2F" w:rsidR="00265927" w:rsidRPr="00543B87" w:rsidRDefault="00CF1D92" w:rsidP="00CF1D92">
      <w:pPr>
        <w:pStyle w:val="aDefsubpara"/>
      </w:pPr>
      <w:r>
        <w:tab/>
      </w:r>
      <w:r w:rsidRPr="00543B87">
        <w:t>(ii)</w:t>
      </w:r>
      <w:r w:rsidRPr="00543B87">
        <w:tab/>
      </w:r>
      <w:r w:rsidR="00265927" w:rsidRPr="00543B87">
        <w:t xml:space="preserve">any notification made about the health practitioner under the </w:t>
      </w:r>
      <w:hyperlink r:id="rId65" w:history="1">
        <w:r w:rsidR="00886CE3" w:rsidRPr="00886CE3">
          <w:rPr>
            <w:rStyle w:val="charCitHyperlinkItal"/>
          </w:rPr>
          <w:t>Health Practitioner Regulation National Law (ACT)</w:t>
        </w:r>
      </w:hyperlink>
      <w:r w:rsidR="00265927" w:rsidRPr="00543B87">
        <w:t>;</w:t>
      </w:r>
    </w:p>
    <w:p w14:paraId="3E65BB26" w14:textId="70EA3621" w:rsidR="00287620" w:rsidRPr="00543B87" w:rsidRDefault="00CF1D92" w:rsidP="00CF1D92">
      <w:pPr>
        <w:pStyle w:val="Apara"/>
      </w:pPr>
      <w:r>
        <w:tab/>
      </w:r>
      <w:r w:rsidRPr="00543B87">
        <w:t>(c)</w:t>
      </w:r>
      <w:r w:rsidRPr="00543B87">
        <w:tab/>
      </w:r>
      <w:r w:rsidR="00287620" w:rsidRPr="00543B87">
        <w:t>the health practitioner has not had a disqualifying finding made against them;</w:t>
      </w:r>
    </w:p>
    <w:p w14:paraId="5585B4CA" w14:textId="642B8BC5" w:rsidR="00223555" w:rsidRPr="00543B87" w:rsidRDefault="00CF1D92" w:rsidP="00CF1D92">
      <w:pPr>
        <w:pStyle w:val="Apara"/>
      </w:pPr>
      <w:r>
        <w:tab/>
      </w:r>
      <w:r w:rsidRPr="00543B87">
        <w:t>(d)</w:t>
      </w:r>
      <w:r w:rsidRPr="00543B87">
        <w:tab/>
      </w:r>
      <w:r w:rsidR="00223555" w:rsidRPr="00543B87">
        <w:t>if the health practitioner is a</w:t>
      </w:r>
      <w:r w:rsidR="008648DD" w:rsidRPr="00543B87">
        <w:t xml:space="preserve"> registered</w:t>
      </w:r>
      <w:r w:rsidR="00223555" w:rsidRPr="00543B87">
        <w:t xml:space="preserve"> nurse</w:t>
      </w:r>
      <w:r w:rsidR="00223555" w:rsidRPr="00543B87">
        <w:rPr>
          <w:color w:val="000000"/>
          <w:shd w:val="clear" w:color="auto" w:fill="FFFFFF"/>
        </w:rPr>
        <w:t>—</w:t>
      </w:r>
      <w:r w:rsidR="003D0E0D" w:rsidRPr="00543B87">
        <w:rPr>
          <w:color w:val="000000"/>
          <w:shd w:val="clear" w:color="auto" w:fill="FFFFFF"/>
        </w:rPr>
        <w:t xml:space="preserve">they have </w:t>
      </w:r>
      <w:r w:rsidR="00CF4B94" w:rsidRPr="00543B87">
        <w:rPr>
          <w:color w:val="000000"/>
          <w:shd w:val="clear" w:color="auto" w:fill="FFFFFF"/>
        </w:rPr>
        <w:t>at least 5</w:t>
      </w:r>
      <w:r w:rsidR="00543B87">
        <w:rPr>
          <w:color w:val="000000"/>
          <w:shd w:val="clear" w:color="auto" w:fill="FFFFFF"/>
        </w:rPr>
        <w:t xml:space="preserve"> </w:t>
      </w:r>
      <w:r w:rsidR="00CF4B94" w:rsidRPr="00543B87">
        <w:rPr>
          <w:color w:val="000000"/>
          <w:shd w:val="clear" w:color="auto" w:fill="FFFFFF"/>
        </w:rPr>
        <w:t xml:space="preserve">years of </w:t>
      </w:r>
      <w:r w:rsidR="00223555" w:rsidRPr="00543B87">
        <w:rPr>
          <w:color w:val="000000"/>
          <w:shd w:val="clear" w:color="auto" w:fill="FFFFFF"/>
        </w:rPr>
        <w:t xml:space="preserve">experience </w:t>
      </w:r>
      <w:r w:rsidR="00223555" w:rsidRPr="00543B87">
        <w:t xml:space="preserve">as a </w:t>
      </w:r>
      <w:r w:rsidR="008648DD" w:rsidRPr="00543B87">
        <w:t xml:space="preserve">registered </w:t>
      </w:r>
      <w:r w:rsidR="00223555" w:rsidRPr="00543B87">
        <w:t>nurse</w:t>
      </w:r>
      <w:r w:rsidR="00CF4B94" w:rsidRPr="00543B87">
        <w:t>.</w:t>
      </w:r>
    </w:p>
    <w:p w14:paraId="75102701" w14:textId="7AC04948" w:rsidR="00F377D0" w:rsidRPr="00543B87" w:rsidRDefault="00CF1D92" w:rsidP="00CF1D92">
      <w:pPr>
        <w:pStyle w:val="AH5Sec"/>
        <w:rPr>
          <w:color w:val="000000"/>
          <w:shd w:val="clear" w:color="auto" w:fill="FFFFFF"/>
        </w:rPr>
      </w:pPr>
      <w:bookmarkStart w:id="39" w:name="_Toc205382605"/>
      <w:r w:rsidRPr="00CF1D92">
        <w:rPr>
          <w:rStyle w:val="CharSectNo"/>
        </w:rPr>
        <w:t>34</w:t>
      </w:r>
      <w:r w:rsidRPr="00543B87">
        <w:rPr>
          <w:color w:val="000000"/>
        </w:rPr>
        <w:tab/>
      </w:r>
      <w:r w:rsidR="00F377D0" w:rsidRPr="00543B87">
        <w:t>Authorisation conditions</w:t>
      </w:r>
      <w:r w:rsidR="00F377D0" w:rsidRPr="00543B87">
        <w:rPr>
          <w:color w:val="000000"/>
          <w:shd w:val="clear" w:color="auto" w:fill="FFFFFF"/>
        </w:rPr>
        <w:t>—Act, s</w:t>
      </w:r>
      <w:r w:rsidR="00543B87">
        <w:rPr>
          <w:color w:val="000000"/>
          <w:shd w:val="clear" w:color="auto" w:fill="FFFFFF"/>
        </w:rPr>
        <w:t xml:space="preserve"> </w:t>
      </w:r>
      <w:r w:rsidR="00F377D0" w:rsidRPr="00543B87">
        <w:rPr>
          <w:color w:val="000000"/>
          <w:shd w:val="clear" w:color="auto" w:fill="FFFFFF"/>
        </w:rPr>
        <w:t>93</w:t>
      </w:r>
      <w:r w:rsidR="00543B87">
        <w:rPr>
          <w:color w:val="000000"/>
          <w:shd w:val="clear" w:color="auto" w:fill="FFFFFF"/>
        </w:rPr>
        <w:t xml:space="preserve"> </w:t>
      </w:r>
      <w:r w:rsidR="00F377D0" w:rsidRPr="00543B87">
        <w:rPr>
          <w:color w:val="000000"/>
          <w:shd w:val="clear" w:color="auto" w:fill="FFFFFF"/>
        </w:rPr>
        <w:t>(1)</w:t>
      </w:r>
      <w:r w:rsidR="00543B87">
        <w:rPr>
          <w:color w:val="000000"/>
          <w:shd w:val="clear" w:color="auto" w:fill="FFFFFF"/>
        </w:rPr>
        <w:t xml:space="preserve"> </w:t>
      </w:r>
      <w:r w:rsidR="00F377D0" w:rsidRPr="00543B87">
        <w:rPr>
          <w:color w:val="000000"/>
          <w:shd w:val="clear" w:color="auto" w:fill="FFFFFF"/>
        </w:rPr>
        <w:t>(b)</w:t>
      </w:r>
      <w:bookmarkEnd w:id="39"/>
    </w:p>
    <w:p w14:paraId="68A84E11" w14:textId="3B07DE9A" w:rsidR="00BE16D9" w:rsidRPr="00543B87" w:rsidRDefault="00BE16D9" w:rsidP="003D0E0D">
      <w:pPr>
        <w:pStyle w:val="Amainreturn"/>
      </w:pPr>
      <w:r w:rsidRPr="00543B87">
        <w:t>The following conditions are prescribed:</w:t>
      </w:r>
    </w:p>
    <w:p w14:paraId="1709113A" w14:textId="759DE11A" w:rsidR="00BE16D9" w:rsidRPr="00543B87" w:rsidRDefault="00CF1D92" w:rsidP="00CF1D92">
      <w:pPr>
        <w:pStyle w:val="Apara"/>
      </w:pPr>
      <w:r>
        <w:tab/>
      </w:r>
      <w:r w:rsidRPr="00543B87">
        <w:t>(a)</w:t>
      </w:r>
      <w:r w:rsidRPr="00543B87">
        <w:tab/>
      </w:r>
      <w:r w:rsidR="00D3350D" w:rsidRPr="00543B87">
        <w:t>the authorised practitioner must</w:t>
      </w:r>
      <w:r w:rsidR="00463039" w:rsidRPr="00543B87">
        <w:t>, every 3 years after the day the practitioner becomes an authorised practitioner,</w:t>
      </w:r>
      <w:r w:rsidR="00D3350D" w:rsidRPr="00543B87">
        <w:t xml:space="preserve"> successfully complete any </w:t>
      </w:r>
      <w:r w:rsidR="003265DE" w:rsidRPr="00543B87">
        <w:t>authorised practitioner refresher training approved by the director-general;</w:t>
      </w:r>
    </w:p>
    <w:p w14:paraId="73B198B2" w14:textId="44D188CC" w:rsidR="003F04E2" w:rsidRPr="00543B87" w:rsidRDefault="00CF1D92" w:rsidP="00CF1D92">
      <w:pPr>
        <w:pStyle w:val="Apara"/>
      </w:pPr>
      <w:r>
        <w:tab/>
      </w:r>
      <w:r w:rsidRPr="00543B87">
        <w:t>(b)</w:t>
      </w:r>
      <w:r w:rsidRPr="00543B87">
        <w:tab/>
      </w:r>
      <w:r w:rsidR="003265DE" w:rsidRPr="00543B87">
        <w:t xml:space="preserve">the </w:t>
      </w:r>
      <w:r w:rsidR="003F04E2" w:rsidRPr="00543B87">
        <w:t xml:space="preserve">authorised </w:t>
      </w:r>
      <w:r w:rsidR="003265DE" w:rsidRPr="00543B87">
        <w:t xml:space="preserve">practitioner must </w:t>
      </w:r>
      <w:r w:rsidR="003F04E2" w:rsidRPr="00543B87">
        <w:t>tell the director</w:t>
      </w:r>
      <w:r w:rsidR="003F04E2" w:rsidRPr="00543B87">
        <w:noBreakHyphen/>
        <w:t>general, in writing, about</w:t>
      </w:r>
      <w:r w:rsidR="00FE053E" w:rsidRPr="00543B87">
        <w:t xml:space="preserve"> the following </w:t>
      </w:r>
      <w:r w:rsidR="00F90457" w:rsidRPr="00543B87">
        <w:t xml:space="preserve">matters </w:t>
      </w:r>
      <w:r w:rsidR="00FE053E" w:rsidRPr="00543B87">
        <w:t xml:space="preserve">within </w:t>
      </w:r>
      <w:r w:rsidR="00F90457" w:rsidRPr="00543B87">
        <w:t>7</w:t>
      </w:r>
      <w:r w:rsidR="00FE053E" w:rsidRPr="00543B87">
        <w:t xml:space="preserve"> days after the day the practitioner becomes aware of the </w:t>
      </w:r>
      <w:r w:rsidR="00F90457" w:rsidRPr="00543B87">
        <w:t>matter</w:t>
      </w:r>
      <w:r w:rsidR="00FE053E" w:rsidRPr="00543B87">
        <w:rPr>
          <w:color w:val="000000"/>
          <w:shd w:val="clear" w:color="auto" w:fill="FFFFFF"/>
        </w:rPr>
        <w:t>:</w:t>
      </w:r>
    </w:p>
    <w:p w14:paraId="33F28085" w14:textId="45458536" w:rsidR="003F04E2" w:rsidRPr="00543B87" w:rsidRDefault="00CF1D92" w:rsidP="00CF1D92">
      <w:pPr>
        <w:pStyle w:val="Asubpara"/>
      </w:pPr>
      <w:r>
        <w:tab/>
      </w:r>
      <w:r w:rsidRPr="00543B87">
        <w:t>(i)</w:t>
      </w:r>
      <w:r w:rsidRPr="00543B87">
        <w:tab/>
      </w:r>
      <w:r w:rsidR="003265DE" w:rsidRPr="00543B87">
        <w:t>any adverse finding</w:t>
      </w:r>
      <w:r w:rsidR="003F04E2" w:rsidRPr="00543B87">
        <w:t xml:space="preserve"> made against the practitioner;</w:t>
      </w:r>
    </w:p>
    <w:p w14:paraId="4C7F47DE" w14:textId="17144F92" w:rsidR="004E06D5" w:rsidRPr="00543B87" w:rsidRDefault="00CF1D92" w:rsidP="00CF1D92">
      <w:pPr>
        <w:pStyle w:val="Asubpara"/>
      </w:pPr>
      <w:r>
        <w:lastRenderedPageBreak/>
        <w:tab/>
      </w:r>
      <w:r w:rsidRPr="00543B87">
        <w:t>(ii)</w:t>
      </w:r>
      <w:r w:rsidRPr="00543B87">
        <w:tab/>
      </w:r>
      <w:r w:rsidR="003265DE" w:rsidRPr="00543B87">
        <w:t xml:space="preserve">any change </w:t>
      </w:r>
      <w:r w:rsidR="004E06D5" w:rsidRPr="00543B87">
        <w:t>to the practitioner’s registration as a health practitioner;</w:t>
      </w:r>
    </w:p>
    <w:p w14:paraId="0D6F56A0" w14:textId="71C83288" w:rsidR="006F5FFF" w:rsidRPr="00543B87" w:rsidRDefault="00CF1D92" w:rsidP="00CF1D92">
      <w:pPr>
        <w:pStyle w:val="Asubpara"/>
      </w:pPr>
      <w:r>
        <w:tab/>
      </w:r>
      <w:r w:rsidRPr="00543B87">
        <w:t>(iii)</w:t>
      </w:r>
      <w:r w:rsidRPr="00543B87">
        <w:tab/>
      </w:r>
      <w:r w:rsidR="004E06D5" w:rsidRPr="00543B87">
        <w:t>any notification made about the practitioner</w:t>
      </w:r>
      <w:r w:rsidR="003834A4" w:rsidRPr="00543B87">
        <w:t xml:space="preserve"> under the </w:t>
      </w:r>
      <w:hyperlink r:id="rId66" w:history="1">
        <w:r w:rsidR="00886CE3" w:rsidRPr="00886CE3">
          <w:rPr>
            <w:rStyle w:val="charCitHyperlinkItal"/>
          </w:rPr>
          <w:t>Health Practitioner Regulation National Law (ACT)</w:t>
        </w:r>
      </w:hyperlink>
      <w:r w:rsidR="006F5FFF" w:rsidRPr="00543B87">
        <w:t>;</w:t>
      </w:r>
    </w:p>
    <w:p w14:paraId="54940785" w14:textId="3579D8BF" w:rsidR="006F5FFF" w:rsidRPr="00543B87" w:rsidRDefault="00CF1D92" w:rsidP="00CF1D92">
      <w:pPr>
        <w:pStyle w:val="Apara"/>
      </w:pPr>
      <w:r>
        <w:tab/>
      </w:r>
      <w:r w:rsidRPr="00543B87">
        <w:t>(c)</w:t>
      </w:r>
      <w:r w:rsidRPr="00543B87">
        <w:tab/>
      </w:r>
      <w:r w:rsidR="006F5FFF" w:rsidRPr="00543B87">
        <w:t>any condition placed on the health practitioner’s registration as a health practitioner.</w:t>
      </w:r>
    </w:p>
    <w:p w14:paraId="694F3A4D" w14:textId="75460215" w:rsidR="008D42FB" w:rsidRPr="00543B87" w:rsidRDefault="00CF1D92" w:rsidP="00CF1D92">
      <w:pPr>
        <w:pStyle w:val="AH5Sec"/>
        <w:rPr>
          <w:color w:val="000000"/>
          <w:shd w:val="clear" w:color="auto" w:fill="FFFFFF"/>
        </w:rPr>
      </w:pPr>
      <w:bookmarkStart w:id="40" w:name="_Toc205382606"/>
      <w:r w:rsidRPr="00CF1D92">
        <w:rPr>
          <w:rStyle w:val="CharSectNo"/>
        </w:rPr>
        <w:t>35</w:t>
      </w:r>
      <w:r w:rsidRPr="00543B87">
        <w:rPr>
          <w:color w:val="000000"/>
        </w:rPr>
        <w:tab/>
      </w:r>
      <w:r w:rsidR="008D42FB" w:rsidRPr="00543B87">
        <w:t xml:space="preserve">Information </w:t>
      </w:r>
      <w:r w:rsidR="00E82F90" w:rsidRPr="00543B87">
        <w:t xml:space="preserve">for </w:t>
      </w:r>
      <w:r w:rsidR="008D42FB" w:rsidRPr="00543B87">
        <w:t>register of authorised practitioners</w:t>
      </w:r>
      <w:r w:rsidR="008D42FB" w:rsidRPr="00543B87">
        <w:rPr>
          <w:color w:val="000000"/>
          <w:shd w:val="clear" w:color="auto" w:fill="FFFFFF"/>
        </w:rPr>
        <w:t>—Act, s</w:t>
      </w:r>
      <w:r w:rsidR="00D613F5">
        <w:rPr>
          <w:color w:val="000000"/>
          <w:shd w:val="clear" w:color="auto" w:fill="FFFFFF"/>
        </w:rPr>
        <w:t> </w:t>
      </w:r>
      <w:r w:rsidR="008D42FB" w:rsidRPr="00543B87">
        <w:rPr>
          <w:color w:val="000000"/>
          <w:shd w:val="clear" w:color="auto" w:fill="FFFFFF"/>
        </w:rPr>
        <w:t>96</w:t>
      </w:r>
      <w:r w:rsidR="00543B87">
        <w:rPr>
          <w:color w:val="000000"/>
          <w:shd w:val="clear" w:color="auto" w:fill="FFFFFF"/>
        </w:rPr>
        <w:t xml:space="preserve"> </w:t>
      </w:r>
      <w:r w:rsidR="008D42FB" w:rsidRPr="00543B87">
        <w:rPr>
          <w:color w:val="000000"/>
          <w:shd w:val="clear" w:color="auto" w:fill="FFFFFF"/>
        </w:rPr>
        <w:t>(2)</w:t>
      </w:r>
      <w:bookmarkEnd w:id="40"/>
    </w:p>
    <w:p w14:paraId="5B25D084" w14:textId="5CD3D19B" w:rsidR="008D42FB" w:rsidRPr="00543B87" w:rsidRDefault="00FC2C5F" w:rsidP="00BF55FD">
      <w:pPr>
        <w:pStyle w:val="Amainreturn"/>
      </w:pPr>
      <w:r w:rsidRPr="00543B87">
        <w:t>The following details about an authorised practitioner are prescribed:</w:t>
      </w:r>
    </w:p>
    <w:p w14:paraId="06710D15" w14:textId="1E7CDAAD" w:rsidR="00FC2C5F" w:rsidRPr="00543B87" w:rsidRDefault="00CF1D92" w:rsidP="00CF1D92">
      <w:pPr>
        <w:pStyle w:val="Apara"/>
      </w:pPr>
      <w:r>
        <w:tab/>
      </w:r>
      <w:r w:rsidRPr="00543B87">
        <w:t>(a)</w:t>
      </w:r>
      <w:r w:rsidRPr="00543B87">
        <w:tab/>
      </w:r>
      <w:r w:rsidR="00FC2C5F" w:rsidRPr="00543B87">
        <w:t>the name, business address and telephone number</w:t>
      </w:r>
      <w:r w:rsidR="00A1509A" w:rsidRPr="00543B87">
        <w:t xml:space="preserve"> of the practitioner</w:t>
      </w:r>
      <w:r w:rsidR="00FC2C5F" w:rsidRPr="00543B87">
        <w:t>;</w:t>
      </w:r>
    </w:p>
    <w:p w14:paraId="33AFD426" w14:textId="36DDD6AC" w:rsidR="00FC2C5F" w:rsidRPr="00543B87" w:rsidRDefault="00CF1D92" w:rsidP="00CF1D92">
      <w:pPr>
        <w:pStyle w:val="Apara"/>
      </w:pPr>
      <w:r>
        <w:tab/>
      </w:r>
      <w:r w:rsidRPr="00543B87">
        <w:t>(b)</w:t>
      </w:r>
      <w:r w:rsidRPr="00543B87">
        <w:tab/>
      </w:r>
      <w:r w:rsidR="00FC2C5F" w:rsidRPr="00543B87">
        <w:t>th</w:t>
      </w:r>
      <w:r w:rsidR="002F3BF4" w:rsidRPr="00543B87">
        <w:t>e p</w:t>
      </w:r>
      <w:r w:rsidR="00FC2C5F" w:rsidRPr="00543B87">
        <w:t xml:space="preserve">ractitioner’s </w:t>
      </w:r>
      <w:r w:rsidR="007631C3" w:rsidRPr="00543B87">
        <w:t>registration number</w:t>
      </w:r>
      <w:r w:rsidR="00DB2996" w:rsidRPr="00543B87">
        <w:t>;</w:t>
      </w:r>
    </w:p>
    <w:p w14:paraId="064990F9" w14:textId="77814452" w:rsidR="00552EF1" w:rsidRPr="00543B87" w:rsidRDefault="00CF1D92" w:rsidP="00CF1D92">
      <w:pPr>
        <w:pStyle w:val="Apara"/>
      </w:pPr>
      <w:r>
        <w:tab/>
      </w:r>
      <w:r w:rsidRPr="00543B87">
        <w:t>(c)</w:t>
      </w:r>
      <w:r w:rsidRPr="00543B87">
        <w:tab/>
      </w:r>
      <w:r w:rsidR="00552EF1" w:rsidRPr="00543B87">
        <w:t>the da</w:t>
      </w:r>
      <w:r w:rsidR="00B21119" w:rsidRPr="00543B87">
        <w:t>y</w:t>
      </w:r>
      <w:r w:rsidR="00552EF1" w:rsidRPr="00543B87">
        <w:t xml:space="preserve"> the </w:t>
      </w:r>
      <w:r w:rsidR="00364EAA" w:rsidRPr="00543B87">
        <w:t>director</w:t>
      </w:r>
      <w:r w:rsidR="00364EAA" w:rsidRPr="00543B87">
        <w:noBreakHyphen/>
        <w:t xml:space="preserve">general </w:t>
      </w:r>
      <w:r w:rsidR="00552EF1" w:rsidRPr="00543B87">
        <w:t xml:space="preserve">authorised </w:t>
      </w:r>
      <w:r w:rsidR="00364EAA" w:rsidRPr="00543B87">
        <w:t>th</w:t>
      </w:r>
      <w:r w:rsidR="002F3BF4" w:rsidRPr="00543B87">
        <w:t>e p</w:t>
      </w:r>
      <w:r w:rsidR="00552EF1" w:rsidRPr="00543B87">
        <w:t>ractitioner;</w:t>
      </w:r>
    </w:p>
    <w:p w14:paraId="202FC63A" w14:textId="3526F4B4" w:rsidR="00552EF1" w:rsidRPr="00543B87" w:rsidRDefault="00CF1D92" w:rsidP="00CF1D92">
      <w:pPr>
        <w:pStyle w:val="Apara"/>
      </w:pPr>
      <w:r>
        <w:tab/>
      </w:r>
      <w:r w:rsidRPr="00543B87">
        <w:t>(d)</w:t>
      </w:r>
      <w:r w:rsidRPr="00543B87">
        <w:tab/>
      </w:r>
      <w:r w:rsidR="00CF29D9" w:rsidRPr="00543B87">
        <w:t>whether th</w:t>
      </w:r>
      <w:r w:rsidR="002F3BF4" w:rsidRPr="00543B87">
        <w:t>e p</w:t>
      </w:r>
      <w:r w:rsidR="00CF29D9" w:rsidRPr="00543B87">
        <w:t>ractitioner is authorised as an authorised coordinating practitioner, authorised consulting practitioner or authorised administering practitioner;</w:t>
      </w:r>
    </w:p>
    <w:p w14:paraId="666A913C" w14:textId="32865B0F" w:rsidR="00A1509A" w:rsidRPr="00543B87" w:rsidRDefault="00CF1D92" w:rsidP="00CF1D92">
      <w:pPr>
        <w:pStyle w:val="Apara"/>
      </w:pPr>
      <w:r>
        <w:tab/>
      </w:r>
      <w:r w:rsidRPr="00543B87">
        <w:t>(e)</w:t>
      </w:r>
      <w:r w:rsidRPr="00543B87">
        <w:tab/>
      </w:r>
      <w:r w:rsidR="00F677E8" w:rsidRPr="00543B87">
        <w:t>if th</w:t>
      </w:r>
      <w:r w:rsidR="002F3BF4" w:rsidRPr="00543B87">
        <w:t>e p</w:t>
      </w:r>
      <w:r w:rsidR="00F677E8" w:rsidRPr="00543B87">
        <w:t>ractitioner is a doctor</w:t>
      </w:r>
      <w:r w:rsidR="00F677E8" w:rsidRPr="00543B87">
        <w:rPr>
          <w:color w:val="000000"/>
          <w:shd w:val="clear" w:color="auto" w:fill="FFFFFF"/>
        </w:rPr>
        <w:t>—</w:t>
      </w:r>
      <w:r w:rsidR="00A1509A" w:rsidRPr="00543B87">
        <w:t>the</w:t>
      </w:r>
      <w:r w:rsidR="00483B87" w:rsidRPr="00543B87">
        <w:t>ir</w:t>
      </w:r>
      <w:r w:rsidR="00A1509A" w:rsidRPr="00543B87">
        <w:t xml:space="preserve"> </w:t>
      </w:r>
      <w:r w:rsidR="0017223E" w:rsidRPr="00543B87">
        <w:t>area of specialisation;</w:t>
      </w:r>
    </w:p>
    <w:p w14:paraId="39083321" w14:textId="676014BB" w:rsidR="00E740FA" w:rsidRPr="00543B87" w:rsidRDefault="00CF1D92" w:rsidP="00CF1D92">
      <w:pPr>
        <w:pStyle w:val="Apara"/>
      </w:pPr>
      <w:r>
        <w:tab/>
      </w:r>
      <w:r w:rsidRPr="00543B87">
        <w:t>(f)</w:t>
      </w:r>
      <w:r w:rsidRPr="00543B87">
        <w:tab/>
      </w:r>
      <w:r w:rsidR="00F677E8" w:rsidRPr="00543B87">
        <w:t>if th</w:t>
      </w:r>
      <w:r w:rsidR="002F3BF4" w:rsidRPr="00543B87">
        <w:t>e p</w:t>
      </w:r>
      <w:r w:rsidR="00F677E8" w:rsidRPr="00543B87">
        <w:t xml:space="preserve">ractitioner is a nurse practitioner or </w:t>
      </w:r>
      <w:r w:rsidR="007631C3" w:rsidRPr="00543B87">
        <w:t xml:space="preserve">registered </w:t>
      </w:r>
      <w:r w:rsidR="00F677E8" w:rsidRPr="00543B87">
        <w:t>nurse</w:t>
      </w:r>
      <w:r w:rsidR="00F677E8" w:rsidRPr="00543B87">
        <w:rPr>
          <w:color w:val="000000"/>
          <w:shd w:val="clear" w:color="auto" w:fill="FFFFFF"/>
        </w:rPr>
        <w:t>—</w:t>
      </w:r>
      <w:r w:rsidR="002F3BF4" w:rsidRPr="00543B87">
        <w:rPr>
          <w:color w:val="000000"/>
          <w:shd w:val="clear" w:color="auto" w:fill="FFFFFF"/>
        </w:rPr>
        <w:t>their</w:t>
      </w:r>
      <w:r w:rsidR="00F677E8" w:rsidRPr="00543B87">
        <w:rPr>
          <w:color w:val="000000"/>
          <w:shd w:val="clear" w:color="auto" w:fill="FFFFFF"/>
        </w:rPr>
        <w:t xml:space="preserve"> </w:t>
      </w:r>
      <w:r w:rsidR="00E740FA" w:rsidRPr="00543B87">
        <w:rPr>
          <w:color w:val="000000"/>
          <w:shd w:val="clear" w:color="auto" w:fill="FFFFFF"/>
        </w:rPr>
        <w:t xml:space="preserve">relevant </w:t>
      </w:r>
      <w:r w:rsidR="00F677E8" w:rsidRPr="00543B87">
        <w:t>area of practice</w:t>
      </w:r>
      <w:r w:rsidR="00E740FA" w:rsidRPr="00543B87">
        <w:t>;</w:t>
      </w:r>
    </w:p>
    <w:p w14:paraId="734E39DE" w14:textId="6C08324E" w:rsidR="00F677E8" w:rsidRPr="00543B87" w:rsidRDefault="00CF1D92" w:rsidP="00CF1D92">
      <w:pPr>
        <w:pStyle w:val="Apara"/>
      </w:pPr>
      <w:r>
        <w:tab/>
      </w:r>
      <w:r w:rsidRPr="00543B87">
        <w:t>(g)</w:t>
      </w:r>
      <w:r w:rsidRPr="00543B87">
        <w:tab/>
      </w:r>
      <w:r w:rsidR="00E740FA" w:rsidRPr="00543B87">
        <w:t>any conditions on the practitioner’s authorisation, other than the conditions mentioned in section</w:t>
      </w:r>
      <w:r w:rsidR="00543B87">
        <w:t xml:space="preserve"> </w:t>
      </w:r>
      <w:r w:rsidR="00AA611D">
        <w:t>34</w:t>
      </w:r>
      <w:r w:rsidR="00543B87">
        <w:t xml:space="preserve"> </w:t>
      </w:r>
      <w:r w:rsidR="00AA611D">
        <w:t>(a)</w:t>
      </w:r>
      <w:r w:rsidR="00E740FA" w:rsidRPr="00543B87">
        <w:t xml:space="preserve"> and </w:t>
      </w:r>
      <w:r w:rsidR="00AA611D">
        <w:t>(b)</w:t>
      </w:r>
      <w:r w:rsidR="00F677E8" w:rsidRPr="00543B87">
        <w:t>.</w:t>
      </w:r>
    </w:p>
    <w:p w14:paraId="17929552" w14:textId="4F8F5A61" w:rsidR="008D42FB" w:rsidRPr="00543B87" w:rsidRDefault="008D42FB" w:rsidP="008D42FB">
      <w:pPr>
        <w:pStyle w:val="PageBreak"/>
      </w:pPr>
      <w:r w:rsidRPr="00543B87">
        <w:br w:type="page"/>
      </w:r>
    </w:p>
    <w:p w14:paraId="498B2AA8" w14:textId="1EB20AE2" w:rsidR="008D42FB" w:rsidRPr="00CF1D92" w:rsidRDefault="00CF1D92" w:rsidP="00CF1D92">
      <w:pPr>
        <w:pStyle w:val="AH2Part"/>
      </w:pPr>
      <w:bookmarkStart w:id="41" w:name="_Toc205382607"/>
      <w:r w:rsidRPr="00CF1D92">
        <w:rPr>
          <w:rStyle w:val="CharPartNo"/>
        </w:rPr>
        <w:lastRenderedPageBreak/>
        <w:t>Part 5</w:t>
      </w:r>
      <w:r w:rsidRPr="00543B87">
        <w:rPr>
          <w:color w:val="000000"/>
        </w:rPr>
        <w:tab/>
      </w:r>
      <w:r w:rsidR="008D42FB" w:rsidRPr="00CF1D92">
        <w:rPr>
          <w:rStyle w:val="CharPartText"/>
        </w:rPr>
        <w:t>Conscientious objections—health practitioners and health service providers</w:t>
      </w:r>
      <w:bookmarkEnd w:id="41"/>
    </w:p>
    <w:p w14:paraId="5B2CC14F" w14:textId="1789DB62" w:rsidR="008D42FB" w:rsidRPr="001C0CCE" w:rsidRDefault="00CF1D92" w:rsidP="00CF1D92">
      <w:pPr>
        <w:pStyle w:val="AH5Sec"/>
        <w:rPr>
          <w:rStyle w:val="charItals"/>
        </w:rPr>
      </w:pPr>
      <w:bookmarkStart w:id="42" w:name="_Toc205382608"/>
      <w:r w:rsidRPr="00CF1D92">
        <w:rPr>
          <w:rStyle w:val="CharSectNo"/>
        </w:rPr>
        <w:t>36</w:t>
      </w:r>
      <w:r w:rsidRPr="001C0CCE">
        <w:rPr>
          <w:rStyle w:val="charItals"/>
          <w:i w:val="0"/>
        </w:rPr>
        <w:tab/>
      </w:r>
      <w:r w:rsidR="003C322E" w:rsidRPr="00543B87">
        <w:t>Relevant health service providers</w:t>
      </w:r>
      <w:r w:rsidR="003C322E" w:rsidRPr="00543B87">
        <w:rPr>
          <w:color w:val="000000"/>
          <w:shd w:val="clear" w:color="auto" w:fill="FFFFFF"/>
        </w:rPr>
        <w:t>—Act,</w:t>
      </w:r>
      <w:r w:rsidR="00543B87">
        <w:rPr>
          <w:color w:val="000000"/>
          <w:shd w:val="clear" w:color="auto" w:fill="FFFFFF"/>
        </w:rPr>
        <w:t xml:space="preserve"> </w:t>
      </w:r>
      <w:r w:rsidR="003C322E" w:rsidRPr="00543B87">
        <w:rPr>
          <w:color w:val="000000"/>
          <w:shd w:val="clear" w:color="auto" w:fill="FFFFFF"/>
        </w:rPr>
        <w:t>s</w:t>
      </w:r>
      <w:r w:rsidR="00543B87">
        <w:rPr>
          <w:color w:val="000000"/>
          <w:shd w:val="clear" w:color="auto" w:fill="FFFFFF"/>
        </w:rPr>
        <w:t xml:space="preserve"> </w:t>
      </w:r>
      <w:r w:rsidR="003C322E" w:rsidRPr="00543B87">
        <w:rPr>
          <w:color w:val="000000"/>
          <w:shd w:val="clear" w:color="auto" w:fill="FFFFFF"/>
        </w:rPr>
        <w:t>100</w:t>
      </w:r>
      <w:r w:rsidR="00543B87">
        <w:rPr>
          <w:color w:val="000000"/>
          <w:shd w:val="clear" w:color="auto" w:fill="FFFFFF"/>
        </w:rPr>
        <w:t xml:space="preserve"> </w:t>
      </w:r>
      <w:r w:rsidR="003C322E" w:rsidRPr="00543B87">
        <w:rPr>
          <w:color w:val="000000"/>
          <w:shd w:val="clear" w:color="auto" w:fill="FFFFFF"/>
        </w:rPr>
        <w:t xml:space="preserve">(4), </w:t>
      </w:r>
      <w:r w:rsidR="00D01235" w:rsidRPr="00543B87">
        <w:rPr>
          <w:color w:val="000000"/>
          <w:shd w:val="clear" w:color="auto" w:fill="FFFFFF"/>
        </w:rPr>
        <w:t>def</w:t>
      </w:r>
      <w:r w:rsidR="00D613F5">
        <w:rPr>
          <w:color w:val="000000"/>
          <w:shd w:val="clear" w:color="auto" w:fill="FFFFFF"/>
        </w:rPr>
        <w:t> </w:t>
      </w:r>
      <w:r w:rsidR="003C322E" w:rsidRPr="001C0CCE">
        <w:rPr>
          <w:rStyle w:val="charItals"/>
        </w:rPr>
        <w:t>relevant health service provider</w:t>
      </w:r>
      <w:bookmarkEnd w:id="42"/>
    </w:p>
    <w:p w14:paraId="40C08EC3" w14:textId="1CC51ADE" w:rsidR="003265DE" w:rsidRPr="00543B87" w:rsidRDefault="00CF1D92" w:rsidP="00CF1D92">
      <w:pPr>
        <w:pStyle w:val="Amain"/>
      </w:pPr>
      <w:r>
        <w:tab/>
      </w:r>
      <w:r w:rsidRPr="00543B87">
        <w:t>(1)</w:t>
      </w:r>
      <w:r w:rsidRPr="00543B87">
        <w:tab/>
      </w:r>
      <w:r w:rsidR="003265DE" w:rsidRPr="00543B87">
        <w:t>The following are prescribed:</w:t>
      </w:r>
    </w:p>
    <w:p w14:paraId="297EF25E" w14:textId="117EDB84" w:rsidR="003265DE" w:rsidRPr="00543B87" w:rsidRDefault="00CF1D92" w:rsidP="00CF1D92">
      <w:pPr>
        <w:pStyle w:val="Apara"/>
      </w:pPr>
      <w:r>
        <w:tab/>
      </w:r>
      <w:r w:rsidRPr="00543B87">
        <w:t>(a)</w:t>
      </w:r>
      <w:r w:rsidRPr="00543B87">
        <w:tab/>
      </w:r>
      <w:r w:rsidR="003265DE" w:rsidRPr="00543B87">
        <w:t>a social worker;</w:t>
      </w:r>
    </w:p>
    <w:p w14:paraId="637F85ED" w14:textId="4AB81020" w:rsidR="003265DE" w:rsidRPr="00543B87" w:rsidRDefault="00CF1D92" w:rsidP="00CF1D92">
      <w:pPr>
        <w:pStyle w:val="Apara"/>
      </w:pPr>
      <w:r>
        <w:tab/>
      </w:r>
      <w:r w:rsidRPr="00543B87">
        <w:t>(b)</w:t>
      </w:r>
      <w:r w:rsidRPr="00543B87">
        <w:tab/>
      </w:r>
      <w:r w:rsidR="003265DE" w:rsidRPr="00543B87">
        <w:t>a speech pathologist</w:t>
      </w:r>
      <w:r w:rsidR="007A5359" w:rsidRPr="00543B87">
        <w:t>.</w:t>
      </w:r>
    </w:p>
    <w:p w14:paraId="2A6EBF94" w14:textId="50A4731D" w:rsidR="00D379DF" w:rsidRPr="00543B87" w:rsidRDefault="00CF1D92" w:rsidP="00CF1D92">
      <w:pPr>
        <w:pStyle w:val="Amain"/>
      </w:pPr>
      <w:r>
        <w:tab/>
      </w:r>
      <w:r w:rsidRPr="00543B87">
        <w:t>(2)</w:t>
      </w:r>
      <w:r w:rsidRPr="00543B87">
        <w:tab/>
      </w:r>
      <w:r w:rsidR="00D379DF" w:rsidRPr="00543B87">
        <w:t>In this section:</w:t>
      </w:r>
    </w:p>
    <w:p w14:paraId="6E9376BD" w14:textId="2D88E468" w:rsidR="00D379DF" w:rsidRPr="008472FA" w:rsidRDefault="00D379DF" w:rsidP="00CF1D92">
      <w:pPr>
        <w:pStyle w:val="aDef"/>
      </w:pPr>
      <w:r w:rsidRPr="008472FA">
        <w:rPr>
          <w:rStyle w:val="charBoldItals"/>
        </w:rPr>
        <w:t>social worker</w:t>
      </w:r>
      <w:r w:rsidRPr="008472FA">
        <w:t xml:space="preserve"> </w:t>
      </w:r>
      <w:r w:rsidR="00846675" w:rsidRPr="008472FA">
        <w:t xml:space="preserve">means </w:t>
      </w:r>
      <w:r w:rsidR="003E6C57" w:rsidRPr="008472FA">
        <w:t xml:space="preserve">an individual </w:t>
      </w:r>
      <w:r w:rsidR="00846675" w:rsidRPr="008472FA">
        <w:t xml:space="preserve">with a qualification that provides eligibility for </w:t>
      </w:r>
      <w:r w:rsidR="00CC3FDC" w:rsidRPr="008472FA">
        <w:t xml:space="preserve">a practising </w:t>
      </w:r>
      <w:r w:rsidR="00846675" w:rsidRPr="008472FA">
        <w:t>membership</w:t>
      </w:r>
      <w:r w:rsidR="00C437C3" w:rsidRPr="008472FA">
        <w:t>, other than a student membership or retirement membership,</w:t>
      </w:r>
      <w:r w:rsidR="00846675" w:rsidRPr="008472FA">
        <w:t xml:space="preserve"> </w:t>
      </w:r>
      <w:r w:rsidR="003E6C57" w:rsidRPr="008472FA">
        <w:t>with</w:t>
      </w:r>
      <w:r w:rsidR="00846675" w:rsidRPr="008472FA">
        <w:t xml:space="preserve"> the Australian Association of Social Workers</w:t>
      </w:r>
      <w:r w:rsidR="00D01235" w:rsidRPr="008472FA">
        <w:t xml:space="preserve"> Limited</w:t>
      </w:r>
      <w:r w:rsidR="00846675" w:rsidRPr="008472FA">
        <w:t>.</w:t>
      </w:r>
    </w:p>
    <w:p w14:paraId="46ED68E9" w14:textId="154BA449" w:rsidR="00D379DF" w:rsidRPr="00543B87" w:rsidRDefault="00D379DF" w:rsidP="00CF1D92">
      <w:pPr>
        <w:pStyle w:val="aDef"/>
      </w:pPr>
      <w:r w:rsidRPr="008472FA">
        <w:rPr>
          <w:rStyle w:val="charBoldItals"/>
        </w:rPr>
        <w:t>speech pathologist</w:t>
      </w:r>
      <w:r w:rsidRPr="008472FA">
        <w:t xml:space="preserve"> </w:t>
      </w:r>
      <w:r w:rsidR="00846675" w:rsidRPr="008472FA">
        <w:t xml:space="preserve">means an individual </w:t>
      </w:r>
      <w:r w:rsidR="003E6C57" w:rsidRPr="008472FA">
        <w:t>with a qualification that provides eligibility for a practising membership with</w:t>
      </w:r>
      <w:r w:rsidR="00846675" w:rsidRPr="008472FA">
        <w:t xml:space="preserve"> The Speech</w:t>
      </w:r>
      <w:r w:rsidR="00846675" w:rsidRPr="00543B87">
        <w:t xml:space="preserve"> Pathology Association of Australia Limited.</w:t>
      </w:r>
    </w:p>
    <w:p w14:paraId="3F0F8EDC" w14:textId="564DCFEC" w:rsidR="003C095B" w:rsidRPr="00543B87" w:rsidRDefault="003C095B" w:rsidP="003C095B">
      <w:pPr>
        <w:pStyle w:val="PageBreak"/>
      </w:pPr>
      <w:r w:rsidRPr="00543B87">
        <w:br w:type="page"/>
      </w:r>
    </w:p>
    <w:p w14:paraId="022E7298" w14:textId="40D86CCA" w:rsidR="003C095B" w:rsidRPr="00CF1D92" w:rsidRDefault="00CF1D92" w:rsidP="00CF1D92">
      <w:pPr>
        <w:pStyle w:val="AH2Part"/>
      </w:pPr>
      <w:bookmarkStart w:id="43" w:name="_Toc205382609"/>
      <w:r w:rsidRPr="00CF1D92">
        <w:rPr>
          <w:rStyle w:val="CharPartNo"/>
        </w:rPr>
        <w:lastRenderedPageBreak/>
        <w:t>Part 6</w:t>
      </w:r>
      <w:r w:rsidRPr="00543B87">
        <w:tab/>
      </w:r>
      <w:r w:rsidR="003C095B" w:rsidRPr="00CF1D92">
        <w:rPr>
          <w:rStyle w:val="CharPartText"/>
        </w:rPr>
        <w:t>Obligations of facility operators</w:t>
      </w:r>
      <w:bookmarkEnd w:id="43"/>
    </w:p>
    <w:p w14:paraId="15E7DD47" w14:textId="7D6C5A7D" w:rsidR="003C095B" w:rsidRPr="00543B87" w:rsidRDefault="00CF1D92" w:rsidP="00CF1D92">
      <w:pPr>
        <w:pStyle w:val="AH5Sec"/>
        <w:rPr>
          <w:color w:val="000000"/>
          <w:shd w:val="clear" w:color="auto" w:fill="FFFFFF"/>
        </w:rPr>
      </w:pPr>
      <w:bookmarkStart w:id="44" w:name="_Toc205382610"/>
      <w:r w:rsidRPr="00CF1D92">
        <w:rPr>
          <w:rStyle w:val="CharSectNo"/>
        </w:rPr>
        <w:t>37</w:t>
      </w:r>
      <w:r w:rsidRPr="00543B87">
        <w:rPr>
          <w:color w:val="000000"/>
        </w:rPr>
        <w:tab/>
      </w:r>
      <w:r w:rsidR="00E714A3" w:rsidRPr="00543B87">
        <w:t>Requirements for policy</w:t>
      </w:r>
      <w:r w:rsidR="003A7E90" w:rsidRPr="00543B87">
        <w:rPr>
          <w:color w:val="000000"/>
          <w:shd w:val="clear" w:color="auto" w:fill="FFFFFF"/>
        </w:rPr>
        <w:t>—Act, s</w:t>
      </w:r>
      <w:r w:rsidR="00543B87">
        <w:rPr>
          <w:color w:val="000000"/>
          <w:shd w:val="clear" w:color="auto" w:fill="FFFFFF"/>
        </w:rPr>
        <w:t xml:space="preserve"> </w:t>
      </w:r>
      <w:r w:rsidR="003A7E90" w:rsidRPr="00543B87">
        <w:rPr>
          <w:color w:val="000000"/>
          <w:shd w:val="clear" w:color="auto" w:fill="FFFFFF"/>
        </w:rPr>
        <w:t>108</w:t>
      </w:r>
      <w:r w:rsidR="00543B87">
        <w:rPr>
          <w:color w:val="000000"/>
          <w:shd w:val="clear" w:color="auto" w:fill="FFFFFF"/>
        </w:rPr>
        <w:t xml:space="preserve"> </w:t>
      </w:r>
      <w:r w:rsidR="003A7E90" w:rsidRPr="00543B87">
        <w:rPr>
          <w:color w:val="000000"/>
          <w:shd w:val="clear" w:color="auto" w:fill="FFFFFF"/>
        </w:rPr>
        <w:t>(1)</w:t>
      </w:r>
      <w:r w:rsidR="00543B87">
        <w:rPr>
          <w:color w:val="000000"/>
          <w:shd w:val="clear" w:color="auto" w:fill="FFFFFF"/>
        </w:rPr>
        <w:t xml:space="preserve"> </w:t>
      </w:r>
      <w:r w:rsidR="003A7E90" w:rsidRPr="00543B87">
        <w:rPr>
          <w:color w:val="000000"/>
          <w:shd w:val="clear" w:color="auto" w:fill="FFFFFF"/>
        </w:rPr>
        <w:t>(b)</w:t>
      </w:r>
      <w:bookmarkEnd w:id="44"/>
    </w:p>
    <w:p w14:paraId="54AD93C2" w14:textId="4FE10FC7" w:rsidR="003A7E90" w:rsidRPr="00543B87" w:rsidRDefault="00CF1D92" w:rsidP="00CF1D92">
      <w:pPr>
        <w:pStyle w:val="Amain"/>
      </w:pPr>
      <w:r>
        <w:tab/>
      </w:r>
      <w:r w:rsidRPr="00543B87">
        <w:t>(1)</w:t>
      </w:r>
      <w:r w:rsidRPr="00543B87">
        <w:tab/>
      </w:r>
      <w:r w:rsidR="00AB6804" w:rsidRPr="00543B87">
        <w:t>The following requirements are prescribed:</w:t>
      </w:r>
    </w:p>
    <w:p w14:paraId="0058BCC1" w14:textId="124F65CF" w:rsidR="00AB6804" w:rsidRPr="00543B87" w:rsidRDefault="00CF1D92" w:rsidP="00CF1D92">
      <w:pPr>
        <w:pStyle w:val="Apara"/>
      </w:pPr>
      <w:r>
        <w:tab/>
      </w:r>
      <w:r w:rsidRPr="00543B87">
        <w:t>(a)</w:t>
      </w:r>
      <w:r w:rsidRPr="00543B87">
        <w:tab/>
      </w:r>
      <w:r w:rsidR="00AB6804" w:rsidRPr="00543B87">
        <w:t>the policy must include the contact details for the approved care navigator service;</w:t>
      </w:r>
    </w:p>
    <w:p w14:paraId="01D7E7C5" w14:textId="0B0162EF" w:rsidR="00AB6804" w:rsidRPr="00543B87" w:rsidRDefault="00CF1D92" w:rsidP="00CF1D92">
      <w:pPr>
        <w:pStyle w:val="Apara"/>
      </w:pPr>
      <w:r>
        <w:tab/>
      </w:r>
      <w:r w:rsidRPr="00543B87">
        <w:t>(b)</w:t>
      </w:r>
      <w:r w:rsidRPr="00543B87">
        <w:tab/>
      </w:r>
      <w:r w:rsidR="00AB6804" w:rsidRPr="00543B87">
        <w:t>the policy must state whether the operator of the facility provides residents of the facility with access to a relevant service</w:t>
      </w:r>
      <w:r w:rsidR="00FC2C5F" w:rsidRPr="00543B87">
        <w:t>;</w:t>
      </w:r>
    </w:p>
    <w:p w14:paraId="19B79469" w14:textId="59F2065E" w:rsidR="00FC2C5F" w:rsidRPr="00543B87" w:rsidRDefault="00CF1D92" w:rsidP="00CF1D92">
      <w:pPr>
        <w:pStyle w:val="Apara"/>
      </w:pPr>
      <w:r>
        <w:tab/>
      </w:r>
      <w:r w:rsidRPr="00543B87">
        <w:t>(c)</w:t>
      </w:r>
      <w:r w:rsidRPr="00543B87">
        <w:tab/>
      </w:r>
      <w:r w:rsidR="00FC2C5F" w:rsidRPr="00543B87">
        <w:t>the policy must include a statement about the effect of the</w:t>
      </w:r>
      <w:r w:rsidR="00D02242" w:rsidRPr="00543B87">
        <w:t xml:space="preserve"> </w:t>
      </w:r>
      <w:hyperlink r:id="rId67" w:tooltip="Voluntary Assisted Dying Act 2024" w:history="1">
        <w:r w:rsidR="00D02242" w:rsidRPr="00D02242">
          <w:rPr>
            <w:rStyle w:val="charCitHyperlinkAbbrev"/>
          </w:rPr>
          <w:t>Act</w:t>
        </w:r>
      </w:hyperlink>
      <w:r w:rsidR="00D02242" w:rsidRPr="00543B87">
        <w:t>,</w:t>
      </w:r>
      <w:r w:rsidR="00FC2C5F" w:rsidRPr="00543B87">
        <w:t xml:space="preserve"> section</w:t>
      </w:r>
      <w:r w:rsidR="008472FA">
        <w:t> </w:t>
      </w:r>
      <w:r w:rsidR="00FC2C5F" w:rsidRPr="00543B87">
        <w:t>109 (Facility operator must not withdraw or refuse to provide care service).</w:t>
      </w:r>
    </w:p>
    <w:p w14:paraId="699F0D30" w14:textId="082722E2" w:rsidR="00AB6804" w:rsidRPr="00543B87" w:rsidRDefault="00CF1D92" w:rsidP="00CF1D92">
      <w:pPr>
        <w:pStyle w:val="Amain"/>
      </w:pPr>
      <w:r>
        <w:tab/>
      </w:r>
      <w:r w:rsidRPr="00543B87">
        <w:t>(2)</w:t>
      </w:r>
      <w:r w:rsidRPr="00543B87">
        <w:tab/>
      </w:r>
      <w:r w:rsidR="00AB6804" w:rsidRPr="00543B87">
        <w:t>In this section:</w:t>
      </w:r>
    </w:p>
    <w:p w14:paraId="12869D1A" w14:textId="3E347EB1" w:rsidR="00AB6804" w:rsidRPr="00543B87" w:rsidRDefault="00AB6804" w:rsidP="00CF1D92">
      <w:pPr>
        <w:pStyle w:val="aDef"/>
      </w:pPr>
      <w:r w:rsidRPr="001C0CCE">
        <w:rPr>
          <w:rStyle w:val="charBoldItals"/>
        </w:rPr>
        <w:t>relevant service</w:t>
      </w:r>
      <w:r w:rsidRPr="00543B87">
        <w:rPr>
          <w:color w:val="000000"/>
          <w:shd w:val="clear" w:color="auto" w:fill="FFFFFF"/>
        </w:rPr>
        <w:t>—</w:t>
      </w:r>
      <w:r w:rsidRPr="00543B87">
        <w:t>see the</w:t>
      </w:r>
      <w:r w:rsidR="00D02242" w:rsidRPr="00543B87">
        <w:t xml:space="preserve"> </w:t>
      </w:r>
      <w:hyperlink r:id="rId68" w:tooltip="Voluntary Assisted Dying Act 2024" w:history="1">
        <w:r w:rsidR="00D02242" w:rsidRPr="00D02242">
          <w:rPr>
            <w:rStyle w:val="charCitHyperlinkAbbrev"/>
          </w:rPr>
          <w:t>Act</w:t>
        </w:r>
      </w:hyperlink>
      <w:r w:rsidR="00D02242" w:rsidRPr="00543B87">
        <w:t>,</w:t>
      </w:r>
      <w:r w:rsidRPr="00543B87">
        <w:t xml:space="preserve"> section</w:t>
      </w:r>
      <w:r w:rsidR="00543B87">
        <w:t xml:space="preserve"> </w:t>
      </w:r>
      <w:r w:rsidRPr="00543B87">
        <w:t>102 (2).</w:t>
      </w:r>
    </w:p>
    <w:p w14:paraId="0B42ED2E" w14:textId="3941E250" w:rsidR="003A7E90" w:rsidRPr="00543B87" w:rsidRDefault="003A7E90" w:rsidP="003A7E90">
      <w:pPr>
        <w:pStyle w:val="PageBreak"/>
      </w:pPr>
      <w:r w:rsidRPr="00543B87">
        <w:br w:type="page"/>
      </w:r>
    </w:p>
    <w:p w14:paraId="2F93EF8E" w14:textId="49F55F72" w:rsidR="003A7E90" w:rsidRPr="00CF1D92" w:rsidRDefault="00CF1D92" w:rsidP="00CF1D92">
      <w:pPr>
        <w:pStyle w:val="AH2Part"/>
      </w:pPr>
      <w:bookmarkStart w:id="45" w:name="_Toc205382611"/>
      <w:r w:rsidRPr="00CF1D92">
        <w:rPr>
          <w:rStyle w:val="CharPartNo"/>
        </w:rPr>
        <w:lastRenderedPageBreak/>
        <w:t>Part 7</w:t>
      </w:r>
      <w:r w:rsidRPr="00543B87">
        <w:tab/>
      </w:r>
      <w:r w:rsidR="003A7E90" w:rsidRPr="00CF1D92">
        <w:rPr>
          <w:rStyle w:val="CharPartText"/>
        </w:rPr>
        <w:t>Voluntary assisted dying oversight board</w:t>
      </w:r>
      <w:bookmarkEnd w:id="45"/>
    </w:p>
    <w:p w14:paraId="1E7EBA41" w14:textId="0E756D78" w:rsidR="003A7E90" w:rsidRPr="00543B87" w:rsidRDefault="00CF1D92" w:rsidP="00CF1D92">
      <w:pPr>
        <w:pStyle w:val="AH5Sec"/>
        <w:rPr>
          <w:color w:val="000000"/>
          <w:shd w:val="clear" w:color="auto" w:fill="FFFFFF"/>
        </w:rPr>
      </w:pPr>
      <w:bookmarkStart w:id="46" w:name="_Toc205382612"/>
      <w:r w:rsidRPr="00CF1D92">
        <w:rPr>
          <w:rStyle w:val="CharSectNo"/>
        </w:rPr>
        <w:t>38</w:t>
      </w:r>
      <w:r w:rsidRPr="00543B87">
        <w:rPr>
          <w:color w:val="000000"/>
        </w:rPr>
        <w:tab/>
      </w:r>
      <w:r w:rsidR="003A7E90" w:rsidRPr="00543B87">
        <w:t xml:space="preserve">Information to be kept by board </w:t>
      </w:r>
      <w:r w:rsidR="00E82F90" w:rsidRPr="00543B87">
        <w:t xml:space="preserve">about </w:t>
      </w:r>
      <w:r w:rsidR="003A7E90" w:rsidRPr="00543B87">
        <w:t>requests for, or access to, voluntary assisted dying</w:t>
      </w:r>
      <w:r w:rsidR="003A7E90" w:rsidRPr="00543B87">
        <w:rPr>
          <w:color w:val="000000"/>
          <w:shd w:val="clear" w:color="auto" w:fill="FFFFFF"/>
        </w:rPr>
        <w:t>—Act, s</w:t>
      </w:r>
      <w:r w:rsidR="00543B87">
        <w:rPr>
          <w:color w:val="000000"/>
          <w:shd w:val="clear" w:color="auto" w:fill="FFFFFF"/>
        </w:rPr>
        <w:t xml:space="preserve"> </w:t>
      </w:r>
      <w:r w:rsidR="003A7E90" w:rsidRPr="00543B87">
        <w:rPr>
          <w:color w:val="000000"/>
          <w:shd w:val="clear" w:color="auto" w:fill="FFFFFF"/>
        </w:rPr>
        <w:t>119</w:t>
      </w:r>
      <w:r w:rsidR="00543B87">
        <w:rPr>
          <w:color w:val="000000"/>
          <w:shd w:val="clear" w:color="auto" w:fill="FFFFFF"/>
        </w:rPr>
        <w:t xml:space="preserve"> </w:t>
      </w:r>
      <w:r w:rsidR="003A7E90" w:rsidRPr="00543B87">
        <w:rPr>
          <w:color w:val="000000"/>
          <w:shd w:val="clear" w:color="auto" w:fill="FFFFFF"/>
        </w:rPr>
        <w:t>(1)</w:t>
      </w:r>
      <w:r w:rsidR="00543B87">
        <w:rPr>
          <w:color w:val="000000"/>
          <w:shd w:val="clear" w:color="auto" w:fill="FFFFFF"/>
        </w:rPr>
        <w:t xml:space="preserve"> </w:t>
      </w:r>
      <w:r w:rsidR="003A7E90" w:rsidRPr="00543B87">
        <w:rPr>
          <w:color w:val="000000"/>
          <w:shd w:val="clear" w:color="auto" w:fill="FFFFFF"/>
        </w:rPr>
        <w:t>(</w:t>
      </w:r>
      <w:r w:rsidR="00ED2A03" w:rsidRPr="00543B87">
        <w:rPr>
          <w:color w:val="000000"/>
          <w:shd w:val="clear" w:color="auto" w:fill="FFFFFF"/>
        </w:rPr>
        <w:t>d</w:t>
      </w:r>
      <w:r w:rsidR="003A7E90" w:rsidRPr="00543B87">
        <w:rPr>
          <w:color w:val="000000"/>
          <w:shd w:val="clear" w:color="auto" w:fill="FFFFFF"/>
        </w:rPr>
        <w:t>)</w:t>
      </w:r>
      <w:bookmarkEnd w:id="46"/>
    </w:p>
    <w:p w14:paraId="442693FE" w14:textId="6071E68E" w:rsidR="005E508A" w:rsidRPr="00543B87" w:rsidRDefault="00CF1D92" w:rsidP="00CF1D92">
      <w:pPr>
        <w:pStyle w:val="Amain"/>
      </w:pPr>
      <w:r>
        <w:tab/>
      </w:r>
      <w:r w:rsidRPr="00543B87">
        <w:t>(1)</w:t>
      </w:r>
      <w:r w:rsidRPr="00543B87">
        <w:tab/>
      </w:r>
      <w:r w:rsidR="00ED2A03" w:rsidRPr="00543B87">
        <w:t>The following information is prescribed:</w:t>
      </w:r>
    </w:p>
    <w:p w14:paraId="0A60CF69" w14:textId="7947048B" w:rsidR="00ED2A03" w:rsidRPr="00543B87" w:rsidRDefault="00CF1D92" w:rsidP="00CF1D92">
      <w:pPr>
        <w:pStyle w:val="Apara"/>
      </w:pPr>
      <w:r>
        <w:tab/>
      </w:r>
      <w:r w:rsidRPr="00543B87">
        <w:t>(a)</w:t>
      </w:r>
      <w:r w:rsidRPr="00543B87">
        <w:tab/>
      </w:r>
      <w:r w:rsidR="007F0D2A" w:rsidRPr="00543B87">
        <w:t>the number of individuals who</w:t>
      </w:r>
      <w:r w:rsidR="00A05CFB" w:rsidRPr="00543B87">
        <w:rPr>
          <w:color w:val="000000"/>
          <w:shd w:val="clear" w:color="auto" w:fill="FFFFFF"/>
        </w:rPr>
        <w:t xml:space="preserve"> </w:t>
      </w:r>
      <w:r w:rsidR="00F53201" w:rsidRPr="00543B87">
        <w:t>underwent</w:t>
      </w:r>
      <w:r w:rsidR="00632B03" w:rsidRPr="00543B87">
        <w:t xml:space="preserve"> </w:t>
      </w:r>
      <w:r w:rsidR="00ED2A03" w:rsidRPr="00543B87">
        <w:t xml:space="preserve">a </w:t>
      </w:r>
      <w:r w:rsidR="007743C0" w:rsidRPr="00543B87">
        <w:t xml:space="preserve">first </w:t>
      </w:r>
      <w:r w:rsidR="00B76796" w:rsidRPr="00543B87">
        <w:t>assessment</w:t>
      </w:r>
      <w:r w:rsidR="00ED2A03" w:rsidRPr="00543B87">
        <w:t>;</w:t>
      </w:r>
    </w:p>
    <w:p w14:paraId="7EFF5D8A" w14:textId="348641BB" w:rsidR="00A05CFB" w:rsidRPr="00543B87" w:rsidRDefault="00CF1D92" w:rsidP="00CF1D92">
      <w:pPr>
        <w:pStyle w:val="Apara"/>
      </w:pPr>
      <w:r>
        <w:tab/>
      </w:r>
      <w:r w:rsidRPr="00543B87">
        <w:t>(b)</w:t>
      </w:r>
      <w:r w:rsidRPr="00543B87">
        <w:tab/>
      </w:r>
      <w:r w:rsidR="00A05CFB" w:rsidRPr="00543B87">
        <w:t>the number of individuals who were eligible to access voluntary assisted dying after undergoing a first assessment;</w:t>
      </w:r>
    </w:p>
    <w:p w14:paraId="5474C5E4" w14:textId="1D9478E1" w:rsidR="00A05CFB" w:rsidRPr="00543B87" w:rsidRDefault="00CF1D92" w:rsidP="00CF1D92">
      <w:pPr>
        <w:pStyle w:val="Apara"/>
      </w:pPr>
      <w:r>
        <w:tab/>
      </w:r>
      <w:r w:rsidRPr="00543B87">
        <w:t>(c)</w:t>
      </w:r>
      <w:r w:rsidRPr="00543B87">
        <w:tab/>
      </w:r>
      <w:r w:rsidR="00A05CFB" w:rsidRPr="00543B87">
        <w:t>the number of individuals who were ineligible to access voluntary assisted dying after undergoing a first assessment;</w:t>
      </w:r>
    </w:p>
    <w:p w14:paraId="58C5525C" w14:textId="63EE1053" w:rsidR="00A05CFB" w:rsidRPr="00543B87" w:rsidRDefault="00CF1D92" w:rsidP="00CF1D92">
      <w:pPr>
        <w:pStyle w:val="Apara"/>
      </w:pPr>
      <w:r>
        <w:tab/>
      </w:r>
      <w:r w:rsidRPr="00543B87">
        <w:t>(d)</w:t>
      </w:r>
      <w:r w:rsidRPr="00543B87">
        <w:tab/>
      </w:r>
      <w:r w:rsidR="00A05CFB" w:rsidRPr="00543B87">
        <w:t>the number of individuals who underwent a consulting assessment;</w:t>
      </w:r>
    </w:p>
    <w:p w14:paraId="1043F53C" w14:textId="3EF53005" w:rsidR="00A05CFB" w:rsidRPr="00543B87" w:rsidRDefault="00CF1D92" w:rsidP="00CF1D92">
      <w:pPr>
        <w:pStyle w:val="Apara"/>
      </w:pPr>
      <w:r>
        <w:tab/>
      </w:r>
      <w:r w:rsidRPr="00543B87">
        <w:t>(e)</w:t>
      </w:r>
      <w:r w:rsidRPr="00543B87">
        <w:tab/>
      </w:r>
      <w:r w:rsidR="00A05CFB" w:rsidRPr="00543B87">
        <w:t>the number of individuals who were eligible to access voluntary assisted dying after undergoing a consulting assessment;</w:t>
      </w:r>
    </w:p>
    <w:p w14:paraId="77FA228E" w14:textId="5F4010EC" w:rsidR="00A05CFB" w:rsidRPr="00543B87" w:rsidRDefault="00CF1D92" w:rsidP="00CF1D92">
      <w:pPr>
        <w:pStyle w:val="Apara"/>
      </w:pPr>
      <w:r>
        <w:tab/>
      </w:r>
      <w:r w:rsidRPr="00543B87">
        <w:t>(f)</w:t>
      </w:r>
      <w:r w:rsidRPr="00543B87">
        <w:tab/>
      </w:r>
      <w:r w:rsidR="00A05CFB" w:rsidRPr="00543B87">
        <w:t>the number of individuals who were ineligible to access voluntary assisted dying after undergoing a consulting assessment;</w:t>
      </w:r>
    </w:p>
    <w:p w14:paraId="668681F6" w14:textId="37D61729" w:rsidR="00A05CFB" w:rsidRPr="00543B87" w:rsidRDefault="00CF1D92" w:rsidP="00CF1D92">
      <w:pPr>
        <w:pStyle w:val="Apara"/>
      </w:pPr>
      <w:r>
        <w:tab/>
      </w:r>
      <w:r w:rsidRPr="00543B87">
        <w:t>(g)</w:t>
      </w:r>
      <w:r w:rsidRPr="00543B87">
        <w:tab/>
      </w:r>
      <w:r w:rsidR="00A05CFB" w:rsidRPr="00543B87">
        <w:t>the number of individuals who made a second request;</w:t>
      </w:r>
    </w:p>
    <w:p w14:paraId="34FE4FD3" w14:textId="2B43492D" w:rsidR="00A05CFB" w:rsidRPr="00543B87" w:rsidRDefault="00CF1D92" w:rsidP="00CF1D92">
      <w:pPr>
        <w:pStyle w:val="Apara"/>
      </w:pPr>
      <w:r>
        <w:tab/>
      </w:r>
      <w:r w:rsidRPr="00543B87">
        <w:t>(h)</w:t>
      </w:r>
      <w:r w:rsidRPr="00543B87">
        <w:tab/>
      </w:r>
      <w:r w:rsidR="00A05CFB" w:rsidRPr="00543B87">
        <w:t>the number of individuals who made a final request;</w:t>
      </w:r>
    </w:p>
    <w:p w14:paraId="10341904" w14:textId="4F5B0F8D" w:rsidR="00A05CFB" w:rsidRPr="00543B87" w:rsidRDefault="00CF1D92" w:rsidP="00CF1D92">
      <w:pPr>
        <w:pStyle w:val="Apara"/>
      </w:pPr>
      <w:r>
        <w:tab/>
      </w:r>
      <w:r w:rsidRPr="00543B87">
        <w:t>(i)</w:t>
      </w:r>
      <w:r w:rsidRPr="00543B87">
        <w:tab/>
      </w:r>
      <w:r w:rsidR="00A05CFB" w:rsidRPr="00543B87">
        <w:t>the number of individuals who were eligible to access voluntary assisted dying after undergoing a final assessment;</w:t>
      </w:r>
    </w:p>
    <w:p w14:paraId="70D061CA" w14:textId="737063A5" w:rsidR="00567AF2" w:rsidRPr="00543B87" w:rsidRDefault="00CF1D92" w:rsidP="00CF1D92">
      <w:pPr>
        <w:pStyle w:val="Apara"/>
      </w:pPr>
      <w:r>
        <w:tab/>
      </w:r>
      <w:r w:rsidRPr="00543B87">
        <w:t>(j)</w:t>
      </w:r>
      <w:r w:rsidRPr="00543B87">
        <w:tab/>
      </w:r>
      <w:r w:rsidR="00567AF2" w:rsidRPr="00543B87">
        <w:t>the number of individuals</w:t>
      </w:r>
      <w:r w:rsidR="00567AF2" w:rsidRPr="00543B87">
        <w:rPr>
          <w:color w:val="000000"/>
          <w:shd w:val="clear" w:color="auto" w:fill="FFFFFF"/>
        </w:rPr>
        <w:t xml:space="preserve"> </w:t>
      </w:r>
      <w:r w:rsidR="00567AF2" w:rsidRPr="00543B87">
        <w:t>who died as a result of self</w:t>
      </w:r>
      <w:r w:rsidR="00B13327" w:rsidRPr="00543B87">
        <w:noBreakHyphen/>
      </w:r>
      <w:r w:rsidR="00567AF2" w:rsidRPr="00543B87">
        <w:t>administering an approved substance;</w:t>
      </w:r>
    </w:p>
    <w:p w14:paraId="6B280D9C" w14:textId="39AB9F76" w:rsidR="00567AF2" w:rsidRPr="00543B87" w:rsidRDefault="00CF1D92" w:rsidP="00CF1D92">
      <w:pPr>
        <w:pStyle w:val="Apara"/>
      </w:pPr>
      <w:r>
        <w:tab/>
      </w:r>
      <w:r w:rsidRPr="00543B87">
        <w:t>(k)</w:t>
      </w:r>
      <w:r w:rsidRPr="00543B87">
        <w:tab/>
      </w:r>
      <w:r w:rsidR="00567AF2" w:rsidRPr="00543B87">
        <w:t>the number of individuals who died as a result of an approved substance being administered to them by their administering practitioner;</w:t>
      </w:r>
    </w:p>
    <w:p w14:paraId="43814C35" w14:textId="081148B6" w:rsidR="00567AF2" w:rsidRPr="00543B87" w:rsidRDefault="00CF1D92" w:rsidP="008472FA">
      <w:pPr>
        <w:pStyle w:val="Apara"/>
        <w:keepNext/>
      </w:pPr>
      <w:r>
        <w:lastRenderedPageBreak/>
        <w:tab/>
      </w:r>
      <w:r w:rsidRPr="00543B87">
        <w:t>(l)</w:t>
      </w:r>
      <w:r w:rsidRPr="00543B87">
        <w:tab/>
      </w:r>
      <w:r w:rsidR="00567AF2" w:rsidRPr="00543B87">
        <w:t>the number of individuals to whom both of the following apply:</w:t>
      </w:r>
    </w:p>
    <w:p w14:paraId="1BCDDBE6" w14:textId="2A3A7E9B" w:rsidR="00567AF2" w:rsidRPr="00543B87" w:rsidRDefault="00CF1D92" w:rsidP="00CF1D92">
      <w:pPr>
        <w:pStyle w:val="Asubpara"/>
      </w:pPr>
      <w:r>
        <w:tab/>
      </w:r>
      <w:r w:rsidRPr="00543B87">
        <w:t>(i)</w:t>
      </w:r>
      <w:r w:rsidRPr="00543B87">
        <w:tab/>
      </w:r>
      <w:r w:rsidR="00567AF2" w:rsidRPr="00543B87">
        <w:t xml:space="preserve">the individual’s coordinating practitioner decided the individual was eligible to access voluntary assisted dying after undertaking a first assessment; </w:t>
      </w:r>
    </w:p>
    <w:p w14:paraId="4379BD41" w14:textId="2117C35F" w:rsidR="00567AF2" w:rsidRPr="00543B87" w:rsidRDefault="00CF1D92" w:rsidP="00CF1D92">
      <w:pPr>
        <w:pStyle w:val="Asubpara"/>
      </w:pPr>
      <w:r>
        <w:tab/>
      </w:r>
      <w:r w:rsidRPr="00543B87">
        <w:t>(ii)</w:t>
      </w:r>
      <w:r w:rsidRPr="00543B87">
        <w:tab/>
      </w:r>
      <w:r w:rsidR="00567AF2" w:rsidRPr="00543B87">
        <w:t>the individual died of a cause other than an approved substance being administered by or to the individual;</w:t>
      </w:r>
    </w:p>
    <w:p w14:paraId="213944AD" w14:textId="1A1F359A" w:rsidR="005E4149" w:rsidRPr="00543B87" w:rsidRDefault="00CF1D92" w:rsidP="00CF1D92">
      <w:pPr>
        <w:pStyle w:val="Apara"/>
      </w:pPr>
      <w:r>
        <w:tab/>
      </w:r>
      <w:r w:rsidRPr="00543B87">
        <w:t>(m)</w:t>
      </w:r>
      <w:r w:rsidRPr="00543B87">
        <w:tab/>
      </w:r>
      <w:r w:rsidR="005E4149" w:rsidRPr="00543B87">
        <w:t xml:space="preserve">the following details </w:t>
      </w:r>
      <w:r w:rsidR="00DB7995" w:rsidRPr="00543B87">
        <w:t xml:space="preserve">about </w:t>
      </w:r>
      <w:r w:rsidR="005E4149" w:rsidRPr="00543B87">
        <w:t xml:space="preserve">each individual who </w:t>
      </w:r>
      <w:r w:rsidR="00F53201" w:rsidRPr="00543B87">
        <w:t xml:space="preserve">underwent </w:t>
      </w:r>
      <w:r w:rsidR="003259DB" w:rsidRPr="00543B87">
        <w:t xml:space="preserve">a </w:t>
      </w:r>
      <w:r w:rsidR="0067023D" w:rsidRPr="00543B87">
        <w:t>first</w:t>
      </w:r>
      <w:r w:rsidR="003259DB" w:rsidRPr="00543B87">
        <w:t xml:space="preserve"> assessment</w:t>
      </w:r>
      <w:r w:rsidR="0067023D" w:rsidRPr="00543B87">
        <w:t xml:space="preserve"> or consulting assessment</w:t>
      </w:r>
      <w:r w:rsidR="003259DB" w:rsidRPr="00543B87">
        <w:t>:</w:t>
      </w:r>
    </w:p>
    <w:p w14:paraId="74F87428" w14:textId="27AEE84B" w:rsidR="008921A3" w:rsidRPr="00543B87" w:rsidRDefault="00CF1D92" w:rsidP="00CF1D92">
      <w:pPr>
        <w:pStyle w:val="Asubpara"/>
      </w:pPr>
      <w:r>
        <w:tab/>
      </w:r>
      <w:r w:rsidRPr="00543B87">
        <w:t>(i)</w:t>
      </w:r>
      <w:r w:rsidRPr="00543B87">
        <w:tab/>
      </w:r>
      <w:r w:rsidR="008921A3" w:rsidRPr="00543B87">
        <w:t>the individual’s age;</w:t>
      </w:r>
    </w:p>
    <w:p w14:paraId="271566A6" w14:textId="7C126018" w:rsidR="001C0B07" w:rsidRPr="00543B87" w:rsidRDefault="00CF1D92" w:rsidP="00CF1D92">
      <w:pPr>
        <w:pStyle w:val="Asubpara"/>
      </w:pPr>
      <w:r>
        <w:tab/>
      </w:r>
      <w:r w:rsidRPr="00543B87">
        <w:t>(ii)</w:t>
      </w:r>
      <w:r w:rsidRPr="00543B87">
        <w:tab/>
      </w:r>
      <w:r w:rsidR="001C0B07" w:rsidRPr="00543B87">
        <w:t xml:space="preserve">the </w:t>
      </w:r>
      <w:r w:rsidR="007A5359" w:rsidRPr="00543B87">
        <w:t xml:space="preserve">suburb </w:t>
      </w:r>
      <w:r w:rsidR="009554E9" w:rsidRPr="00543B87">
        <w:t xml:space="preserve">or town </w:t>
      </w:r>
      <w:r w:rsidR="007A5359" w:rsidRPr="00543B87">
        <w:t>of the individual’s home address</w:t>
      </w:r>
      <w:r w:rsidR="001C0B07" w:rsidRPr="00543B87">
        <w:t>;</w:t>
      </w:r>
    </w:p>
    <w:p w14:paraId="26B8B746" w14:textId="67FD6EEB" w:rsidR="00B1643C" w:rsidRPr="00543B87" w:rsidRDefault="00CF1D92" w:rsidP="00CF1D92">
      <w:pPr>
        <w:pStyle w:val="Asubpara"/>
      </w:pPr>
      <w:r>
        <w:tab/>
      </w:r>
      <w:r w:rsidRPr="00543B87">
        <w:t>(iii)</w:t>
      </w:r>
      <w:r w:rsidRPr="00543B87">
        <w:tab/>
      </w:r>
      <w:r w:rsidR="00B1643C" w:rsidRPr="00543B87">
        <w:t>the language used by the individual at home (if known);</w:t>
      </w:r>
    </w:p>
    <w:p w14:paraId="175BC7EE" w14:textId="009508B6" w:rsidR="00B1643C" w:rsidRPr="00543B87" w:rsidRDefault="00CF1D92" w:rsidP="00CF1D92">
      <w:pPr>
        <w:pStyle w:val="Asubpara"/>
      </w:pPr>
      <w:r>
        <w:tab/>
      </w:r>
      <w:r w:rsidRPr="00543B87">
        <w:t>(iv)</w:t>
      </w:r>
      <w:r w:rsidRPr="00543B87">
        <w:tab/>
      </w:r>
      <w:r w:rsidR="00B1643C" w:rsidRPr="00543B87">
        <w:t xml:space="preserve">whether the individual used an interpreter during the </w:t>
      </w:r>
      <w:r w:rsidR="003259DB" w:rsidRPr="00543B87">
        <w:t>assessment</w:t>
      </w:r>
      <w:r w:rsidR="00B1643C" w:rsidRPr="00543B87">
        <w:t>;</w:t>
      </w:r>
    </w:p>
    <w:p w14:paraId="7656C768" w14:textId="681144F3" w:rsidR="00D57E68" w:rsidRPr="00543B87" w:rsidRDefault="00CF1D92" w:rsidP="00CF1D92">
      <w:pPr>
        <w:pStyle w:val="Asubpara"/>
      </w:pPr>
      <w:r>
        <w:tab/>
      </w:r>
      <w:r w:rsidRPr="00543B87">
        <w:t>(v)</w:t>
      </w:r>
      <w:r w:rsidRPr="00543B87">
        <w:tab/>
      </w:r>
      <w:r w:rsidR="00360B46" w:rsidRPr="00543B87">
        <w:t xml:space="preserve">if </w:t>
      </w:r>
      <w:r w:rsidR="001451C1" w:rsidRPr="00543B87">
        <w:t xml:space="preserve">the </w:t>
      </w:r>
      <w:r w:rsidR="003A0820" w:rsidRPr="00543B87">
        <w:t>individual’s</w:t>
      </w:r>
      <w:r w:rsidR="00360B46" w:rsidRPr="00543B87">
        <w:t xml:space="preserve"> </w:t>
      </w:r>
      <w:r w:rsidR="003A0820" w:rsidRPr="00543B87">
        <w:t xml:space="preserve">coordinating practitioner or </w:t>
      </w:r>
      <w:r w:rsidR="00360B46" w:rsidRPr="00543B87">
        <w:t>consulting practitioner decide</w:t>
      </w:r>
      <w:r w:rsidR="003A0820" w:rsidRPr="00543B87">
        <w:t>d</w:t>
      </w:r>
      <w:r w:rsidR="00360B46" w:rsidRPr="00543B87">
        <w:t xml:space="preserve"> the individual </w:t>
      </w:r>
      <w:r w:rsidR="003A0820" w:rsidRPr="00543B87">
        <w:t xml:space="preserve">met </w:t>
      </w:r>
      <w:r w:rsidR="00360B46" w:rsidRPr="00543B87">
        <w:t>the eligibility requirement mentioned in the</w:t>
      </w:r>
      <w:r w:rsidR="00D02242" w:rsidRPr="00543B87">
        <w:t xml:space="preserve"> </w:t>
      </w:r>
      <w:hyperlink r:id="rId69" w:tooltip="Voluntary Assisted Dying Act 2024" w:history="1">
        <w:r w:rsidR="00D02242" w:rsidRPr="00D02242">
          <w:rPr>
            <w:rStyle w:val="charCitHyperlinkAbbrev"/>
          </w:rPr>
          <w:t>Act</w:t>
        </w:r>
      </w:hyperlink>
      <w:r w:rsidR="00D02242" w:rsidRPr="00543B87">
        <w:t>,</w:t>
      </w:r>
      <w:r w:rsidR="00360B46" w:rsidRPr="00543B87">
        <w:t xml:space="preserve"> section</w:t>
      </w:r>
      <w:r w:rsidR="00543B87">
        <w:t xml:space="preserve"> </w:t>
      </w:r>
      <w:r w:rsidR="00360B46" w:rsidRPr="00543B87">
        <w:t>11</w:t>
      </w:r>
      <w:r w:rsidR="00543B87">
        <w:t xml:space="preserve"> </w:t>
      </w:r>
      <w:r w:rsidR="00360B46" w:rsidRPr="00543B87">
        <w:t>(1)</w:t>
      </w:r>
      <w:r w:rsidR="00543B87">
        <w:t xml:space="preserve"> </w:t>
      </w:r>
      <w:r w:rsidR="00360B46" w:rsidRPr="00543B87">
        <w:t>(b)</w:t>
      </w:r>
      <w:r w:rsidR="00D57E68" w:rsidRPr="00543B87">
        <w:rPr>
          <w:color w:val="000000"/>
          <w:shd w:val="clear" w:color="auto" w:fill="FFFFFF"/>
        </w:rPr>
        <w:t>—the individual’s condition or conditions that met the requirement;</w:t>
      </w:r>
    </w:p>
    <w:p w14:paraId="7A2CD91D" w14:textId="5DF45A16" w:rsidR="00D57E68" w:rsidRPr="00543B87" w:rsidRDefault="00CF1D92" w:rsidP="00CF1D92">
      <w:pPr>
        <w:pStyle w:val="Asubpara"/>
      </w:pPr>
      <w:r>
        <w:tab/>
      </w:r>
      <w:r w:rsidRPr="00543B87">
        <w:t>(vi)</w:t>
      </w:r>
      <w:r w:rsidRPr="00543B87">
        <w:tab/>
      </w:r>
      <w:r w:rsidR="00D57E68" w:rsidRPr="00543B87">
        <w:t xml:space="preserve">the reasons </w:t>
      </w:r>
      <w:r w:rsidR="004F58E6" w:rsidRPr="00543B87">
        <w:t xml:space="preserve">why </w:t>
      </w:r>
      <w:r w:rsidR="00D57E68" w:rsidRPr="00543B87">
        <w:t xml:space="preserve">the coordinating practitioner </w:t>
      </w:r>
      <w:r w:rsidR="004F58E6" w:rsidRPr="00543B87">
        <w:t xml:space="preserve">or consulting practitioner decided </w:t>
      </w:r>
      <w:r w:rsidR="00D57E68" w:rsidRPr="00543B87">
        <w:t xml:space="preserve">the individual’s condition or conditions </w:t>
      </w:r>
      <w:r w:rsidR="004F58E6" w:rsidRPr="00543B87">
        <w:t xml:space="preserve">were </w:t>
      </w:r>
      <w:r w:rsidR="00D57E68" w:rsidRPr="00543B87">
        <w:t xml:space="preserve">or </w:t>
      </w:r>
      <w:r w:rsidR="004F58E6" w:rsidRPr="00543B87">
        <w:t xml:space="preserve">were </w:t>
      </w:r>
      <w:r w:rsidR="00D57E68" w:rsidRPr="00543B87">
        <w:t>not advanced, progressive and expected to cause death;</w:t>
      </w:r>
    </w:p>
    <w:p w14:paraId="6EA9D856" w14:textId="3A58135C" w:rsidR="0067023D" w:rsidRPr="00543B87" w:rsidRDefault="00CF1D92" w:rsidP="00CF1D92">
      <w:pPr>
        <w:pStyle w:val="Apara"/>
      </w:pPr>
      <w:r>
        <w:tab/>
      </w:r>
      <w:r w:rsidRPr="00543B87">
        <w:t>(n)</w:t>
      </w:r>
      <w:r w:rsidRPr="00543B87">
        <w:tab/>
      </w:r>
      <w:r w:rsidR="0067023D" w:rsidRPr="00543B87">
        <w:t xml:space="preserve">the following information about each individual </w:t>
      </w:r>
      <w:r w:rsidR="00F53201" w:rsidRPr="00543B87">
        <w:t xml:space="preserve">who was eligible </w:t>
      </w:r>
      <w:r w:rsidR="0067023D" w:rsidRPr="00543B87">
        <w:t>to access voluntary assisted dying after undergoing a final assessment:</w:t>
      </w:r>
    </w:p>
    <w:p w14:paraId="05F1379E" w14:textId="0230DF54" w:rsidR="00E36AA9" w:rsidRPr="00543B87" w:rsidRDefault="00CF1D92" w:rsidP="00CF1D92">
      <w:pPr>
        <w:pStyle w:val="Asubpara"/>
      </w:pPr>
      <w:r>
        <w:tab/>
      </w:r>
      <w:r w:rsidRPr="00543B87">
        <w:t>(i)</w:t>
      </w:r>
      <w:r w:rsidRPr="00543B87">
        <w:tab/>
      </w:r>
      <w:r w:rsidR="00E36AA9" w:rsidRPr="00543B87">
        <w:t>the individual’s age;</w:t>
      </w:r>
    </w:p>
    <w:p w14:paraId="11EF66AB" w14:textId="27F44B1F" w:rsidR="00E36AA9" w:rsidRPr="00543B87" w:rsidRDefault="00CF1D92" w:rsidP="00CF1D92">
      <w:pPr>
        <w:pStyle w:val="Asubpara"/>
      </w:pPr>
      <w:r>
        <w:tab/>
      </w:r>
      <w:r w:rsidRPr="00543B87">
        <w:t>(ii)</w:t>
      </w:r>
      <w:r w:rsidRPr="00543B87">
        <w:tab/>
      </w:r>
      <w:r w:rsidR="00E36AA9" w:rsidRPr="00543B87">
        <w:t xml:space="preserve">the </w:t>
      </w:r>
      <w:r w:rsidR="00567AF2" w:rsidRPr="00543B87">
        <w:t xml:space="preserve">suburb </w:t>
      </w:r>
      <w:r w:rsidR="009554E9" w:rsidRPr="00543B87">
        <w:t xml:space="preserve">or town </w:t>
      </w:r>
      <w:r w:rsidR="00567AF2" w:rsidRPr="00543B87">
        <w:t>of the individual’s home address</w:t>
      </w:r>
      <w:r w:rsidR="00E36AA9" w:rsidRPr="00543B87">
        <w:t>;</w:t>
      </w:r>
    </w:p>
    <w:p w14:paraId="68AB59A8" w14:textId="61F2A12E" w:rsidR="00E36AA9" w:rsidRPr="00543B87" w:rsidRDefault="00CF1D92" w:rsidP="00CF1D92">
      <w:pPr>
        <w:pStyle w:val="Asubpara"/>
      </w:pPr>
      <w:r>
        <w:tab/>
      </w:r>
      <w:r w:rsidRPr="00543B87">
        <w:t>(iii)</w:t>
      </w:r>
      <w:r w:rsidRPr="00543B87">
        <w:tab/>
      </w:r>
      <w:r w:rsidR="00E36AA9" w:rsidRPr="00543B87">
        <w:t>the language used by the individual at home (if known);</w:t>
      </w:r>
    </w:p>
    <w:p w14:paraId="39BFBC02" w14:textId="341E460A" w:rsidR="00F53201" w:rsidRPr="00543B87" w:rsidRDefault="00CF1D92" w:rsidP="00CF1D92">
      <w:pPr>
        <w:pStyle w:val="Asubpara"/>
      </w:pPr>
      <w:r>
        <w:lastRenderedPageBreak/>
        <w:tab/>
      </w:r>
      <w:r w:rsidRPr="00543B87">
        <w:t>(iv)</w:t>
      </w:r>
      <w:r w:rsidRPr="00543B87">
        <w:tab/>
      </w:r>
      <w:r w:rsidR="00E36AA9" w:rsidRPr="00543B87">
        <w:t>whether the individual used an interpreter during the final assessment;</w:t>
      </w:r>
    </w:p>
    <w:p w14:paraId="732D7302" w14:textId="5FEB9606" w:rsidR="0090421E" w:rsidRPr="00543B87" w:rsidRDefault="00CF1D92" w:rsidP="00CF1D92">
      <w:pPr>
        <w:pStyle w:val="Apara"/>
      </w:pPr>
      <w:r>
        <w:tab/>
      </w:r>
      <w:r w:rsidRPr="00543B87">
        <w:t>(o)</w:t>
      </w:r>
      <w:r w:rsidRPr="00543B87">
        <w:tab/>
      </w:r>
      <w:r w:rsidR="0090421E" w:rsidRPr="00543B87">
        <w:rPr>
          <w:shd w:val="clear" w:color="auto" w:fill="FFFFFF"/>
        </w:rPr>
        <w:t>any adverse events, clinical errors or unexpected outcomes reported to the board</w:t>
      </w:r>
      <w:r w:rsidR="00FA4F21" w:rsidRPr="00543B87">
        <w:rPr>
          <w:shd w:val="clear" w:color="auto" w:fill="FFFFFF"/>
        </w:rPr>
        <w:t>.</w:t>
      </w:r>
    </w:p>
    <w:p w14:paraId="41922AC6" w14:textId="0CA6C71B" w:rsidR="00FE0691" w:rsidRPr="00543B87" w:rsidRDefault="00CF1D92" w:rsidP="00CF1D92">
      <w:pPr>
        <w:pStyle w:val="Amain"/>
      </w:pPr>
      <w:r>
        <w:tab/>
      </w:r>
      <w:r w:rsidRPr="00543B87">
        <w:t>(2)</w:t>
      </w:r>
      <w:r w:rsidRPr="00543B87">
        <w:tab/>
      </w:r>
      <w:r w:rsidR="00FE0691" w:rsidRPr="00543B87">
        <w:t>In this section:</w:t>
      </w:r>
    </w:p>
    <w:p w14:paraId="189999E8" w14:textId="5859D131" w:rsidR="00FE0691" w:rsidRPr="00543B87" w:rsidRDefault="00FE0691" w:rsidP="00CF1D92">
      <w:pPr>
        <w:pStyle w:val="aDef"/>
      </w:pPr>
      <w:r w:rsidRPr="001C0CCE">
        <w:rPr>
          <w:rStyle w:val="charBoldItals"/>
        </w:rPr>
        <w:t>eligible</w:t>
      </w:r>
      <w:r w:rsidR="00845D25" w:rsidRPr="00543B87">
        <w:rPr>
          <w:bCs/>
          <w:iCs/>
        </w:rPr>
        <w:t xml:space="preserve"> </w:t>
      </w:r>
      <w:r w:rsidRPr="00543B87">
        <w:rPr>
          <w:bCs/>
          <w:iCs/>
        </w:rPr>
        <w:t>to access voluntary assisted dying</w:t>
      </w:r>
      <w:r w:rsidRPr="00543B87">
        <w:rPr>
          <w:color w:val="000000"/>
          <w:shd w:val="clear" w:color="auto" w:fill="FFFFFF"/>
        </w:rPr>
        <w:t xml:space="preserve">—an individual is </w:t>
      </w:r>
      <w:r w:rsidRPr="001C0CCE">
        <w:rPr>
          <w:rStyle w:val="charBoldItals"/>
        </w:rPr>
        <w:t>eligible</w:t>
      </w:r>
      <w:r w:rsidR="00845D25" w:rsidRPr="00543B87">
        <w:rPr>
          <w:bCs/>
          <w:iCs/>
        </w:rPr>
        <w:t xml:space="preserve"> to access voluntary assisted dying</w:t>
      </w:r>
      <w:r w:rsidRPr="001C0CCE">
        <w:t xml:space="preserve"> </w:t>
      </w:r>
      <w:r w:rsidRPr="00543B87">
        <w:rPr>
          <w:color w:val="000000"/>
          <w:shd w:val="clear" w:color="auto" w:fill="FFFFFF"/>
        </w:rPr>
        <w:t>if—</w:t>
      </w:r>
    </w:p>
    <w:p w14:paraId="0451AAD6" w14:textId="49BC7FD5" w:rsidR="000C7EAC" w:rsidRPr="00543B87" w:rsidRDefault="00CF1D92" w:rsidP="00CF1D92">
      <w:pPr>
        <w:pStyle w:val="aDefpara"/>
      </w:pPr>
      <w:r>
        <w:tab/>
      </w:r>
      <w:r w:rsidRPr="00543B87">
        <w:t>(a)</w:t>
      </w:r>
      <w:r w:rsidRPr="00543B87">
        <w:tab/>
      </w:r>
      <w:r w:rsidR="00FE0691" w:rsidRPr="00543B87">
        <w:t>for a</w:t>
      </w:r>
      <w:r w:rsidR="00AB3ABA" w:rsidRPr="00543B87">
        <w:t>n individual who has undergone a</w:t>
      </w:r>
      <w:r w:rsidR="00FE0691" w:rsidRPr="00543B87">
        <w:t xml:space="preserve"> first assessment</w:t>
      </w:r>
      <w:r w:rsidR="00FE0691" w:rsidRPr="00543B87">
        <w:rPr>
          <w:shd w:val="clear" w:color="auto" w:fill="FFFFFF"/>
        </w:rPr>
        <w:t xml:space="preserve">—the individual’s coordinating practitioner </w:t>
      </w:r>
      <w:r w:rsidR="0090421E" w:rsidRPr="00543B87">
        <w:rPr>
          <w:shd w:val="clear" w:color="auto" w:fill="FFFFFF"/>
        </w:rPr>
        <w:t xml:space="preserve">has </w:t>
      </w:r>
      <w:r w:rsidR="00FE0691" w:rsidRPr="00543B87">
        <w:rPr>
          <w:shd w:val="clear" w:color="auto" w:fill="FFFFFF"/>
        </w:rPr>
        <w:t>decide</w:t>
      </w:r>
      <w:r w:rsidR="0090421E" w:rsidRPr="00543B87">
        <w:rPr>
          <w:shd w:val="clear" w:color="auto" w:fill="FFFFFF"/>
        </w:rPr>
        <w:t>d</w:t>
      </w:r>
      <w:r w:rsidR="00FE0691" w:rsidRPr="00543B87">
        <w:rPr>
          <w:shd w:val="clear" w:color="auto" w:fill="FFFFFF"/>
        </w:rPr>
        <w:t xml:space="preserve"> the individual</w:t>
      </w:r>
      <w:r w:rsidR="000C7EAC" w:rsidRPr="00543B87">
        <w:rPr>
          <w:shd w:val="clear" w:color="auto" w:fill="FFFFFF"/>
        </w:rPr>
        <w:t>—</w:t>
      </w:r>
    </w:p>
    <w:p w14:paraId="54BB0C87" w14:textId="761E1A44" w:rsidR="000C7EAC" w:rsidRPr="00543B87" w:rsidRDefault="00CF1D92" w:rsidP="00CF1D92">
      <w:pPr>
        <w:pStyle w:val="aDefsubpara"/>
      </w:pPr>
      <w:r>
        <w:tab/>
      </w:r>
      <w:r w:rsidRPr="00543B87">
        <w:t>(i)</w:t>
      </w:r>
      <w:r w:rsidRPr="00543B87">
        <w:tab/>
      </w:r>
      <w:r w:rsidR="000C7EAC" w:rsidRPr="00543B87">
        <w:t>meets the eligibility requirement</w:t>
      </w:r>
      <w:r w:rsidR="008921A3" w:rsidRPr="00543B87">
        <w:t>s</w:t>
      </w:r>
      <w:r w:rsidR="000C7EAC" w:rsidRPr="00543B87">
        <w:t>; and</w:t>
      </w:r>
    </w:p>
    <w:p w14:paraId="2EB55C5D" w14:textId="010FF7B0" w:rsidR="000C7EAC" w:rsidRPr="00543B87" w:rsidRDefault="00CF1D92" w:rsidP="00CF1D92">
      <w:pPr>
        <w:pStyle w:val="aDefsubpara"/>
      </w:pPr>
      <w:r>
        <w:tab/>
      </w:r>
      <w:r w:rsidRPr="00543B87">
        <w:t>(ii)</w:t>
      </w:r>
      <w:r w:rsidRPr="00543B87">
        <w:tab/>
      </w:r>
      <w:r w:rsidR="000C7EAC" w:rsidRPr="00543B87">
        <w:t>understands the information given to the individual under the</w:t>
      </w:r>
      <w:r w:rsidR="00D02242" w:rsidRPr="00543B87">
        <w:t xml:space="preserve"> </w:t>
      </w:r>
      <w:hyperlink r:id="rId70" w:tooltip="Voluntary Assisted Dying Act 2024" w:history="1">
        <w:r w:rsidR="00D02242" w:rsidRPr="00D02242">
          <w:rPr>
            <w:rStyle w:val="charCitHyperlinkAbbrev"/>
          </w:rPr>
          <w:t>Act</w:t>
        </w:r>
      </w:hyperlink>
      <w:r w:rsidR="00D02242" w:rsidRPr="00543B87">
        <w:t>,</w:t>
      </w:r>
      <w:r w:rsidR="000C7EAC" w:rsidRPr="00543B87">
        <w:t xml:space="preserve"> section</w:t>
      </w:r>
      <w:r w:rsidR="00543B87">
        <w:t xml:space="preserve"> </w:t>
      </w:r>
      <w:r w:rsidR="000C7EAC" w:rsidRPr="00543B87">
        <w:t>16 (3); and</w:t>
      </w:r>
    </w:p>
    <w:p w14:paraId="601F3807" w14:textId="5F80DBDA" w:rsidR="000C7EAC" w:rsidRPr="00543B87" w:rsidRDefault="00CF1D92" w:rsidP="00CF1D92">
      <w:pPr>
        <w:pStyle w:val="aDefpara"/>
      </w:pPr>
      <w:r>
        <w:tab/>
      </w:r>
      <w:r w:rsidRPr="00543B87">
        <w:t>(b)</w:t>
      </w:r>
      <w:r w:rsidRPr="00543B87">
        <w:tab/>
      </w:r>
      <w:r w:rsidR="000C7EAC" w:rsidRPr="00543B87">
        <w:rPr>
          <w:shd w:val="clear" w:color="auto" w:fill="FFFFFF"/>
        </w:rPr>
        <w:t>for a</w:t>
      </w:r>
      <w:r w:rsidR="00AB3ABA" w:rsidRPr="00543B87">
        <w:rPr>
          <w:shd w:val="clear" w:color="auto" w:fill="FFFFFF"/>
        </w:rPr>
        <w:t>n individual who has undergone a</w:t>
      </w:r>
      <w:r w:rsidR="000C7EAC" w:rsidRPr="00543B87">
        <w:rPr>
          <w:shd w:val="clear" w:color="auto" w:fill="FFFFFF"/>
        </w:rPr>
        <w:t xml:space="preserve"> consulting assessment—the individual’s consulting practitioner </w:t>
      </w:r>
      <w:r w:rsidR="0090421E" w:rsidRPr="00543B87">
        <w:rPr>
          <w:shd w:val="clear" w:color="auto" w:fill="FFFFFF"/>
        </w:rPr>
        <w:t>has decided</w:t>
      </w:r>
      <w:r w:rsidR="000C7EAC" w:rsidRPr="00543B87">
        <w:rPr>
          <w:shd w:val="clear" w:color="auto" w:fill="FFFFFF"/>
        </w:rPr>
        <w:t xml:space="preserve"> the individual—</w:t>
      </w:r>
    </w:p>
    <w:p w14:paraId="1A191D0A" w14:textId="40B8AE38" w:rsidR="000C7EAC" w:rsidRPr="00543B87" w:rsidRDefault="00CF1D92" w:rsidP="00CF1D92">
      <w:pPr>
        <w:pStyle w:val="aDefsubpara"/>
      </w:pPr>
      <w:r>
        <w:tab/>
      </w:r>
      <w:r w:rsidRPr="00543B87">
        <w:t>(i)</w:t>
      </w:r>
      <w:r w:rsidRPr="00543B87">
        <w:tab/>
      </w:r>
      <w:r w:rsidR="000C7EAC" w:rsidRPr="00543B87">
        <w:t>meets the eligibility requirements; and</w:t>
      </w:r>
    </w:p>
    <w:p w14:paraId="28366C09" w14:textId="2F37F0D6" w:rsidR="000C7EAC" w:rsidRPr="00543B87" w:rsidRDefault="00CF1D92" w:rsidP="00CF1D92">
      <w:pPr>
        <w:pStyle w:val="aDefsubpara"/>
      </w:pPr>
      <w:r>
        <w:tab/>
      </w:r>
      <w:r w:rsidRPr="00543B87">
        <w:t>(ii)</w:t>
      </w:r>
      <w:r w:rsidRPr="00543B87">
        <w:tab/>
      </w:r>
      <w:r w:rsidR="000C7EAC" w:rsidRPr="00543B87">
        <w:t>understands the information given to the individual under the</w:t>
      </w:r>
      <w:r w:rsidR="00D02242" w:rsidRPr="00543B87">
        <w:t xml:space="preserve"> </w:t>
      </w:r>
      <w:hyperlink r:id="rId71" w:tooltip="Voluntary Assisted Dying Act 2024" w:history="1">
        <w:r w:rsidR="00D02242" w:rsidRPr="00D02242">
          <w:rPr>
            <w:rStyle w:val="charCitHyperlinkAbbrev"/>
          </w:rPr>
          <w:t>Act</w:t>
        </w:r>
      </w:hyperlink>
      <w:r w:rsidR="00D02242" w:rsidRPr="00543B87">
        <w:t>,</w:t>
      </w:r>
      <w:r w:rsidR="000C7EAC" w:rsidRPr="00543B87">
        <w:t xml:space="preserve"> section</w:t>
      </w:r>
      <w:r w:rsidR="00543B87">
        <w:t xml:space="preserve"> </w:t>
      </w:r>
      <w:r w:rsidR="000C7EAC" w:rsidRPr="00543B87">
        <w:t>16 (3)</w:t>
      </w:r>
      <w:r w:rsidR="005314DC" w:rsidRPr="00543B87">
        <w:t>; and</w:t>
      </w:r>
    </w:p>
    <w:p w14:paraId="0089DF17" w14:textId="6D7F335A" w:rsidR="005314DC" w:rsidRPr="00543B87" w:rsidRDefault="00CF1D92" w:rsidP="00CF1D92">
      <w:pPr>
        <w:pStyle w:val="aDefpara"/>
      </w:pPr>
      <w:r>
        <w:tab/>
      </w:r>
      <w:r w:rsidRPr="00543B87">
        <w:t>(c)</w:t>
      </w:r>
      <w:r w:rsidRPr="00543B87">
        <w:tab/>
      </w:r>
      <w:r w:rsidR="005314DC" w:rsidRPr="00543B87">
        <w:t>for an individual who has undergone a final assessment</w:t>
      </w:r>
      <w:r w:rsidR="005314DC" w:rsidRPr="00543B87">
        <w:rPr>
          <w:shd w:val="clear" w:color="auto" w:fill="FFFFFF"/>
        </w:rPr>
        <w:t>—the individual’s coordinating practitioner has decided the individual meets the final assessment requirements.</w:t>
      </w:r>
    </w:p>
    <w:p w14:paraId="23D3022C" w14:textId="09B97DFF" w:rsidR="005E4149" w:rsidRPr="00543B87" w:rsidRDefault="005E4149" w:rsidP="00CF1D92">
      <w:pPr>
        <w:pStyle w:val="aDef"/>
      </w:pPr>
      <w:r w:rsidRPr="001C0CCE">
        <w:rPr>
          <w:rStyle w:val="charBoldItals"/>
        </w:rPr>
        <w:t>ineligible</w:t>
      </w:r>
      <w:r w:rsidR="00845D25" w:rsidRPr="00543B87">
        <w:rPr>
          <w:bCs/>
          <w:iCs/>
        </w:rPr>
        <w:t xml:space="preserve"> to access voluntary assisted dying</w:t>
      </w:r>
      <w:r w:rsidRPr="00543B87">
        <w:rPr>
          <w:color w:val="000000"/>
          <w:shd w:val="clear" w:color="auto" w:fill="FFFFFF"/>
        </w:rPr>
        <w:t xml:space="preserve">—an individual is </w:t>
      </w:r>
      <w:r w:rsidRPr="001C0CCE">
        <w:rPr>
          <w:rStyle w:val="charBoldItals"/>
        </w:rPr>
        <w:t>ineligible</w:t>
      </w:r>
      <w:r w:rsidRPr="00543B87">
        <w:rPr>
          <w:color w:val="000000"/>
          <w:shd w:val="clear" w:color="auto" w:fill="FFFFFF"/>
        </w:rPr>
        <w:t xml:space="preserve"> to access voluntary assisted dying if the individual is not eligible to access voluntary assisted dying.</w:t>
      </w:r>
    </w:p>
    <w:p w14:paraId="1590F665" w14:textId="2526E969" w:rsidR="00354BA9" w:rsidRPr="00543B87" w:rsidRDefault="00CF1D92" w:rsidP="00CF1D92">
      <w:pPr>
        <w:pStyle w:val="AH5Sec"/>
        <w:rPr>
          <w:color w:val="000000"/>
          <w:shd w:val="clear" w:color="auto" w:fill="FFFFFF"/>
        </w:rPr>
      </w:pPr>
      <w:bookmarkStart w:id="47" w:name="_Toc205382613"/>
      <w:r w:rsidRPr="00CF1D92">
        <w:rPr>
          <w:rStyle w:val="CharSectNo"/>
        </w:rPr>
        <w:lastRenderedPageBreak/>
        <w:t>39</w:t>
      </w:r>
      <w:r w:rsidRPr="00543B87">
        <w:rPr>
          <w:color w:val="000000"/>
        </w:rPr>
        <w:tab/>
      </w:r>
      <w:r w:rsidR="00150698" w:rsidRPr="00543B87">
        <w:rPr>
          <w:rStyle w:val="charbolditals0"/>
        </w:rPr>
        <w:t>Number of members required for valid vote</w:t>
      </w:r>
      <w:r w:rsidR="00150698" w:rsidRPr="00543B87">
        <w:rPr>
          <w:color w:val="000000"/>
          <w:shd w:val="clear" w:color="auto" w:fill="FFFFFF"/>
        </w:rPr>
        <w:t>—Act, s</w:t>
      </w:r>
      <w:r w:rsidR="00D613F5">
        <w:rPr>
          <w:color w:val="000000"/>
          <w:shd w:val="clear" w:color="auto" w:fill="FFFFFF"/>
        </w:rPr>
        <w:t> </w:t>
      </w:r>
      <w:r w:rsidR="00150698" w:rsidRPr="00543B87">
        <w:rPr>
          <w:color w:val="000000"/>
          <w:shd w:val="clear" w:color="auto" w:fill="FFFFFF"/>
        </w:rPr>
        <w:t>122</w:t>
      </w:r>
      <w:r w:rsidR="00D613F5">
        <w:rPr>
          <w:color w:val="000000"/>
          <w:shd w:val="clear" w:color="auto" w:fill="FFFFFF"/>
        </w:rPr>
        <w:t> </w:t>
      </w:r>
      <w:r w:rsidR="00150698" w:rsidRPr="00543B87">
        <w:rPr>
          <w:color w:val="000000"/>
          <w:shd w:val="clear" w:color="auto" w:fill="FFFFFF"/>
        </w:rPr>
        <w:t>(1)</w:t>
      </w:r>
      <w:r w:rsidR="00D613F5">
        <w:rPr>
          <w:color w:val="000000"/>
          <w:shd w:val="clear" w:color="auto" w:fill="FFFFFF"/>
        </w:rPr>
        <w:t> </w:t>
      </w:r>
      <w:r w:rsidR="00150698" w:rsidRPr="00543B87">
        <w:rPr>
          <w:color w:val="000000"/>
          <w:shd w:val="clear" w:color="auto" w:fill="FFFFFF"/>
        </w:rPr>
        <w:t>(a)</w:t>
      </w:r>
      <w:bookmarkEnd w:id="47"/>
    </w:p>
    <w:p w14:paraId="6B938578" w14:textId="468FDC77" w:rsidR="001977B9" w:rsidRPr="00543B87" w:rsidRDefault="001977B9" w:rsidP="001977B9">
      <w:pPr>
        <w:pStyle w:val="Amainreturn"/>
      </w:pPr>
      <w:r w:rsidRPr="00543B87">
        <w:t>The number of members that constitutes a majority of the board is prescribed.</w:t>
      </w:r>
    </w:p>
    <w:p w14:paraId="784D2D2B" w14:textId="78EC87E9" w:rsidR="00E74BF5" w:rsidRPr="00543B87" w:rsidRDefault="00CF1D92" w:rsidP="00CF1D92">
      <w:pPr>
        <w:pStyle w:val="AH5Sec"/>
        <w:rPr>
          <w:color w:val="000000"/>
          <w:shd w:val="clear" w:color="auto" w:fill="FFFFFF"/>
        </w:rPr>
      </w:pPr>
      <w:bookmarkStart w:id="48" w:name="_Toc205382614"/>
      <w:r w:rsidRPr="00CF1D92">
        <w:rPr>
          <w:rStyle w:val="CharSectNo"/>
        </w:rPr>
        <w:t>40</w:t>
      </w:r>
      <w:r w:rsidRPr="00543B87">
        <w:rPr>
          <w:color w:val="000000"/>
        </w:rPr>
        <w:tab/>
      </w:r>
      <w:r w:rsidR="00E74BF5" w:rsidRPr="00543B87">
        <w:rPr>
          <w:rStyle w:val="charbolditals0"/>
        </w:rPr>
        <w:t>Number of votes required for valid decision</w:t>
      </w:r>
      <w:r w:rsidR="00E74BF5" w:rsidRPr="00543B87">
        <w:rPr>
          <w:color w:val="000000"/>
          <w:shd w:val="clear" w:color="auto" w:fill="FFFFFF"/>
        </w:rPr>
        <w:t>—Act, s</w:t>
      </w:r>
      <w:r w:rsidR="00D613F5">
        <w:rPr>
          <w:color w:val="000000"/>
          <w:shd w:val="clear" w:color="auto" w:fill="FFFFFF"/>
        </w:rPr>
        <w:t> </w:t>
      </w:r>
      <w:r w:rsidR="00E74BF5" w:rsidRPr="00543B87">
        <w:rPr>
          <w:color w:val="000000"/>
          <w:shd w:val="clear" w:color="auto" w:fill="FFFFFF"/>
        </w:rPr>
        <w:t>122</w:t>
      </w:r>
      <w:r w:rsidR="00D613F5">
        <w:rPr>
          <w:color w:val="000000"/>
          <w:shd w:val="clear" w:color="auto" w:fill="FFFFFF"/>
        </w:rPr>
        <w:t> </w:t>
      </w:r>
      <w:r w:rsidR="00E74BF5" w:rsidRPr="00543B87">
        <w:rPr>
          <w:color w:val="000000"/>
          <w:shd w:val="clear" w:color="auto" w:fill="FFFFFF"/>
        </w:rPr>
        <w:t>(1)</w:t>
      </w:r>
      <w:r w:rsidR="00D613F5">
        <w:rPr>
          <w:color w:val="000000"/>
          <w:shd w:val="clear" w:color="auto" w:fill="FFFFFF"/>
        </w:rPr>
        <w:t> </w:t>
      </w:r>
      <w:r w:rsidR="00E74BF5" w:rsidRPr="00543B87">
        <w:rPr>
          <w:color w:val="000000"/>
          <w:shd w:val="clear" w:color="auto" w:fill="FFFFFF"/>
        </w:rPr>
        <w:t>(</w:t>
      </w:r>
      <w:r w:rsidR="007277FF" w:rsidRPr="00543B87">
        <w:rPr>
          <w:color w:val="000000"/>
          <w:shd w:val="clear" w:color="auto" w:fill="FFFFFF"/>
        </w:rPr>
        <w:t>b</w:t>
      </w:r>
      <w:r w:rsidR="00E74BF5" w:rsidRPr="00543B87">
        <w:rPr>
          <w:color w:val="000000"/>
          <w:shd w:val="clear" w:color="auto" w:fill="FFFFFF"/>
        </w:rPr>
        <w:t>)</w:t>
      </w:r>
      <w:bookmarkEnd w:id="48"/>
    </w:p>
    <w:p w14:paraId="5020FC4B" w14:textId="7818D181" w:rsidR="00840A3D" w:rsidRPr="00543B87" w:rsidRDefault="00840A3D" w:rsidP="00840A3D">
      <w:pPr>
        <w:pStyle w:val="Amainreturn"/>
      </w:pPr>
      <w:r w:rsidRPr="00543B87">
        <w:t xml:space="preserve">The number of votes that constitutes a majority of the votes cast by the number of members </w:t>
      </w:r>
      <w:r w:rsidR="00276D91" w:rsidRPr="00543B87">
        <w:t xml:space="preserve">present </w:t>
      </w:r>
      <w:r w:rsidRPr="00543B87">
        <w:t>is prescribed.</w:t>
      </w:r>
    </w:p>
    <w:p w14:paraId="55E34886" w14:textId="1055A7B7" w:rsidR="005E508A" w:rsidRPr="00543B87" w:rsidRDefault="005E508A" w:rsidP="005E508A">
      <w:pPr>
        <w:pStyle w:val="PageBreak"/>
      </w:pPr>
      <w:r w:rsidRPr="00543B87">
        <w:br w:type="page"/>
      </w:r>
    </w:p>
    <w:p w14:paraId="410FC4BD" w14:textId="43B459F9" w:rsidR="005E508A" w:rsidRPr="00CF1D92" w:rsidRDefault="00CF1D92" w:rsidP="00CF1D92">
      <w:pPr>
        <w:pStyle w:val="AH2Part"/>
      </w:pPr>
      <w:bookmarkStart w:id="49" w:name="_Toc205382615"/>
      <w:r w:rsidRPr="00CF1D92">
        <w:rPr>
          <w:rStyle w:val="CharPartNo"/>
        </w:rPr>
        <w:lastRenderedPageBreak/>
        <w:t>Part 8</w:t>
      </w:r>
      <w:r w:rsidRPr="00543B87">
        <w:tab/>
      </w:r>
      <w:r w:rsidR="005E508A" w:rsidRPr="00CF1D92">
        <w:rPr>
          <w:rStyle w:val="CharPartText"/>
        </w:rPr>
        <w:t>Review of coordinating practitioner, consulting practitioner and administering practitioner decisions</w:t>
      </w:r>
      <w:bookmarkEnd w:id="49"/>
    </w:p>
    <w:p w14:paraId="76251E76" w14:textId="6A7FCBA5" w:rsidR="005E508A" w:rsidRPr="00543B87" w:rsidRDefault="00CF1D92" w:rsidP="00CF1D92">
      <w:pPr>
        <w:pStyle w:val="AH5Sec"/>
        <w:rPr>
          <w:color w:val="000000"/>
          <w:shd w:val="clear" w:color="auto" w:fill="FFFFFF"/>
        </w:rPr>
      </w:pPr>
      <w:bookmarkStart w:id="50" w:name="_Toc205382616"/>
      <w:r w:rsidRPr="00CF1D92">
        <w:rPr>
          <w:rStyle w:val="CharSectNo"/>
        </w:rPr>
        <w:t>41</w:t>
      </w:r>
      <w:r w:rsidRPr="00543B87">
        <w:rPr>
          <w:color w:val="000000"/>
        </w:rPr>
        <w:tab/>
      </w:r>
      <w:r w:rsidR="005E508A" w:rsidRPr="00543B87">
        <w:t xml:space="preserve">Information </w:t>
      </w:r>
      <w:r w:rsidR="00E82F90" w:rsidRPr="00543B87">
        <w:t xml:space="preserve">for </w:t>
      </w:r>
      <w:r w:rsidR="005E508A" w:rsidRPr="00543B87">
        <w:t>reviewable decision notice</w:t>
      </w:r>
      <w:r w:rsidR="005E508A" w:rsidRPr="00543B87">
        <w:rPr>
          <w:color w:val="000000"/>
          <w:shd w:val="clear" w:color="auto" w:fill="FFFFFF"/>
        </w:rPr>
        <w:t>—Act, s</w:t>
      </w:r>
      <w:r w:rsidR="00543B87">
        <w:rPr>
          <w:color w:val="000000"/>
          <w:shd w:val="clear" w:color="auto" w:fill="FFFFFF"/>
        </w:rPr>
        <w:t xml:space="preserve"> </w:t>
      </w:r>
      <w:r w:rsidR="005E508A" w:rsidRPr="00543B87">
        <w:rPr>
          <w:color w:val="000000"/>
          <w:shd w:val="clear" w:color="auto" w:fill="FFFFFF"/>
        </w:rPr>
        <w:t>135</w:t>
      </w:r>
      <w:r w:rsidR="00543B87">
        <w:rPr>
          <w:color w:val="000000"/>
          <w:shd w:val="clear" w:color="auto" w:fill="FFFFFF"/>
        </w:rPr>
        <w:t xml:space="preserve"> </w:t>
      </w:r>
      <w:r w:rsidR="005E508A" w:rsidRPr="00543B87">
        <w:rPr>
          <w:color w:val="000000"/>
          <w:shd w:val="clear" w:color="auto" w:fill="FFFFFF"/>
        </w:rPr>
        <w:t>(1)</w:t>
      </w:r>
      <w:bookmarkEnd w:id="50"/>
    </w:p>
    <w:p w14:paraId="3548EAA6" w14:textId="495EACEF" w:rsidR="00D36785" w:rsidRPr="00543B87" w:rsidRDefault="00D36785" w:rsidP="00D01235">
      <w:pPr>
        <w:pStyle w:val="Amainreturn"/>
      </w:pPr>
      <w:r w:rsidRPr="00543B87">
        <w:t>The following information is prescribed:</w:t>
      </w:r>
    </w:p>
    <w:p w14:paraId="362774F4" w14:textId="6BE749B5" w:rsidR="00D36785" w:rsidRPr="00543B87" w:rsidRDefault="00CF1D92" w:rsidP="00CF1D92">
      <w:pPr>
        <w:pStyle w:val="Apara"/>
      </w:pPr>
      <w:r>
        <w:tab/>
      </w:r>
      <w:r w:rsidRPr="00543B87">
        <w:t>(a)</w:t>
      </w:r>
      <w:r w:rsidRPr="00543B87">
        <w:tab/>
      </w:r>
      <w:r w:rsidR="00D36785" w:rsidRPr="00543B87">
        <w:t>details about the reviewable decision made by the decision</w:t>
      </w:r>
      <w:r w:rsidR="00D36785" w:rsidRPr="00543B87">
        <w:noBreakHyphen/>
        <w:t>maker;</w:t>
      </w:r>
    </w:p>
    <w:p w14:paraId="228F7DF5" w14:textId="23038351" w:rsidR="00C576A7" w:rsidRPr="00543B87" w:rsidRDefault="00CF1D92" w:rsidP="00CF1D92">
      <w:pPr>
        <w:pStyle w:val="Apara"/>
      </w:pPr>
      <w:r>
        <w:tab/>
      </w:r>
      <w:r w:rsidRPr="00543B87">
        <w:t>(b)</w:t>
      </w:r>
      <w:r w:rsidRPr="00543B87">
        <w:tab/>
      </w:r>
      <w:r w:rsidR="00AD0B03" w:rsidRPr="00543B87">
        <w:t xml:space="preserve">a statement that an affected person </w:t>
      </w:r>
      <w:r w:rsidR="003536BB" w:rsidRPr="00543B87">
        <w:rPr>
          <w:shd w:val="clear" w:color="auto" w:fill="FFFFFF"/>
        </w:rPr>
        <w:t>may apply to the ACAT for review of the reviewable decision;</w:t>
      </w:r>
    </w:p>
    <w:p w14:paraId="15B2BBB2" w14:textId="58D176E4" w:rsidR="003536BB" w:rsidRPr="00543B87" w:rsidRDefault="00CF1D92" w:rsidP="00CF1D92">
      <w:pPr>
        <w:pStyle w:val="Apara"/>
      </w:pPr>
      <w:r>
        <w:tab/>
      </w:r>
      <w:r w:rsidRPr="00543B87">
        <w:t>(c)</w:t>
      </w:r>
      <w:r w:rsidRPr="00543B87">
        <w:tab/>
      </w:r>
      <w:r w:rsidR="003536BB" w:rsidRPr="00543B87">
        <w:rPr>
          <w:shd w:val="clear" w:color="auto" w:fill="FFFFFF"/>
        </w:rPr>
        <w:t>a statement about how an affected person may apply to the ACAT for review of the reviewable decision.</w:t>
      </w:r>
    </w:p>
    <w:p w14:paraId="63A1D0C4" w14:textId="629D3DC5" w:rsidR="002A05B7" w:rsidRPr="00543B87" w:rsidRDefault="002A05B7" w:rsidP="002A05B7">
      <w:pPr>
        <w:pStyle w:val="PageBreak"/>
      </w:pPr>
      <w:r w:rsidRPr="00543B87">
        <w:br w:type="page"/>
      </w:r>
    </w:p>
    <w:p w14:paraId="4557ACAC" w14:textId="1DBECB11" w:rsidR="002A05B7" w:rsidRPr="00CF1D92" w:rsidRDefault="00CF1D92" w:rsidP="00CF1D92">
      <w:pPr>
        <w:pStyle w:val="AH2Part"/>
      </w:pPr>
      <w:bookmarkStart w:id="51" w:name="_Toc205382617"/>
      <w:r w:rsidRPr="00CF1D92">
        <w:rPr>
          <w:rStyle w:val="CharPartNo"/>
        </w:rPr>
        <w:lastRenderedPageBreak/>
        <w:t>Part 9</w:t>
      </w:r>
      <w:r w:rsidRPr="00543B87">
        <w:tab/>
      </w:r>
      <w:r w:rsidR="002A05B7" w:rsidRPr="00CF1D92">
        <w:rPr>
          <w:rStyle w:val="CharPartText"/>
        </w:rPr>
        <w:t>Miscellaneous</w:t>
      </w:r>
      <w:bookmarkEnd w:id="51"/>
    </w:p>
    <w:p w14:paraId="5CBD274A" w14:textId="558300B4" w:rsidR="002A05B7" w:rsidRPr="00543B87" w:rsidRDefault="00CF1D92" w:rsidP="00CF1D92">
      <w:pPr>
        <w:pStyle w:val="AH5Sec"/>
        <w:rPr>
          <w:color w:val="000000"/>
          <w:shd w:val="clear" w:color="auto" w:fill="FFFFFF"/>
        </w:rPr>
      </w:pPr>
      <w:bookmarkStart w:id="52" w:name="_Toc205382618"/>
      <w:r w:rsidRPr="00CF1D92">
        <w:rPr>
          <w:rStyle w:val="CharSectNo"/>
        </w:rPr>
        <w:t>42</w:t>
      </w:r>
      <w:r w:rsidRPr="00543B87">
        <w:rPr>
          <w:color w:val="000000"/>
        </w:rPr>
        <w:tab/>
      </w:r>
      <w:r w:rsidR="002A05B7" w:rsidRPr="00543B87">
        <w:t xml:space="preserve">Information </w:t>
      </w:r>
      <w:r w:rsidR="00F21E43" w:rsidRPr="00543B87">
        <w:t xml:space="preserve">for </w:t>
      </w:r>
      <w:r w:rsidR="002A05B7" w:rsidRPr="00543B87">
        <w:t>application for residency exemption</w:t>
      </w:r>
      <w:r w:rsidR="002A05B7" w:rsidRPr="00543B87">
        <w:rPr>
          <w:color w:val="000000"/>
          <w:shd w:val="clear" w:color="auto" w:fill="FFFFFF"/>
        </w:rPr>
        <w:t>—Act, s</w:t>
      </w:r>
      <w:r w:rsidR="00543B87">
        <w:rPr>
          <w:color w:val="000000"/>
          <w:shd w:val="clear" w:color="auto" w:fill="FFFFFF"/>
        </w:rPr>
        <w:t xml:space="preserve"> </w:t>
      </w:r>
      <w:r w:rsidR="002A05B7" w:rsidRPr="00543B87">
        <w:rPr>
          <w:color w:val="000000"/>
          <w:shd w:val="clear" w:color="auto" w:fill="FFFFFF"/>
        </w:rPr>
        <w:t>154</w:t>
      </w:r>
      <w:r w:rsidR="00543B87">
        <w:rPr>
          <w:color w:val="000000"/>
          <w:shd w:val="clear" w:color="auto" w:fill="FFFFFF"/>
        </w:rPr>
        <w:t xml:space="preserve"> </w:t>
      </w:r>
      <w:r w:rsidR="002A05B7" w:rsidRPr="00543B87">
        <w:rPr>
          <w:color w:val="000000"/>
          <w:shd w:val="clear" w:color="auto" w:fill="FFFFFF"/>
        </w:rPr>
        <w:t>(2)</w:t>
      </w:r>
      <w:r w:rsidR="00543B87">
        <w:rPr>
          <w:color w:val="000000"/>
          <w:shd w:val="clear" w:color="auto" w:fill="FFFFFF"/>
        </w:rPr>
        <w:t xml:space="preserve"> </w:t>
      </w:r>
      <w:r w:rsidR="002A05B7" w:rsidRPr="00543B87">
        <w:rPr>
          <w:color w:val="000000"/>
          <w:shd w:val="clear" w:color="auto" w:fill="FFFFFF"/>
        </w:rPr>
        <w:t>(c)</w:t>
      </w:r>
      <w:bookmarkEnd w:id="52"/>
    </w:p>
    <w:p w14:paraId="7682F87B" w14:textId="7977A24C" w:rsidR="00845D25" w:rsidRPr="00543B87" w:rsidRDefault="00845D25" w:rsidP="00050F06">
      <w:pPr>
        <w:pStyle w:val="Amainreturn"/>
      </w:pPr>
      <w:r w:rsidRPr="00543B87">
        <w:t>The following information is prescribed:</w:t>
      </w:r>
    </w:p>
    <w:p w14:paraId="21A6C1DC" w14:textId="76CAF911" w:rsidR="00845D25" w:rsidRPr="00543B87" w:rsidRDefault="00CF1D92" w:rsidP="00CF1D92">
      <w:pPr>
        <w:pStyle w:val="Apara"/>
      </w:pPr>
      <w:r>
        <w:tab/>
      </w:r>
      <w:r w:rsidRPr="00543B87">
        <w:t>(a)</w:t>
      </w:r>
      <w:r w:rsidRPr="00543B87">
        <w:tab/>
      </w:r>
      <w:r w:rsidR="00CB2A95" w:rsidRPr="00543B87">
        <w:t>the name</w:t>
      </w:r>
      <w:r w:rsidR="004F7048" w:rsidRPr="00543B87">
        <w:t xml:space="preserve">, date </w:t>
      </w:r>
      <w:r w:rsidR="007713FE" w:rsidRPr="00543B87">
        <w:t xml:space="preserve">of </w:t>
      </w:r>
      <w:r w:rsidR="004F7048" w:rsidRPr="00543B87">
        <w:t xml:space="preserve">birth, </w:t>
      </w:r>
      <w:r w:rsidR="00D96445" w:rsidRPr="00543B87">
        <w:t xml:space="preserve">home </w:t>
      </w:r>
      <w:r w:rsidR="004F7048" w:rsidRPr="00543B87">
        <w:t>address and telephone number of the individual</w:t>
      </w:r>
      <w:r w:rsidR="00CB2A95" w:rsidRPr="00543B87">
        <w:t>;</w:t>
      </w:r>
    </w:p>
    <w:p w14:paraId="06767139" w14:textId="63C2051F" w:rsidR="002106F9" w:rsidRPr="00543B87" w:rsidRDefault="00CF1D92" w:rsidP="00CF1D92">
      <w:pPr>
        <w:pStyle w:val="Apara"/>
      </w:pPr>
      <w:r>
        <w:tab/>
      </w:r>
      <w:r w:rsidRPr="00543B87">
        <w:t>(b)</w:t>
      </w:r>
      <w:r w:rsidRPr="00543B87">
        <w:tab/>
      </w:r>
      <w:r w:rsidR="00AB6096" w:rsidRPr="00543B87">
        <w:t xml:space="preserve">the </w:t>
      </w:r>
      <w:r w:rsidR="00E21207" w:rsidRPr="00543B87">
        <w:t>condition the individual intends to rely on in making a request to access voluntary assisted dying</w:t>
      </w:r>
      <w:r w:rsidR="002106F9" w:rsidRPr="00543B87">
        <w:t>;</w:t>
      </w:r>
    </w:p>
    <w:p w14:paraId="521FDEFE" w14:textId="254B7185" w:rsidR="004913F6" w:rsidRPr="00543B87" w:rsidRDefault="00CF1D92" w:rsidP="00CF1D92">
      <w:pPr>
        <w:pStyle w:val="Apara"/>
      </w:pPr>
      <w:r>
        <w:tab/>
      </w:r>
      <w:r w:rsidRPr="00543B87">
        <w:t>(c)</w:t>
      </w:r>
      <w:r w:rsidRPr="00543B87">
        <w:tab/>
      </w:r>
      <w:r w:rsidR="004913F6" w:rsidRPr="00543B87">
        <w:t xml:space="preserve">the date the condition </w:t>
      </w:r>
      <w:r w:rsidR="00050F06" w:rsidRPr="00543B87">
        <w:t>mentioned in paragraph</w:t>
      </w:r>
      <w:r w:rsidR="00543B87">
        <w:t xml:space="preserve"> </w:t>
      </w:r>
      <w:r w:rsidR="00050F06" w:rsidRPr="00543B87">
        <w:t xml:space="preserve">(b) </w:t>
      </w:r>
      <w:r w:rsidR="004913F6" w:rsidRPr="00543B87">
        <w:t>was diagnosed;</w:t>
      </w:r>
    </w:p>
    <w:p w14:paraId="0CF01E8D" w14:textId="5A4ECD70" w:rsidR="001C6D06" w:rsidRPr="00543B87" w:rsidRDefault="00CF1D92" w:rsidP="00CF1D92">
      <w:pPr>
        <w:pStyle w:val="Apara"/>
      </w:pPr>
      <w:r>
        <w:tab/>
      </w:r>
      <w:r w:rsidRPr="00543B87">
        <w:t>(d)</w:t>
      </w:r>
      <w:r w:rsidRPr="00543B87">
        <w:tab/>
      </w:r>
      <w:r w:rsidR="00846693" w:rsidRPr="00543B87">
        <w:t xml:space="preserve">1 </w:t>
      </w:r>
      <w:r w:rsidR="00353AF7" w:rsidRPr="00543B87">
        <w:t>of the following</w:t>
      </w:r>
      <w:r w:rsidR="00353AF7" w:rsidRPr="00543B87">
        <w:rPr>
          <w:color w:val="000000"/>
          <w:shd w:val="clear" w:color="auto" w:fill="FFFFFF"/>
        </w:rPr>
        <w:t>:</w:t>
      </w:r>
    </w:p>
    <w:p w14:paraId="10FA464F" w14:textId="0871CFCB" w:rsidR="004913F6" w:rsidRPr="00543B87" w:rsidRDefault="00CF1D92" w:rsidP="00CF1D92">
      <w:pPr>
        <w:pStyle w:val="Asubpara"/>
      </w:pPr>
      <w:r>
        <w:tab/>
      </w:r>
      <w:r w:rsidRPr="00543B87">
        <w:t>(i)</w:t>
      </w:r>
      <w:r w:rsidRPr="00543B87">
        <w:tab/>
      </w:r>
      <w:r w:rsidR="004913F6" w:rsidRPr="00543B87">
        <w:t>the name</w:t>
      </w:r>
      <w:r w:rsidR="001C6D06" w:rsidRPr="00543B87">
        <w:t xml:space="preserve"> </w:t>
      </w:r>
      <w:r w:rsidR="004913F6" w:rsidRPr="00543B87">
        <w:t>of the health practitioner who diagnosed the condition</w:t>
      </w:r>
      <w:r w:rsidR="00D907F2" w:rsidRPr="00543B87">
        <w:t xml:space="preserve"> mentioned in paragraph</w:t>
      </w:r>
      <w:r w:rsidR="00543B87">
        <w:t xml:space="preserve"> </w:t>
      </w:r>
      <w:r w:rsidR="00D907F2" w:rsidRPr="00543B87">
        <w:t>(b)</w:t>
      </w:r>
      <w:r w:rsidR="00663885" w:rsidRPr="00543B87">
        <w:t xml:space="preserve">; </w:t>
      </w:r>
    </w:p>
    <w:p w14:paraId="1B80F1C0" w14:textId="113D5047" w:rsidR="001C6D06" w:rsidRPr="00543B87" w:rsidRDefault="00CF1D92" w:rsidP="00CF1D92">
      <w:pPr>
        <w:pStyle w:val="Asubpara"/>
      </w:pPr>
      <w:r>
        <w:tab/>
      </w:r>
      <w:r w:rsidRPr="00543B87">
        <w:t>(ii)</w:t>
      </w:r>
      <w:r w:rsidRPr="00543B87">
        <w:tab/>
      </w:r>
      <w:r w:rsidR="001C6D06" w:rsidRPr="00543B87">
        <w:t xml:space="preserve">the </w:t>
      </w:r>
      <w:r w:rsidR="00846693" w:rsidRPr="00543B87">
        <w:t xml:space="preserve">address of the place </w:t>
      </w:r>
      <w:r w:rsidR="001C6D06" w:rsidRPr="00543B87">
        <w:t xml:space="preserve">where the condition </w:t>
      </w:r>
      <w:r w:rsidR="00663885" w:rsidRPr="00543B87">
        <w:t>mentioned in paragraph</w:t>
      </w:r>
      <w:r w:rsidR="00543B87">
        <w:t xml:space="preserve"> </w:t>
      </w:r>
      <w:r w:rsidR="00663885" w:rsidRPr="00543B87">
        <w:t xml:space="preserve">(b) </w:t>
      </w:r>
      <w:r w:rsidR="001C6D06" w:rsidRPr="00543B87">
        <w:t>was diagnosed;</w:t>
      </w:r>
    </w:p>
    <w:p w14:paraId="2D2416B2" w14:textId="783D69BD" w:rsidR="00353AF7" w:rsidRPr="00543B87" w:rsidRDefault="00CF1D92" w:rsidP="00CF1D92">
      <w:pPr>
        <w:pStyle w:val="Asubpara"/>
      </w:pPr>
      <w:r>
        <w:tab/>
      </w:r>
      <w:r w:rsidRPr="00543B87">
        <w:t>(iii)</w:t>
      </w:r>
      <w:r w:rsidRPr="00543B87">
        <w:tab/>
      </w:r>
      <w:r w:rsidR="00CB2A95" w:rsidRPr="004A788B">
        <w:t>the name</w:t>
      </w:r>
      <w:r w:rsidR="00353AF7" w:rsidRPr="004A788B">
        <w:t xml:space="preserve"> </w:t>
      </w:r>
      <w:r w:rsidR="009C66A7" w:rsidRPr="004A788B">
        <w:t xml:space="preserve">and business address </w:t>
      </w:r>
      <w:r w:rsidR="00CB2A95" w:rsidRPr="004A788B">
        <w:t xml:space="preserve">of the </w:t>
      </w:r>
      <w:r w:rsidR="008921A3" w:rsidRPr="004A788B">
        <w:t>individual</w:t>
      </w:r>
      <w:r w:rsidR="00CB2A95" w:rsidRPr="004A788B">
        <w:t>’s treating</w:t>
      </w:r>
      <w:r w:rsidR="00CB2A95" w:rsidRPr="00543B87">
        <w:t xml:space="preserve"> health practitioner;</w:t>
      </w:r>
    </w:p>
    <w:p w14:paraId="0CBC320F" w14:textId="1C2C1E87" w:rsidR="004913F6" w:rsidRPr="00543B87" w:rsidRDefault="00CF1D92" w:rsidP="00CF1D92">
      <w:pPr>
        <w:pStyle w:val="Apara"/>
      </w:pPr>
      <w:r>
        <w:tab/>
      </w:r>
      <w:r w:rsidRPr="00543B87">
        <w:t>(e)</w:t>
      </w:r>
      <w:r w:rsidRPr="00543B87">
        <w:tab/>
      </w:r>
      <w:r w:rsidR="004913F6" w:rsidRPr="00543B87">
        <w:t>if the individual has a coordinating practitioner</w:t>
      </w:r>
      <w:r w:rsidR="004913F6" w:rsidRPr="00543B87">
        <w:rPr>
          <w:color w:val="000000"/>
          <w:shd w:val="clear" w:color="auto" w:fill="FFFFFF"/>
        </w:rPr>
        <w:t>—</w:t>
      </w:r>
      <w:r w:rsidR="004913F6" w:rsidRPr="00543B87">
        <w:t>the name, business address and telephone number of the coordinating practitioner;</w:t>
      </w:r>
    </w:p>
    <w:p w14:paraId="1CD9F2C9" w14:textId="639BD68A" w:rsidR="004E330A" w:rsidRPr="00543B87" w:rsidRDefault="00CF1D92" w:rsidP="00CF1D92">
      <w:pPr>
        <w:pStyle w:val="Apara"/>
      </w:pPr>
      <w:r>
        <w:tab/>
      </w:r>
      <w:r w:rsidRPr="00543B87">
        <w:t>(f)</w:t>
      </w:r>
      <w:r w:rsidRPr="00543B87">
        <w:tab/>
      </w:r>
      <w:r w:rsidR="00CB2A95" w:rsidRPr="00543B87">
        <w:t xml:space="preserve">if the </w:t>
      </w:r>
      <w:r w:rsidR="008921A3" w:rsidRPr="00543B87">
        <w:t>individual</w:t>
      </w:r>
      <w:r w:rsidR="00CB2A95" w:rsidRPr="00543B87">
        <w:t xml:space="preserve"> </w:t>
      </w:r>
      <w:r w:rsidR="006C611F" w:rsidRPr="00543B87">
        <w:t xml:space="preserve">intends to rely on </w:t>
      </w:r>
      <w:r w:rsidR="00FF00F9" w:rsidRPr="00543B87">
        <w:t xml:space="preserve">a family member, friend or </w:t>
      </w:r>
      <w:r w:rsidR="00CB2A95" w:rsidRPr="00543B87">
        <w:t xml:space="preserve">carer </w:t>
      </w:r>
      <w:r w:rsidR="006C611F" w:rsidRPr="00543B87">
        <w:t>living</w:t>
      </w:r>
      <w:r w:rsidR="004E330A" w:rsidRPr="00543B87">
        <w:t xml:space="preserve"> in the ACT</w:t>
      </w:r>
      <w:r w:rsidR="006C611F" w:rsidRPr="00543B87">
        <w:t xml:space="preserve"> to demonstrate their substantial connection to the ACT</w:t>
      </w:r>
      <w:r w:rsidR="004E330A" w:rsidRPr="00543B87">
        <w:rPr>
          <w:color w:val="000000"/>
          <w:shd w:val="clear" w:color="auto" w:fill="FFFFFF"/>
        </w:rPr>
        <w:t>—</w:t>
      </w:r>
    </w:p>
    <w:p w14:paraId="075B5352" w14:textId="670E6F78" w:rsidR="004E330A" w:rsidRPr="00543B87" w:rsidRDefault="00CF1D92" w:rsidP="00CF1D92">
      <w:pPr>
        <w:pStyle w:val="Asubpara"/>
      </w:pPr>
      <w:r>
        <w:tab/>
      </w:r>
      <w:r w:rsidRPr="00543B87">
        <w:t>(i)</w:t>
      </w:r>
      <w:r w:rsidRPr="00543B87">
        <w:tab/>
      </w:r>
      <w:r w:rsidR="004E330A" w:rsidRPr="00543B87">
        <w:t>the name</w:t>
      </w:r>
      <w:r w:rsidR="00AC1130" w:rsidRPr="00543B87">
        <w:t>, telephone number</w:t>
      </w:r>
      <w:r w:rsidR="00FF00F9" w:rsidRPr="00543B87">
        <w:t xml:space="preserve"> </w:t>
      </w:r>
      <w:r w:rsidR="007A5359" w:rsidRPr="00543B87">
        <w:t xml:space="preserve">and home address </w:t>
      </w:r>
      <w:r w:rsidR="00FF00F9" w:rsidRPr="00543B87">
        <w:t>of the family member, friend or carer</w:t>
      </w:r>
      <w:r w:rsidR="004E330A" w:rsidRPr="00543B87">
        <w:t>; and</w:t>
      </w:r>
    </w:p>
    <w:p w14:paraId="482C0C8F" w14:textId="2FD73985" w:rsidR="00CB2A95" w:rsidRPr="00543B87" w:rsidRDefault="00CF1D92" w:rsidP="00CF1D92">
      <w:pPr>
        <w:pStyle w:val="Asubpara"/>
      </w:pPr>
      <w:r>
        <w:tab/>
      </w:r>
      <w:r w:rsidRPr="00543B87">
        <w:t>(ii)</w:t>
      </w:r>
      <w:r w:rsidRPr="00543B87">
        <w:tab/>
      </w:r>
      <w:r w:rsidR="004E330A" w:rsidRPr="00543B87">
        <w:t xml:space="preserve">a statement about whether the </w:t>
      </w:r>
      <w:r w:rsidR="008921A3" w:rsidRPr="00543B87">
        <w:t xml:space="preserve">individual </w:t>
      </w:r>
      <w:r w:rsidR="004E330A" w:rsidRPr="00543B87">
        <w:t xml:space="preserve">intends to live with the </w:t>
      </w:r>
      <w:r w:rsidR="00FF00F9" w:rsidRPr="00543B87">
        <w:t xml:space="preserve">family member, friend or </w:t>
      </w:r>
      <w:r w:rsidR="004E330A" w:rsidRPr="00543B87">
        <w:t>carer;</w:t>
      </w:r>
    </w:p>
    <w:p w14:paraId="34645623" w14:textId="6C82607E" w:rsidR="004E330A" w:rsidRPr="00543B87" w:rsidRDefault="00CF1D92" w:rsidP="00CF1D92">
      <w:pPr>
        <w:pStyle w:val="Apara"/>
      </w:pPr>
      <w:r>
        <w:lastRenderedPageBreak/>
        <w:tab/>
      </w:r>
      <w:r w:rsidRPr="00543B87">
        <w:t>(g)</w:t>
      </w:r>
      <w:r w:rsidRPr="00543B87">
        <w:tab/>
      </w:r>
      <w:r w:rsidR="004E330A" w:rsidRPr="00543B87">
        <w:t xml:space="preserve">a statement about whether the </w:t>
      </w:r>
      <w:r w:rsidR="008921A3" w:rsidRPr="00543B87">
        <w:t xml:space="preserve">individual </w:t>
      </w:r>
      <w:r w:rsidR="004E330A" w:rsidRPr="00543B87">
        <w:t xml:space="preserve">intends to make a </w:t>
      </w:r>
      <w:r w:rsidR="00FF00F9" w:rsidRPr="00543B87">
        <w:t xml:space="preserve">practitioner administration decision or </w:t>
      </w:r>
      <w:r w:rsidR="004E330A" w:rsidRPr="00543B87">
        <w:t>self</w:t>
      </w:r>
      <w:r w:rsidR="00C731AE" w:rsidRPr="00543B87">
        <w:noBreakHyphen/>
      </w:r>
      <w:r w:rsidR="004E330A" w:rsidRPr="00543B87">
        <w:t>administration decision;</w:t>
      </w:r>
    </w:p>
    <w:p w14:paraId="32709332" w14:textId="60BCC559" w:rsidR="00FF00F9" w:rsidRPr="00543B87" w:rsidRDefault="00CF1D92" w:rsidP="00CF1D92">
      <w:pPr>
        <w:pStyle w:val="Apara"/>
      </w:pPr>
      <w:r>
        <w:tab/>
      </w:r>
      <w:r w:rsidRPr="00543B87">
        <w:t>(h)</w:t>
      </w:r>
      <w:r w:rsidRPr="00543B87">
        <w:tab/>
      </w:r>
      <w:r w:rsidR="00C731AE" w:rsidRPr="00543B87">
        <w:t xml:space="preserve">if the </w:t>
      </w:r>
      <w:r w:rsidR="008921A3" w:rsidRPr="00543B87">
        <w:t>individual</w:t>
      </w:r>
      <w:r w:rsidR="00C731AE" w:rsidRPr="00543B87">
        <w:t xml:space="preserve"> intends to make a self-administration decision</w:t>
      </w:r>
      <w:r w:rsidR="00C731AE" w:rsidRPr="00543B87">
        <w:rPr>
          <w:color w:val="000000"/>
          <w:shd w:val="clear" w:color="auto" w:fill="FFFFFF"/>
        </w:rPr>
        <w:t xml:space="preserve">—the address where the </w:t>
      </w:r>
      <w:r w:rsidR="008921A3" w:rsidRPr="00543B87">
        <w:t xml:space="preserve">individual </w:t>
      </w:r>
      <w:r w:rsidR="00C731AE" w:rsidRPr="00543B87">
        <w:rPr>
          <w:color w:val="000000"/>
          <w:shd w:val="clear" w:color="auto" w:fill="FFFFFF"/>
        </w:rPr>
        <w:t>intends to</w:t>
      </w:r>
      <w:r w:rsidR="00FF00F9" w:rsidRPr="00543B87">
        <w:rPr>
          <w:color w:val="000000"/>
          <w:shd w:val="clear" w:color="auto" w:fill="FFFFFF"/>
        </w:rPr>
        <w:t>—</w:t>
      </w:r>
    </w:p>
    <w:p w14:paraId="4A7C0F50" w14:textId="6EC65E82" w:rsidR="00A26F3D" w:rsidRPr="00543B87" w:rsidRDefault="00CF1D92" w:rsidP="00CF1D92">
      <w:pPr>
        <w:pStyle w:val="Asubpara"/>
      </w:pPr>
      <w:r>
        <w:tab/>
      </w:r>
      <w:r w:rsidRPr="00543B87">
        <w:t>(i)</w:t>
      </w:r>
      <w:r w:rsidRPr="00543B87">
        <w:tab/>
      </w:r>
      <w:r w:rsidR="00C731AE" w:rsidRPr="00543B87">
        <w:rPr>
          <w:shd w:val="clear" w:color="auto" w:fill="FFFFFF"/>
        </w:rPr>
        <w:t xml:space="preserve">store </w:t>
      </w:r>
      <w:r w:rsidR="00A26F3D" w:rsidRPr="00543B87">
        <w:rPr>
          <w:shd w:val="clear" w:color="auto" w:fill="FFFFFF"/>
        </w:rPr>
        <w:t xml:space="preserve">any </w:t>
      </w:r>
      <w:r w:rsidR="00FF00F9" w:rsidRPr="00543B87">
        <w:rPr>
          <w:shd w:val="clear" w:color="auto" w:fill="FFFFFF"/>
        </w:rPr>
        <w:t xml:space="preserve">approved substance </w:t>
      </w:r>
      <w:r w:rsidR="00A26F3D" w:rsidRPr="00543B87">
        <w:rPr>
          <w:shd w:val="clear" w:color="auto" w:fill="FFFFFF"/>
        </w:rPr>
        <w:t xml:space="preserve">prescribed to the individual </w:t>
      </w:r>
      <w:r w:rsidR="00FF00F9" w:rsidRPr="00543B87">
        <w:rPr>
          <w:shd w:val="clear" w:color="auto" w:fill="FFFFFF"/>
        </w:rPr>
        <w:t xml:space="preserve">before </w:t>
      </w:r>
      <w:r w:rsidR="00E920C0" w:rsidRPr="00543B87">
        <w:rPr>
          <w:shd w:val="clear" w:color="auto" w:fill="FFFFFF"/>
        </w:rPr>
        <w:t>self-</w:t>
      </w:r>
      <w:r w:rsidR="00FF00F9" w:rsidRPr="00543B87">
        <w:rPr>
          <w:shd w:val="clear" w:color="auto" w:fill="FFFFFF"/>
        </w:rPr>
        <w:t xml:space="preserve">administration; </w:t>
      </w:r>
      <w:r w:rsidR="00C731AE" w:rsidRPr="00543B87">
        <w:rPr>
          <w:shd w:val="clear" w:color="auto" w:fill="FFFFFF"/>
        </w:rPr>
        <w:t>and</w:t>
      </w:r>
    </w:p>
    <w:p w14:paraId="585AD878" w14:textId="4B248E19" w:rsidR="004E330A" w:rsidRPr="00543B87" w:rsidRDefault="00CF1D92" w:rsidP="00CF1D92">
      <w:pPr>
        <w:pStyle w:val="Asubpara"/>
      </w:pPr>
      <w:r>
        <w:tab/>
      </w:r>
      <w:r w:rsidRPr="00543B87">
        <w:t>(ii)</w:t>
      </w:r>
      <w:r w:rsidRPr="00543B87">
        <w:tab/>
      </w:r>
      <w:r w:rsidR="00E920C0" w:rsidRPr="00543B87">
        <w:rPr>
          <w:shd w:val="clear" w:color="auto" w:fill="FFFFFF"/>
        </w:rPr>
        <w:t>self-</w:t>
      </w:r>
      <w:r w:rsidR="00C731AE" w:rsidRPr="00543B87">
        <w:rPr>
          <w:shd w:val="clear" w:color="auto" w:fill="FFFFFF"/>
        </w:rPr>
        <w:t>administer an</w:t>
      </w:r>
      <w:r w:rsidR="00A26F3D" w:rsidRPr="00543B87">
        <w:rPr>
          <w:shd w:val="clear" w:color="auto" w:fill="FFFFFF"/>
        </w:rPr>
        <w:t>y</w:t>
      </w:r>
      <w:r w:rsidR="00C731AE" w:rsidRPr="00543B87">
        <w:rPr>
          <w:shd w:val="clear" w:color="auto" w:fill="FFFFFF"/>
        </w:rPr>
        <w:t xml:space="preserve"> approved substance</w:t>
      </w:r>
      <w:r w:rsidR="00A26F3D" w:rsidRPr="00543B87">
        <w:rPr>
          <w:shd w:val="clear" w:color="auto" w:fill="FFFFFF"/>
        </w:rPr>
        <w:t xml:space="preserve"> prescribed to the individual</w:t>
      </w:r>
      <w:r w:rsidR="00C731AE" w:rsidRPr="00543B87">
        <w:rPr>
          <w:shd w:val="clear" w:color="auto" w:fill="FFFFFF"/>
        </w:rPr>
        <w:t>;</w:t>
      </w:r>
    </w:p>
    <w:p w14:paraId="5D558E89" w14:textId="44EBBFAC" w:rsidR="00C05D54" w:rsidRPr="00543B87" w:rsidRDefault="00CF1D92" w:rsidP="00CF1D92">
      <w:pPr>
        <w:pStyle w:val="Apara"/>
      </w:pPr>
      <w:r>
        <w:tab/>
      </w:r>
      <w:r w:rsidRPr="00543B87">
        <w:t>(i)</w:t>
      </w:r>
      <w:r w:rsidRPr="00543B87">
        <w:tab/>
      </w:r>
      <w:r w:rsidR="00C05D54" w:rsidRPr="00543B87">
        <w:t>if the individual intends to make a practitioner administration decision</w:t>
      </w:r>
      <w:r w:rsidR="00C05D54" w:rsidRPr="00543B87">
        <w:rPr>
          <w:shd w:val="clear" w:color="auto" w:fill="FFFFFF"/>
        </w:rPr>
        <w:t xml:space="preserve">—the address </w:t>
      </w:r>
      <w:r w:rsidR="000048A5" w:rsidRPr="00543B87">
        <w:rPr>
          <w:shd w:val="clear" w:color="auto" w:fill="FFFFFF"/>
        </w:rPr>
        <w:t xml:space="preserve">of the place </w:t>
      </w:r>
      <w:r w:rsidR="00C05D54" w:rsidRPr="00543B87">
        <w:rPr>
          <w:shd w:val="clear" w:color="auto" w:fill="FFFFFF"/>
        </w:rPr>
        <w:t xml:space="preserve">where the </w:t>
      </w:r>
      <w:r w:rsidR="00C05D54" w:rsidRPr="00543B87">
        <w:t xml:space="preserve">individual </w:t>
      </w:r>
      <w:r w:rsidR="00C05D54" w:rsidRPr="00543B87">
        <w:rPr>
          <w:shd w:val="clear" w:color="auto" w:fill="FFFFFF"/>
        </w:rPr>
        <w:t xml:space="preserve">intends to </w:t>
      </w:r>
      <w:r w:rsidR="000048A5" w:rsidRPr="00543B87">
        <w:rPr>
          <w:shd w:val="clear" w:color="auto" w:fill="FFFFFF"/>
        </w:rPr>
        <w:t xml:space="preserve">be </w:t>
      </w:r>
      <w:r w:rsidR="00C05D54" w:rsidRPr="00543B87">
        <w:rPr>
          <w:shd w:val="clear" w:color="auto" w:fill="FFFFFF"/>
        </w:rPr>
        <w:t>administered any approved substance prescribed to the individual;</w:t>
      </w:r>
    </w:p>
    <w:p w14:paraId="00855EC6" w14:textId="2325093F" w:rsidR="00C731AE" w:rsidRPr="00543B87" w:rsidRDefault="00CF1D92" w:rsidP="00CF1D92">
      <w:pPr>
        <w:pStyle w:val="Apara"/>
      </w:pPr>
      <w:r>
        <w:tab/>
      </w:r>
      <w:r w:rsidRPr="00543B87">
        <w:t>(j)</w:t>
      </w:r>
      <w:r w:rsidRPr="00543B87">
        <w:tab/>
      </w:r>
      <w:r w:rsidR="00AB6096" w:rsidRPr="00543B87">
        <w:rPr>
          <w:shd w:val="clear" w:color="auto" w:fill="FFFFFF"/>
        </w:rPr>
        <w:t>the address in the ACT</w:t>
      </w:r>
      <w:r w:rsidR="00C731AE" w:rsidRPr="00543B87">
        <w:rPr>
          <w:shd w:val="clear" w:color="auto" w:fill="FFFFFF"/>
        </w:rPr>
        <w:t xml:space="preserve"> </w:t>
      </w:r>
      <w:r w:rsidR="00CE0F46" w:rsidRPr="00543B87">
        <w:rPr>
          <w:shd w:val="clear" w:color="auto" w:fill="FFFFFF"/>
        </w:rPr>
        <w:t>where</w:t>
      </w:r>
      <w:r w:rsidR="00A26F3D" w:rsidRPr="00543B87">
        <w:rPr>
          <w:shd w:val="clear" w:color="auto" w:fill="FFFFFF"/>
        </w:rPr>
        <w:t xml:space="preserve"> </w:t>
      </w:r>
      <w:r w:rsidR="00C731AE" w:rsidRPr="00543B87">
        <w:rPr>
          <w:shd w:val="clear" w:color="auto" w:fill="FFFFFF"/>
        </w:rPr>
        <w:t xml:space="preserve">the </w:t>
      </w:r>
      <w:r w:rsidR="008921A3" w:rsidRPr="00543B87">
        <w:t>individual</w:t>
      </w:r>
      <w:r w:rsidR="00C731AE" w:rsidRPr="00543B87">
        <w:rPr>
          <w:shd w:val="clear" w:color="auto" w:fill="FFFFFF"/>
        </w:rPr>
        <w:t xml:space="preserve"> intends to receive treatment </w:t>
      </w:r>
      <w:r w:rsidR="00A26F3D" w:rsidRPr="00543B87">
        <w:rPr>
          <w:shd w:val="clear" w:color="auto" w:fill="FFFFFF"/>
        </w:rPr>
        <w:t xml:space="preserve">for </w:t>
      </w:r>
      <w:r w:rsidR="00E920C0" w:rsidRPr="00543B87">
        <w:rPr>
          <w:shd w:val="clear" w:color="auto" w:fill="FFFFFF"/>
        </w:rPr>
        <w:t xml:space="preserve">the condition </w:t>
      </w:r>
      <w:r w:rsidR="00E920C0" w:rsidRPr="00543B87">
        <w:t>mentioned in paragraph</w:t>
      </w:r>
      <w:r w:rsidR="00543B87">
        <w:t xml:space="preserve"> </w:t>
      </w:r>
      <w:r w:rsidR="00E920C0" w:rsidRPr="00543B87">
        <w:t>(b)</w:t>
      </w:r>
      <w:r w:rsidR="003C38D2" w:rsidRPr="00543B87">
        <w:rPr>
          <w:shd w:val="clear" w:color="auto" w:fill="FFFFFF"/>
        </w:rPr>
        <w:t>.</w:t>
      </w:r>
    </w:p>
    <w:p w14:paraId="5108FAD9" w14:textId="11D53416" w:rsidR="00F50E73" w:rsidRPr="00543B87" w:rsidRDefault="00CF1D92" w:rsidP="00CF1D92">
      <w:pPr>
        <w:pStyle w:val="AH5Sec"/>
        <w:rPr>
          <w:color w:val="000000"/>
          <w:shd w:val="clear" w:color="auto" w:fill="FFFFFF"/>
        </w:rPr>
      </w:pPr>
      <w:bookmarkStart w:id="53" w:name="_Toc205382619"/>
      <w:r w:rsidRPr="00CF1D92">
        <w:rPr>
          <w:rStyle w:val="CharSectNo"/>
        </w:rPr>
        <w:t>43</w:t>
      </w:r>
      <w:r w:rsidRPr="00543B87">
        <w:rPr>
          <w:color w:val="000000"/>
        </w:rPr>
        <w:tab/>
      </w:r>
      <w:r w:rsidR="00F50E73" w:rsidRPr="00543B87">
        <w:t xml:space="preserve">Requirements for </w:t>
      </w:r>
      <w:r w:rsidR="008B19C4" w:rsidRPr="00543B87">
        <w:t>counsellors</w:t>
      </w:r>
      <w:r w:rsidR="00F50E73" w:rsidRPr="00543B87">
        <w:rPr>
          <w:color w:val="000000"/>
          <w:shd w:val="clear" w:color="auto" w:fill="FFFFFF"/>
        </w:rPr>
        <w:t>—Act,</w:t>
      </w:r>
      <w:r w:rsidR="00286C33" w:rsidRPr="00543B87">
        <w:rPr>
          <w:color w:val="000000"/>
          <w:shd w:val="clear" w:color="auto" w:fill="FFFFFF"/>
        </w:rPr>
        <w:t xml:space="preserve"> </w:t>
      </w:r>
      <w:r w:rsidR="00F50E73" w:rsidRPr="00543B87">
        <w:rPr>
          <w:color w:val="000000"/>
          <w:shd w:val="clear" w:color="auto" w:fill="FFFFFF"/>
        </w:rPr>
        <w:t>s 155 (3)</w:t>
      </w:r>
      <w:r w:rsidR="00EB6770" w:rsidRPr="00543B87">
        <w:rPr>
          <w:color w:val="000000"/>
          <w:shd w:val="clear" w:color="auto" w:fill="FFFFFF"/>
        </w:rPr>
        <w:t xml:space="preserve">, </w:t>
      </w:r>
      <w:r w:rsidR="00D01235" w:rsidRPr="00543B87">
        <w:rPr>
          <w:color w:val="000000"/>
          <w:shd w:val="clear" w:color="auto" w:fill="FFFFFF"/>
        </w:rPr>
        <w:t xml:space="preserve">def </w:t>
      </w:r>
      <w:r w:rsidR="00EB6770" w:rsidRPr="001C0CCE">
        <w:rPr>
          <w:rStyle w:val="charItals"/>
        </w:rPr>
        <w:t>relevant health professional</w:t>
      </w:r>
      <w:r w:rsidR="00EB6770" w:rsidRPr="00543B87">
        <w:rPr>
          <w:color w:val="000000"/>
          <w:shd w:val="clear" w:color="auto" w:fill="FFFFFF"/>
        </w:rPr>
        <w:t>,</w:t>
      </w:r>
      <w:r w:rsidR="00F50E73" w:rsidRPr="00543B87">
        <w:rPr>
          <w:color w:val="000000"/>
          <w:shd w:val="clear" w:color="auto" w:fill="FFFFFF"/>
        </w:rPr>
        <w:t xml:space="preserve"> </w:t>
      </w:r>
      <w:r w:rsidR="00EB6770" w:rsidRPr="00543B87">
        <w:rPr>
          <w:color w:val="000000"/>
          <w:shd w:val="clear" w:color="auto" w:fill="FFFFFF"/>
        </w:rPr>
        <w:t xml:space="preserve">par </w:t>
      </w:r>
      <w:r w:rsidR="00F50E73" w:rsidRPr="00543B87">
        <w:rPr>
          <w:color w:val="000000"/>
          <w:shd w:val="clear" w:color="auto" w:fill="FFFFFF"/>
        </w:rPr>
        <w:t>(a)</w:t>
      </w:r>
      <w:bookmarkEnd w:id="53"/>
    </w:p>
    <w:p w14:paraId="724943A3" w14:textId="0F52371C" w:rsidR="00F50E73" w:rsidRPr="008472FA" w:rsidRDefault="00F50E73" w:rsidP="00014E0B">
      <w:pPr>
        <w:pStyle w:val="Amainreturn"/>
      </w:pPr>
      <w:r w:rsidRPr="008472FA">
        <w:t xml:space="preserve">The </w:t>
      </w:r>
      <w:r w:rsidR="00CC2079" w:rsidRPr="008472FA">
        <w:t xml:space="preserve">counsellor must </w:t>
      </w:r>
      <w:r w:rsidR="00F90742" w:rsidRPr="008472FA">
        <w:t xml:space="preserve">have a </w:t>
      </w:r>
      <w:r w:rsidR="00410DEF" w:rsidRPr="008472FA">
        <w:t xml:space="preserve">qualification that provides eligibility for </w:t>
      </w:r>
      <w:r w:rsidR="0011788E" w:rsidRPr="008472FA">
        <w:t xml:space="preserve">registration </w:t>
      </w:r>
      <w:r w:rsidR="000F118E" w:rsidRPr="008472FA">
        <w:t xml:space="preserve">as a </w:t>
      </w:r>
      <w:r w:rsidR="0011788E" w:rsidRPr="008472FA">
        <w:t xml:space="preserve">practising </w:t>
      </w:r>
      <w:r w:rsidR="000F118E" w:rsidRPr="008472FA">
        <w:t xml:space="preserve">counsellor </w:t>
      </w:r>
      <w:r w:rsidR="0011788E" w:rsidRPr="008472FA">
        <w:t>with</w:t>
      </w:r>
      <w:r w:rsidR="000F118E" w:rsidRPr="008472FA">
        <w:t xml:space="preserve"> the Australian Counselling Association</w:t>
      </w:r>
      <w:r w:rsidR="00D01235" w:rsidRPr="008472FA">
        <w:t xml:space="preserve"> Limited</w:t>
      </w:r>
      <w:r w:rsidR="00CC2079" w:rsidRPr="008472FA">
        <w:t>.</w:t>
      </w:r>
    </w:p>
    <w:p w14:paraId="088D9372" w14:textId="5B100D25" w:rsidR="00CC2079" w:rsidRPr="008472FA" w:rsidRDefault="00CF1D92" w:rsidP="00CF1D92">
      <w:pPr>
        <w:pStyle w:val="AH5Sec"/>
        <w:rPr>
          <w:color w:val="000000"/>
          <w:shd w:val="clear" w:color="auto" w:fill="FFFFFF"/>
        </w:rPr>
      </w:pPr>
      <w:bookmarkStart w:id="54" w:name="_Toc205382620"/>
      <w:r w:rsidRPr="008472FA">
        <w:rPr>
          <w:rStyle w:val="CharSectNo"/>
        </w:rPr>
        <w:t>44</w:t>
      </w:r>
      <w:r w:rsidRPr="008472FA">
        <w:rPr>
          <w:color w:val="000000"/>
        </w:rPr>
        <w:tab/>
      </w:r>
      <w:r w:rsidR="00CC2079" w:rsidRPr="008472FA">
        <w:t>Requirements for social workers</w:t>
      </w:r>
      <w:r w:rsidR="00CC2079" w:rsidRPr="008472FA">
        <w:rPr>
          <w:color w:val="000000"/>
          <w:shd w:val="clear" w:color="auto" w:fill="FFFFFF"/>
        </w:rPr>
        <w:t>—Act, s 155 (3)</w:t>
      </w:r>
      <w:r w:rsidR="00EB6770" w:rsidRPr="008472FA">
        <w:rPr>
          <w:color w:val="000000"/>
          <w:shd w:val="clear" w:color="auto" w:fill="FFFFFF"/>
        </w:rPr>
        <w:t xml:space="preserve">, </w:t>
      </w:r>
      <w:r w:rsidR="00D01235" w:rsidRPr="008472FA">
        <w:rPr>
          <w:color w:val="000000"/>
          <w:shd w:val="clear" w:color="auto" w:fill="FFFFFF"/>
        </w:rPr>
        <w:t>def</w:t>
      </w:r>
      <w:r w:rsidR="00455AB7" w:rsidRPr="008472FA">
        <w:rPr>
          <w:color w:val="000000"/>
          <w:shd w:val="clear" w:color="auto" w:fill="FFFFFF"/>
        </w:rPr>
        <w:t> </w:t>
      </w:r>
      <w:r w:rsidR="00EB6770" w:rsidRPr="008472FA">
        <w:rPr>
          <w:rStyle w:val="charItals"/>
        </w:rPr>
        <w:t>relevant health professional</w:t>
      </w:r>
      <w:r w:rsidR="00EB6770" w:rsidRPr="008472FA">
        <w:rPr>
          <w:color w:val="000000"/>
          <w:shd w:val="clear" w:color="auto" w:fill="FFFFFF"/>
        </w:rPr>
        <w:t>,</w:t>
      </w:r>
      <w:r w:rsidR="00CC2079" w:rsidRPr="008472FA">
        <w:rPr>
          <w:color w:val="000000"/>
          <w:shd w:val="clear" w:color="auto" w:fill="FFFFFF"/>
        </w:rPr>
        <w:t xml:space="preserve"> </w:t>
      </w:r>
      <w:r w:rsidR="00D01235" w:rsidRPr="008472FA">
        <w:rPr>
          <w:color w:val="000000"/>
          <w:shd w:val="clear" w:color="auto" w:fill="FFFFFF"/>
        </w:rPr>
        <w:t>par</w:t>
      </w:r>
      <w:r w:rsidR="00543B87" w:rsidRPr="008472FA">
        <w:rPr>
          <w:color w:val="000000"/>
          <w:shd w:val="clear" w:color="auto" w:fill="FFFFFF"/>
        </w:rPr>
        <w:t xml:space="preserve"> </w:t>
      </w:r>
      <w:r w:rsidR="00CC2079" w:rsidRPr="008472FA">
        <w:rPr>
          <w:color w:val="000000"/>
          <w:shd w:val="clear" w:color="auto" w:fill="FFFFFF"/>
        </w:rPr>
        <w:t>(c)</w:t>
      </w:r>
      <w:bookmarkEnd w:id="54"/>
    </w:p>
    <w:p w14:paraId="3A5E2A45" w14:textId="3AA1A9F4" w:rsidR="00CC2079" w:rsidRDefault="00CC2079" w:rsidP="00014E0B">
      <w:pPr>
        <w:pStyle w:val="Amainreturn"/>
      </w:pPr>
      <w:r w:rsidRPr="008472FA">
        <w:t xml:space="preserve">The social worker must </w:t>
      </w:r>
      <w:r w:rsidR="00F90742" w:rsidRPr="008472FA">
        <w:t xml:space="preserve">have a </w:t>
      </w:r>
      <w:r w:rsidR="00CC3FDC" w:rsidRPr="008472FA">
        <w:t xml:space="preserve">qualification that provides eligibility for a </w:t>
      </w:r>
      <w:r w:rsidR="00522364" w:rsidRPr="008472FA">
        <w:t xml:space="preserve">practising </w:t>
      </w:r>
      <w:r w:rsidRPr="008472FA">
        <w:t>member</w:t>
      </w:r>
      <w:r w:rsidR="005F7811" w:rsidRPr="008472FA">
        <w:t>ship</w:t>
      </w:r>
      <w:r w:rsidR="00C437C3" w:rsidRPr="008472FA">
        <w:t>, other than a student membership or</w:t>
      </w:r>
      <w:r w:rsidR="00C437C3" w:rsidRPr="00C437C3">
        <w:t xml:space="preserve"> retirement membership,</w:t>
      </w:r>
      <w:r w:rsidR="00E6187C" w:rsidRPr="00C437C3">
        <w:t xml:space="preserve"> </w:t>
      </w:r>
      <w:r w:rsidR="005F7811" w:rsidRPr="00C437C3">
        <w:t>w</w:t>
      </w:r>
      <w:r w:rsidR="005F7811" w:rsidRPr="00543B87">
        <w:t xml:space="preserve">ith </w:t>
      </w:r>
      <w:r w:rsidRPr="00543B87">
        <w:t>the Australian Association of Social Workers</w:t>
      </w:r>
      <w:r w:rsidR="00D01235" w:rsidRPr="00543B87">
        <w:t xml:space="preserve"> Limited</w:t>
      </w:r>
      <w:r w:rsidRPr="00543B87">
        <w:t>.</w:t>
      </w:r>
    </w:p>
    <w:p w14:paraId="780D33ED" w14:textId="5970E50D" w:rsidR="00581672" w:rsidRPr="00543B87" w:rsidRDefault="00CF1D92" w:rsidP="00CF1D92">
      <w:pPr>
        <w:pStyle w:val="AH5Sec"/>
        <w:rPr>
          <w:color w:val="000000"/>
          <w:shd w:val="clear" w:color="auto" w:fill="FFFFFF"/>
        </w:rPr>
      </w:pPr>
      <w:bookmarkStart w:id="55" w:name="_Toc205382621"/>
      <w:r w:rsidRPr="00CF1D92">
        <w:rPr>
          <w:rStyle w:val="CharSectNo"/>
        </w:rPr>
        <w:lastRenderedPageBreak/>
        <w:t>45</w:t>
      </w:r>
      <w:r w:rsidRPr="00543B87">
        <w:rPr>
          <w:color w:val="000000"/>
        </w:rPr>
        <w:tab/>
      </w:r>
      <w:r w:rsidR="00581672" w:rsidRPr="00543B87">
        <w:t xml:space="preserve">Requirements for </w:t>
      </w:r>
      <w:r w:rsidR="00014E0B" w:rsidRPr="00543B87">
        <w:t>other health professionals</w:t>
      </w:r>
      <w:r w:rsidR="00581672" w:rsidRPr="00543B87">
        <w:rPr>
          <w:color w:val="000000"/>
          <w:shd w:val="clear" w:color="auto" w:fill="FFFFFF"/>
        </w:rPr>
        <w:t>—Act, s</w:t>
      </w:r>
      <w:r w:rsidR="00455AB7">
        <w:rPr>
          <w:color w:val="000000"/>
          <w:shd w:val="clear" w:color="auto" w:fill="FFFFFF"/>
        </w:rPr>
        <w:t> </w:t>
      </w:r>
      <w:r w:rsidR="00581672" w:rsidRPr="00543B87">
        <w:rPr>
          <w:color w:val="000000"/>
          <w:shd w:val="clear" w:color="auto" w:fill="FFFFFF"/>
        </w:rPr>
        <w:t>155</w:t>
      </w:r>
      <w:r w:rsidR="00455AB7">
        <w:rPr>
          <w:color w:val="000000"/>
          <w:shd w:val="clear" w:color="auto" w:fill="FFFFFF"/>
        </w:rPr>
        <w:t> </w:t>
      </w:r>
      <w:r w:rsidR="00581672" w:rsidRPr="00543B87">
        <w:rPr>
          <w:color w:val="000000"/>
          <w:shd w:val="clear" w:color="auto" w:fill="FFFFFF"/>
        </w:rPr>
        <w:t>(3)</w:t>
      </w:r>
      <w:r w:rsidR="00EB6770" w:rsidRPr="00543B87">
        <w:rPr>
          <w:color w:val="000000"/>
          <w:shd w:val="clear" w:color="auto" w:fill="FFFFFF"/>
        </w:rPr>
        <w:t xml:space="preserve">, </w:t>
      </w:r>
      <w:r w:rsidR="00D01235" w:rsidRPr="00543B87">
        <w:rPr>
          <w:color w:val="000000"/>
          <w:shd w:val="clear" w:color="auto" w:fill="FFFFFF"/>
        </w:rPr>
        <w:t>def</w:t>
      </w:r>
      <w:r w:rsidR="00AA611D">
        <w:rPr>
          <w:color w:val="000000"/>
          <w:shd w:val="clear" w:color="auto" w:fill="FFFFFF"/>
        </w:rPr>
        <w:t> </w:t>
      </w:r>
      <w:r w:rsidR="00EB6770" w:rsidRPr="001C0CCE">
        <w:rPr>
          <w:rStyle w:val="charItals"/>
        </w:rPr>
        <w:t>relevant health professional</w:t>
      </w:r>
      <w:r w:rsidR="00EB6770" w:rsidRPr="00543B87">
        <w:rPr>
          <w:color w:val="000000"/>
          <w:shd w:val="clear" w:color="auto" w:fill="FFFFFF"/>
        </w:rPr>
        <w:t xml:space="preserve">, </w:t>
      </w:r>
      <w:r w:rsidR="00D01235" w:rsidRPr="00543B87">
        <w:rPr>
          <w:color w:val="000000"/>
          <w:shd w:val="clear" w:color="auto" w:fill="FFFFFF"/>
        </w:rPr>
        <w:t>par</w:t>
      </w:r>
      <w:r w:rsidR="00543B87">
        <w:rPr>
          <w:color w:val="000000"/>
          <w:shd w:val="clear" w:color="auto" w:fill="FFFFFF"/>
        </w:rPr>
        <w:t xml:space="preserve"> </w:t>
      </w:r>
      <w:r w:rsidR="00581672" w:rsidRPr="00543B87">
        <w:rPr>
          <w:color w:val="000000"/>
          <w:shd w:val="clear" w:color="auto" w:fill="FFFFFF"/>
        </w:rPr>
        <w:t>(</w:t>
      </w:r>
      <w:r w:rsidR="00014E0B" w:rsidRPr="00543B87">
        <w:rPr>
          <w:color w:val="000000"/>
          <w:shd w:val="clear" w:color="auto" w:fill="FFFFFF"/>
        </w:rPr>
        <w:t>d</w:t>
      </w:r>
      <w:r w:rsidR="00581672" w:rsidRPr="00543B87">
        <w:rPr>
          <w:color w:val="000000"/>
          <w:shd w:val="clear" w:color="auto" w:fill="FFFFFF"/>
        </w:rPr>
        <w:t>)</w:t>
      </w:r>
      <w:bookmarkEnd w:id="55"/>
    </w:p>
    <w:p w14:paraId="2D8DF38D" w14:textId="75311166" w:rsidR="00581672" w:rsidRPr="00543B87" w:rsidRDefault="00CF1D92" w:rsidP="008472FA">
      <w:pPr>
        <w:pStyle w:val="Amain"/>
        <w:keepNext/>
      </w:pPr>
      <w:r>
        <w:tab/>
      </w:r>
      <w:r w:rsidRPr="00543B87">
        <w:t>(1)</w:t>
      </w:r>
      <w:r w:rsidRPr="00543B87">
        <w:tab/>
      </w:r>
      <w:r w:rsidR="00581672" w:rsidRPr="00543B87">
        <w:t xml:space="preserve">The </w:t>
      </w:r>
      <w:r w:rsidR="00014E0B" w:rsidRPr="00543B87">
        <w:t>health professional must be a speech pathologist.</w:t>
      </w:r>
    </w:p>
    <w:p w14:paraId="35A00A21" w14:textId="767577E7" w:rsidR="00014E0B" w:rsidRPr="00543B87" w:rsidRDefault="00CF1D92" w:rsidP="00CF1D92">
      <w:pPr>
        <w:pStyle w:val="Amain"/>
      </w:pPr>
      <w:r>
        <w:tab/>
      </w:r>
      <w:r w:rsidRPr="00543B87">
        <w:t>(2)</w:t>
      </w:r>
      <w:r w:rsidRPr="00543B87">
        <w:tab/>
      </w:r>
      <w:r w:rsidR="00014E0B" w:rsidRPr="00543B87">
        <w:t>In this section:</w:t>
      </w:r>
    </w:p>
    <w:p w14:paraId="39261E08" w14:textId="11EA3F6B" w:rsidR="00014E0B" w:rsidRPr="00543B87" w:rsidRDefault="00014E0B" w:rsidP="00CF1D92">
      <w:pPr>
        <w:pStyle w:val="aDef"/>
      </w:pPr>
      <w:r w:rsidRPr="008472FA">
        <w:rPr>
          <w:rStyle w:val="charBoldItals"/>
        </w:rPr>
        <w:t>speech pathologist</w:t>
      </w:r>
      <w:r w:rsidRPr="008472FA">
        <w:t xml:space="preserve"> means an individual </w:t>
      </w:r>
      <w:r w:rsidR="003E6C57" w:rsidRPr="008472FA">
        <w:t xml:space="preserve">with a </w:t>
      </w:r>
      <w:r w:rsidR="008B239E" w:rsidRPr="008472FA">
        <w:t>qualification that provides eligibility fo</w:t>
      </w:r>
      <w:r w:rsidR="00360582" w:rsidRPr="008472FA">
        <w:t xml:space="preserve">r </w:t>
      </w:r>
      <w:r w:rsidR="003E6C57" w:rsidRPr="008472FA">
        <w:t xml:space="preserve">a practising </w:t>
      </w:r>
      <w:r w:rsidR="00360582" w:rsidRPr="008472FA">
        <w:t xml:space="preserve">membership </w:t>
      </w:r>
      <w:r w:rsidR="001018A7" w:rsidRPr="008472FA">
        <w:t xml:space="preserve">with </w:t>
      </w:r>
      <w:r w:rsidRPr="008472FA">
        <w:t>The Speech</w:t>
      </w:r>
      <w:r w:rsidRPr="00543B87">
        <w:t xml:space="preserve"> Pathology Association of Australia Limited.</w:t>
      </w:r>
    </w:p>
    <w:p w14:paraId="4CBBAD3F" w14:textId="77777777" w:rsidR="00CF1D92" w:rsidRDefault="00CF1D92">
      <w:pPr>
        <w:pStyle w:val="02Text"/>
        <w:sectPr w:rsidR="00CF1D92" w:rsidSect="00CF1D92">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docGrid w:linePitch="326"/>
        </w:sectPr>
      </w:pPr>
    </w:p>
    <w:p w14:paraId="32402979" w14:textId="28508ABB" w:rsidR="00401831" w:rsidRPr="00543B87" w:rsidRDefault="00401831" w:rsidP="00BA2676">
      <w:pPr>
        <w:pStyle w:val="PageBreak"/>
      </w:pPr>
      <w:r w:rsidRPr="00543B87">
        <w:br w:type="page"/>
      </w:r>
    </w:p>
    <w:p w14:paraId="6283D8A1" w14:textId="77777777" w:rsidR="00401831" w:rsidRPr="00543B87" w:rsidRDefault="00401831" w:rsidP="00BA2676">
      <w:pPr>
        <w:pStyle w:val="Dict-Heading"/>
      </w:pPr>
      <w:bookmarkStart w:id="56" w:name="_Toc205382622"/>
      <w:r w:rsidRPr="00543B87">
        <w:lastRenderedPageBreak/>
        <w:t>Dictionary</w:t>
      </w:r>
      <w:bookmarkEnd w:id="56"/>
    </w:p>
    <w:p w14:paraId="771A88E1" w14:textId="77777777" w:rsidR="00401831" w:rsidRPr="00543B87" w:rsidRDefault="00401831" w:rsidP="00BA2676">
      <w:pPr>
        <w:pStyle w:val="ref"/>
      </w:pPr>
      <w:r w:rsidRPr="00543B87">
        <w:t>(see s 3)</w:t>
      </w:r>
    </w:p>
    <w:p w14:paraId="50020B42" w14:textId="100847A1" w:rsidR="00401831" w:rsidRPr="00543B87" w:rsidRDefault="00401831" w:rsidP="00BA2676">
      <w:pPr>
        <w:pStyle w:val="aNote"/>
      </w:pPr>
      <w:r w:rsidRPr="001C0CCE">
        <w:rPr>
          <w:rStyle w:val="charItals"/>
        </w:rPr>
        <w:t>Note 1</w:t>
      </w:r>
      <w:r w:rsidRPr="001C0CCE">
        <w:rPr>
          <w:rStyle w:val="charItals"/>
        </w:rPr>
        <w:tab/>
      </w:r>
      <w:r w:rsidRPr="00543B87">
        <w:t xml:space="preserve">The </w:t>
      </w:r>
      <w:hyperlink r:id="rId77" w:tooltip="A2001-14" w:history="1">
        <w:r w:rsidR="001C0CCE" w:rsidRPr="001C0CCE">
          <w:rPr>
            <w:rStyle w:val="charCitHyperlinkAbbrev"/>
          </w:rPr>
          <w:t>Legislation Act</w:t>
        </w:r>
      </w:hyperlink>
      <w:r w:rsidRPr="00543B87">
        <w:t xml:space="preserve"> contains definitions relevant to this regulation. For</w:t>
      </w:r>
      <w:r w:rsidR="00543B87">
        <w:t xml:space="preserve"> </w:t>
      </w:r>
      <w:r w:rsidRPr="00543B87">
        <w:t>example:</w:t>
      </w:r>
    </w:p>
    <w:p w14:paraId="5D0CABDD" w14:textId="11789B4E"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adult</w:t>
      </w:r>
    </w:p>
    <w:p w14:paraId="3D1B79A6" w14:textId="28604D0C"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doctor</w:t>
      </w:r>
    </w:p>
    <w:p w14:paraId="7976D5FD" w14:textId="103DA7F0" w:rsidR="0040183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8E2B34" w:rsidRPr="00543B87">
        <w:t>health practitioner</w:t>
      </w:r>
    </w:p>
    <w:p w14:paraId="6D7B2588" w14:textId="61BC4F5E"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individual</w:t>
      </w:r>
    </w:p>
    <w:p w14:paraId="77ABF0E5" w14:textId="38B3B890"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nurse</w:t>
      </w:r>
    </w:p>
    <w:p w14:paraId="05BC6BDB" w14:textId="089434A1"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nurse practitioner</w:t>
      </w:r>
      <w:r w:rsidR="006B6B24" w:rsidRPr="00543B87">
        <w:t>.</w:t>
      </w:r>
    </w:p>
    <w:p w14:paraId="5EFC4425" w14:textId="1BFD0DD3" w:rsidR="00401831" w:rsidRPr="00543B87" w:rsidRDefault="00401831" w:rsidP="00BA2676">
      <w:pPr>
        <w:pStyle w:val="aNote"/>
        <w:rPr>
          <w:iCs/>
        </w:rPr>
      </w:pPr>
      <w:r w:rsidRPr="001C0CCE">
        <w:rPr>
          <w:rStyle w:val="charItals"/>
        </w:rPr>
        <w:t>Note 2</w:t>
      </w:r>
      <w:r w:rsidRPr="001C0CCE">
        <w:rPr>
          <w:rStyle w:val="charItals"/>
        </w:rPr>
        <w:tab/>
      </w:r>
      <w:r w:rsidRPr="00543B87">
        <w:rPr>
          <w:iCs/>
        </w:rPr>
        <w:t xml:space="preserve">Terms used in this regulation have the same meaning that they have in the </w:t>
      </w:r>
      <w:hyperlink r:id="rId78" w:tooltip="A2024-24" w:history="1">
        <w:r w:rsidR="004A788B" w:rsidRPr="004A788B">
          <w:rPr>
            <w:rStyle w:val="charCitHyperlinkItal"/>
          </w:rPr>
          <w:t>Voluntary Assisted Dying Act 2024</w:t>
        </w:r>
      </w:hyperlink>
      <w:r w:rsidRPr="00543B87">
        <w:rPr>
          <w:iCs/>
        </w:rPr>
        <w:t>. For example, the following terms are defined in the</w:t>
      </w:r>
      <w:r w:rsidR="00A60D91" w:rsidRPr="00543B87">
        <w:t xml:space="preserve"> </w:t>
      </w:r>
      <w:r w:rsidR="00A60D91" w:rsidRPr="00D02242">
        <w:rPr>
          <w:rStyle w:val="charCitHyperlinkAbbrev"/>
        </w:rPr>
        <w:t>Act</w:t>
      </w:r>
      <w:r w:rsidR="00A60D91" w:rsidRPr="00543B87">
        <w:t>,</w:t>
      </w:r>
      <w:r w:rsidRPr="00543B87">
        <w:rPr>
          <w:iCs/>
        </w:rPr>
        <w:t xml:space="preserve"> dict:</w:t>
      </w:r>
    </w:p>
    <w:p w14:paraId="49562CF6" w14:textId="6D69A2B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administer</w:t>
      </w:r>
    </w:p>
    <w:p w14:paraId="0ECF1563" w14:textId="4B57411C" w:rsidR="0040183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administering practitioner</w:t>
      </w:r>
    </w:p>
    <w:p w14:paraId="6506D34D" w14:textId="0418ED60"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administration decision</w:t>
      </w:r>
    </w:p>
    <w:p w14:paraId="382B5357" w14:textId="3EA2BC2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disposer</w:t>
      </w:r>
    </w:p>
    <w:p w14:paraId="6C2B1B25" w14:textId="459D4D13"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substance</w:t>
      </w:r>
    </w:p>
    <w:p w14:paraId="026FCED1" w14:textId="3931C69D"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7F5E92" w:rsidRPr="00543B87">
        <w:t>approved supplier</w:t>
      </w:r>
    </w:p>
    <w:p w14:paraId="28CC0D37" w14:textId="32B086D7" w:rsidR="007F5E92"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board</w:t>
      </w:r>
    </w:p>
    <w:p w14:paraId="4D4CE10B" w14:textId="2B6DE9D6" w:rsidR="00015991"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consulting assessment</w:t>
      </w:r>
      <w:r w:rsidR="00015991" w:rsidRPr="00543B87">
        <w:t xml:space="preserve"> (see s 23 (1))</w:t>
      </w:r>
    </w:p>
    <w:p w14:paraId="71B37AC5" w14:textId="5161AE7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final assessment</w:t>
      </w:r>
      <w:r w:rsidR="00015991" w:rsidRPr="00543B87">
        <w:t xml:space="preserve"> (see s 35)</w:t>
      </w:r>
    </w:p>
    <w:p w14:paraId="3F1E4359" w14:textId="63E488D1" w:rsidR="004E4510"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4E4510" w:rsidRPr="00543B87">
        <w:t>final assessment requirements</w:t>
      </w:r>
      <w:r w:rsidR="00FA33B2" w:rsidRPr="00543B87">
        <w:t xml:space="preserve"> </w:t>
      </w:r>
      <w:r w:rsidR="00015991" w:rsidRPr="00543B87">
        <w:t>(see s 31)</w:t>
      </w:r>
    </w:p>
    <w:p w14:paraId="02A25C21" w14:textId="7C36F867"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final request</w:t>
      </w:r>
      <w:r w:rsidR="00FA33B2" w:rsidRPr="00543B87">
        <w:t xml:space="preserve"> </w:t>
      </w:r>
      <w:r w:rsidR="00015991" w:rsidRPr="00543B87">
        <w:t>(see s 32 (1))</w:t>
      </w:r>
    </w:p>
    <w:p w14:paraId="73265A21" w14:textId="659E1275"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first assessment</w:t>
      </w:r>
      <w:r w:rsidR="00FA33B2" w:rsidRPr="00543B87">
        <w:t xml:space="preserve"> </w:t>
      </w:r>
      <w:r w:rsidR="00015991" w:rsidRPr="00543B87">
        <w:t>(see s 16 (1))</w:t>
      </w:r>
    </w:p>
    <w:p w14:paraId="7CB245DE" w14:textId="4DF5B142"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first request</w:t>
      </w:r>
      <w:r w:rsidR="00FA33B2" w:rsidRPr="00543B87">
        <w:t xml:space="preserve"> </w:t>
      </w:r>
      <w:r w:rsidR="00015991" w:rsidRPr="00543B87">
        <w:t>(see s 13 (1))</w:t>
      </w:r>
    </w:p>
    <w:p w14:paraId="28D5C34D" w14:textId="3C6A1D6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practitioner administration decision</w:t>
      </w:r>
    </w:p>
    <w:p w14:paraId="1B1CF23A" w14:textId="31198E05"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request and assessment process</w:t>
      </w:r>
    </w:p>
    <w:p w14:paraId="3CC6F8AB" w14:textId="4D041800"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second request</w:t>
      </w:r>
      <w:r w:rsidR="00FA33B2" w:rsidRPr="00543B87">
        <w:t xml:space="preserve"> </w:t>
      </w:r>
      <w:r w:rsidR="00015991" w:rsidRPr="00543B87">
        <w:t>(see s 27 (2))</w:t>
      </w:r>
    </w:p>
    <w:p w14:paraId="3FD6A068" w14:textId="26D17862" w:rsidR="0023274E" w:rsidRPr="00543B87" w:rsidRDefault="00CF1D92" w:rsidP="00CF1D92">
      <w:pPr>
        <w:pStyle w:val="aNoteBulletss"/>
        <w:tabs>
          <w:tab w:val="left" w:pos="2300"/>
        </w:tabs>
      </w:pPr>
      <w:r w:rsidRPr="00543B87">
        <w:rPr>
          <w:rFonts w:ascii="Symbol" w:hAnsi="Symbol"/>
        </w:rPr>
        <w:t></w:t>
      </w:r>
      <w:r w:rsidRPr="00543B87">
        <w:rPr>
          <w:rFonts w:ascii="Symbol" w:hAnsi="Symbol"/>
        </w:rPr>
        <w:tab/>
      </w:r>
      <w:r w:rsidR="0023274E" w:rsidRPr="00543B87">
        <w:t>self-administration decision</w:t>
      </w:r>
      <w:r w:rsidR="00533DE5" w:rsidRPr="00543B87">
        <w:t>.</w:t>
      </w:r>
    </w:p>
    <w:p w14:paraId="1B1B6019" w14:textId="4AB3D11A" w:rsidR="005820AF" w:rsidRPr="001C0CCE" w:rsidRDefault="005820AF" w:rsidP="00CF1D92">
      <w:pPr>
        <w:pStyle w:val="aDef"/>
      </w:pPr>
      <w:r w:rsidRPr="001C0CCE">
        <w:rPr>
          <w:rStyle w:val="charBoldItals"/>
        </w:rPr>
        <w:t>adverse finding</w:t>
      </w:r>
      <w:r w:rsidR="007A3641" w:rsidRPr="00543B87">
        <w:rPr>
          <w:bCs/>
          <w:iCs/>
        </w:rPr>
        <w:t>, in relation to a health practitioner</w:t>
      </w:r>
      <w:r w:rsidRPr="00543B87">
        <w:t xml:space="preserve">, for part 4 (Requirements for coordinating practitioners, consulting practitioners and administering practitioners)—see section </w:t>
      </w:r>
      <w:r w:rsidR="00543B87" w:rsidRPr="00543B87">
        <w:t>29</w:t>
      </w:r>
      <w:r w:rsidRPr="00543B87">
        <w:t xml:space="preserve"> (1).</w:t>
      </w:r>
    </w:p>
    <w:p w14:paraId="3EE3DC6A" w14:textId="11B333B8" w:rsidR="00533A93" w:rsidRPr="00543B87" w:rsidRDefault="00533A93" w:rsidP="00CF1D92">
      <w:pPr>
        <w:pStyle w:val="aDef"/>
      </w:pPr>
      <w:r w:rsidRPr="001C0CCE">
        <w:rPr>
          <w:rStyle w:val="charBoldItals"/>
        </w:rPr>
        <w:lastRenderedPageBreak/>
        <w:t>condition</w:t>
      </w:r>
      <w:r w:rsidRPr="00543B87">
        <w:rPr>
          <w:color w:val="000000"/>
          <w:shd w:val="clear" w:color="auto" w:fill="FFFFFF"/>
        </w:rPr>
        <w:t>—see the</w:t>
      </w:r>
      <w:r w:rsidR="00A60D91" w:rsidRPr="00543B87">
        <w:t xml:space="preserve"> </w:t>
      </w:r>
      <w:hyperlink r:id="rId79" w:tooltip="Voluntary Assisted Dying Act 2024" w:history="1">
        <w:r w:rsidR="00A60D91" w:rsidRPr="00D02242">
          <w:rPr>
            <w:rStyle w:val="charCitHyperlinkAbbrev"/>
          </w:rPr>
          <w:t>Act</w:t>
        </w:r>
      </w:hyperlink>
      <w:r w:rsidR="00A60D91" w:rsidRPr="00543B87">
        <w:t>,</w:t>
      </w:r>
      <w:r w:rsidRPr="00543B87">
        <w:rPr>
          <w:color w:val="000000"/>
          <w:shd w:val="clear" w:color="auto" w:fill="FFFFFF"/>
        </w:rPr>
        <w:t xml:space="preserve"> section 11 (7).</w:t>
      </w:r>
    </w:p>
    <w:p w14:paraId="0C598466" w14:textId="6D114620" w:rsidR="005820AF" w:rsidRPr="001C0CCE" w:rsidRDefault="005820AF" w:rsidP="00CF1D92">
      <w:pPr>
        <w:pStyle w:val="aDef"/>
      </w:pPr>
      <w:r w:rsidRPr="001C0CCE">
        <w:rPr>
          <w:rStyle w:val="charBoldItals"/>
        </w:rPr>
        <w:t>disqualifying finding</w:t>
      </w:r>
      <w:r w:rsidR="007A3641" w:rsidRPr="00543B87">
        <w:rPr>
          <w:bCs/>
          <w:iCs/>
        </w:rPr>
        <w:t>, in relation to a health practitioner</w:t>
      </w:r>
      <w:r w:rsidRPr="00543B87">
        <w:t xml:space="preserve">, for part 4 (Requirements for coordinating practitioners, consulting practitioners and administering practitioners)—see section </w:t>
      </w:r>
      <w:r w:rsidR="00543B87" w:rsidRPr="00543B87">
        <w:t>30</w:t>
      </w:r>
      <w:r w:rsidRPr="00543B87">
        <w:t>.</w:t>
      </w:r>
    </w:p>
    <w:p w14:paraId="74C94D4A" w14:textId="326FF4DA" w:rsidR="004249FE" w:rsidRPr="001C0CCE" w:rsidRDefault="004249FE" w:rsidP="00CF1D92">
      <w:pPr>
        <w:pStyle w:val="aDef"/>
      </w:pPr>
      <w:r w:rsidRPr="001C0CCE">
        <w:rPr>
          <w:rStyle w:val="charBoldItals"/>
        </w:rPr>
        <w:t>health, conduct or performance action</w:t>
      </w:r>
      <w:r w:rsidRPr="00543B87">
        <w:t>, for part 4 (Requirements for coordinating practitioners, consulting practitioners and administering practitioners)—</w:t>
      </w:r>
      <w:r w:rsidRPr="00543B87">
        <w:rPr>
          <w:color w:val="000000"/>
          <w:shd w:val="clear" w:color="auto" w:fill="FFFFFF"/>
        </w:rPr>
        <w:t xml:space="preserve">see the </w:t>
      </w:r>
      <w:hyperlink r:id="rId80" w:history="1">
        <w:r w:rsidR="00886CE3" w:rsidRPr="00886CE3">
          <w:rPr>
            <w:rStyle w:val="charCitHyperlinkItal"/>
          </w:rPr>
          <w:t>Health Practitioner Regulation National Law (ACT)</w:t>
        </w:r>
      </w:hyperlink>
      <w:r w:rsidRPr="00543B87">
        <w:t>, section 5.</w:t>
      </w:r>
    </w:p>
    <w:p w14:paraId="4E5B441D" w14:textId="05695D99" w:rsidR="004249FE" w:rsidRPr="001C0CCE" w:rsidRDefault="004249FE" w:rsidP="00CF1D92">
      <w:pPr>
        <w:pStyle w:val="aDef"/>
      </w:pPr>
      <w:r w:rsidRPr="001C0CCE">
        <w:rPr>
          <w:rStyle w:val="charBoldItals"/>
        </w:rPr>
        <w:t>registration authority</w:t>
      </w:r>
      <w:r w:rsidRPr="00543B87">
        <w:t>, for part 4 (Requirements for coordinating practitioners, consulting practitioners and administering practitioners)—</w:t>
      </w:r>
      <w:r w:rsidRPr="00543B87">
        <w:rPr>
          <w:color w:val="000000"/>
          <w:shd w:val="clear" w:color="auto" w:fill="FFFFFF"/>
        </w:rPr>
        <w:t xml:space="preserve">see the </w:t>
      </w:r>
      <w:hyperlink r:id="rId81" w:history="1">
        <w:r w:rsidR="00886CE3" w:rsidRPr="00886CE3">
          <w:rPr>
            <w:rStyle w:val="charCitHyperlinkItal"/>
          </w:rPr>
          <w:t>Health Practitioner Regulation National Law (ACT)</w:t>
        </w:r>
      </w:hyperlink>
      <w:r w:rsidRPr="00543B87">
        <w:t>, section 5.</w:t>
      </w:r>
    </w:p>
    <w:p w14:paraId="6138FD7E" w14:textId="3D8E64F9" w:rsidR="005820AF" w:rsidRPr="001C0CCE" w:rsidRDefault="005820AF" w:rsidP="00CF1D92">
      <w:pPr>
        <w:pStyle w:val="aDef"/>
      </w:pPr>
      <w:r w:rsidRPr="001C0CCE">
        <w:rPr>
          <w:rStyle w:val="charBoldItals"/>
        </w:rPr>
        <w:t>registration number</w:t>
      </w:r>
      <w:r w:rsidRPr="00543B87">
        <w:t xml:space="preserve">, </w:t>
      </w:r>
      <w:r w:rsidR="004249FE" w:rsidRPr="00543B87">
        <w:t xml:space="preserve">of a health practitioner, </w:t>
      </w:r>
      <w:r w:rsidRPr="00543B87">
        <w:t xml:space="preserve">for part 4 (Requirements for coordinating practitioners, consulting practitioners and administering practitioners)—see section </w:t>
      </w:r>
      <w:r w:rsidR="00543B87" w:rsidRPr="00543B87">
        <w:t>29</w:t>
      </w:r>
      <w:r w:rsidRPr="00543B87">
        <w:t xml:space="preserve"> (1).</w:t>
      </w:r>
    </w:p>
    <w:p w14:paraId="6369423D" w14:textId="3E23F6B7" w:rsidR="004249FE" w:rsidRPr="001C0CCE" w:rsidRDefault="004249FE" w:rsidP="00CF1D92">
      <w:pPr>
        <w:pStyle w:val="aDef"/>
      </w:pPr>
      <w:r w:rsidRPr="001C0CCE">
        <w:rPr>
          <w:rStyle w:val="charBoldItals"/>
        </w:rPr>
        <w:t>relevant area of practice</w:t>
      </w:r>
      <w:r w:rsidRPr="00543B87">
        <w:t xml:space="preserve">, for a nurse or nurse practitioner, for part 4 (Requirements for coordinating practitioners, consulting practitioners and administering practitioners)—see section </w:t>
      </w:r>
      <w:r w:rsidR="00543B87" w:rsidRPr="00543B87">
        <w:t>29</w:t>
      </w:r>
      <w:r w:rsidRPr="00543B87">
        <w:t xml:space="preserve"> (1).</w:t>
      </w:r>
    </w:p>
    <w:p w14:paraId="7DC9AD16" w14:textId="77777777" w:rsidR="00CF1D92" w:rsidRDefault="00CF1D92">
      <w:pPr>
        <w:pStyle w:val="04Dictionary"/>
        <w:sectPr w:rsidR="00CF1D92" w:rsidSect="00CF1D92">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76D0AF76" w14:textId="77777777" w:rsidR="00401831" w:rsidRPr="00543B87" w:rsidRDefault="00401831" w:rsidP="00BA2676">
      <w:pPr>
        <w:pStyle w:val="N-line2"/>
      </w:pPr>
    </w:p>
    <w:p w14:paraId="3EE82B4B" w14:textId="77777777" w:rsidR="00401831" w:rsidRPr="00543B87" w:rsidRDefault="00401831" w:rsidP="00BA2676">
      <w:pPr>
        <w:pStyle w:val="EndNoteHeading"/>
      </w:pPr>
      <w:r w:rsidRPr="00543B87">
        <w:t>Endnotes</w:t>
      </w:r>
    </w:p>
    <w:p w14:paraId="6BD1A599" w14:textId="77777777" w:rsidR="00401831" w:rsidRPr="00543B87" w:rsidRDefault="00401831" w:rsidP="00BA2676">
      <w:pPr>
        <w:pStyle w:val="EndNoteSubHeading"/>
      </w:pPr>
      <w:r w:rsidRPr="00543B87">
        <w:t>1</w:t>
      </w:r>
      <w:r w:rsidRPr="00543B87">
        <w:tab/>
        <w:t>Notification</w:t>
      </w:r>
    </w:p>
    <w:p w14:paraId="64CAD81D" w14:textId="2CC27933" w:rsidR="00401831" w:rsidRPr="00543B87" w:rsidRDefault="00401831" w:rsidP="00BA2676">
      <w:pPr>
        <w:pStyle w:val="EndNoteText"/>
      </w:pPr>
      <w:r w:rsidRPr="00543B87">
        <w:tab/>
        <w:t xml:space="preserve">Notified under the </w:t>
      </w:r>
      <w:hyperlink r:id="rId86" w:tooltip="A2001-14" w:history="1">
        <w:r w:rsidR="001C0CCE" w:rsidRPr="001C0CCE">
          <w:rPr>
            <w:rStyle w:val="charCitHyperlinkAbbrev"/>
          </w:rPr>
          <w:t>Legislation Act</w:t>
        </w:r>
      </w:hyperlink>
      <w:r w:rsidRPr="00543B87">
        <w:t xml:space="preserve"> on</w:t>
      </w:r>
      <w:r w:rsidR="00E01EFC">
        <w:t xml:space="preserve"> 11 September 2025</w:t>
      </w:r>
      <w:r w:rsidRPr="00543B87">
        <w:t>.</w:t>
      </w:r>
    </w:p>
    <w:p w14:paraId="54D1C25A" w14:textId="77777777" w:rsidR="00401831" w:rsidRPr="00543B87" w:rsidRDefault="00401831" w:rsidP="00BA2676">
      <w:pPr>
        <w:pStyle w:val="EndNoteSubHeading"/>
      </w:pPr>
      <w:r w:rsidRPr="00543B87">
        <w:t>2</w:t>
      </w:r>
      <w:r w:rsidRPr="00543B87">
        <w:tab/>
        <w:t>Republications of amended laws</w:t>
      </w:r>
    </w:p>
    <w:p w14:paraId="0E19CD2A" w14:textId="7B7D4C5C" w:rsidR="00401831" w:rsidRPr="00543B87" w:rsidRDefault="00401831" w:rsidP="00BA2676">
      <w:pPr>
        <w:pStyle w:val="EndNoteText"/>
      </w:pPr>
      <w:r w:rsidRPr="00543B87">
        <w:tab/>
        <w:t xml:space="preserve">For the latest republication of amended laws, see </w:t>
      </w:r>
      <w:hyperlink r:id="rId87" w:history="1">
        <w:r w:rsidR="001C0CCE" w:rsidRPr="001C0CCE">
          <w:rPr>
            <w:rStyle w:val="charCitHyperlinkAbbrev"/>
          </w:rPr>
          <w:t>www.legislation.act.gov.au</w:t>
        </w:r>
      </w:hyperlink>
      <w:r w:rsidRPr="00543B87">
        <w:t>.</w:t>
      </w:r>
    </w:p>
    <w:p w14:paraId="0EE08F44" w14:textId="77777777" w:rsidR="00401831" w:rsidRPr="00543B87" w:rsidRDefault="00401831" w:rsidP="00BA2676">
      <w:pPr>
        <w:pStyle w:val="N-line2"/>
      </w:pPr>
    </w:p>
    <w:p w14:paraId="3FB05A78" w14:textId="77777777" w:rsidR="00CF1D92" w:rsidRDefault="00CF1D92">
      <w:pPr>
        <w:pStyle w:val="05EndNote"/>
        <w:sectPr w:rsidR="00CF1D92" w:rsidSect="00CF1D92">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09A8D1F2" w14:textId="77777777" w:rsidR="002F18F3" w:rsidRDefault="002F18F3" w:rsidP="00401831"/>
    <w:p w14:paraId="684A6FA7" w14:textId="77777777" w:rsidR="00CF1D92" w:rsidRDefault="00CF1D92" w:rsidP="00CF1D92">
      <w:pPr>
        <w:suppressLineNumbers/>
      </w:pPr>
    </w:p>
    <w:p w14:paraId="350A551F" w14:textId="77777777" w:rsidR="008472FA" w:rsidRDefault="008472FA" w:rsidP="00CF1D92">
      <w:pPr>
        <w:suppressLineNumbers/>
      </w:pPr>
    </w:p>
    <w:p w14:paraId="414CD3F5" w14:textId="77777777" w:rsidR="00CF1D92" w:rsidRDefault="00CF1D92" w:rsidP="00CF1D92">
      <w:pPr>
        <w:suppressLineNumbers/>
      </w:pPr>
    </w:p>
    <w:p w14:paraId="3E852F39" w14:textId="77777777" w:rsidR="00CF1D92" w:rsidRDefault="00CF1D92" w:rsidP="00CF1D92">
      <w:pPr>
        <w:suppressLineNumbers/>
      </w:pPr>
    </w:p>
    <w:p w14:paraId="665E913E" w14:textId="180B5B2B" w:rsidR="00CF1D92" w:rsidRDefault="00CF1D92">
      <w:pPr>
        <w:jc w:val="center"/>
        <w:rPr>
          <w:sz w:val="18"/>
        </w:rPr>
      </w:pPr>
      <w:r>
        <w:rPr>
          <w:sz w:val="18"/>
        </w:rPr>
        <w:t xml:space="preserve">© Australian Capital Territory </w:t>
      </w:r>
      <w:r>
        <w:rPr>
          <w:noProof/>
          <w:sz w:val="18"/>
        </w:rPr>
        <w:t>2025</w:t>
      </w:r>
    </w:p>
    <w:sectPr w:rsidR="00CF1D92" w:rsidSect="00CF1D92">
      <w:headerReference w:type="even" r:id="rId92"/>
      <w:headerReference w:type="default" r:id="rId93"/>
      <w:headerReference w:type="first" r:id="rId9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36D9" w14:textId="77777777" w:rsidR="00F32574" w:rsidRDefault="00F32574">
      <w:r>
        <w:separator/>
      </w:r>
    </w:p>
  </w:endnote>
  <w:endnote w:type="continuationSeparator" w:id="0">
    <w:p w14:paraId="2D664BA4" w14:textId="77777777" w:rsidR="00F32574" w:rsidRDefault="00F3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F471" w14:textId="0EEE1521"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C5C2" w14:textId="77777777" w:rsidR="00CF1D92" w:rsidRDefault="00CF1D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1D92" w14:paraId="6C418598" w14:textId="77777777">
      <w:tc>
        <w:tcPr>
          <w:tcW w:w="847" w:type="pct"/>
        </w:tcPr>
        <w:p w14:paraId="613773B9" w14:textId="77777777" w:rsidR="00CF1D92" w:rsidRDefault="00CF1D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5F6EA7" w14:textId="37424B53" w:rsidR="00CF1D92" w:rsidRDefault="00CF1D92">
          <w:pPr>
            <w:pStyle w:val="Footer"/>
            <w:jc w:val="center"/>
          </w:pPr>
          <w:r>
            <w:fldChar w:fldCharType="begin"/>
          </w:r>
          <w:r>
            <w:instrText xml:space="preserve"> REF Citation *\charformat </w:instrText>
          </w:r>
          <w:r>
            <w:fldChar w:fldCharType="separate"/>
          </w:r>
          <w:r w:rsidR="001241E8">
            <w:t>Voluntary Assisted Dying Regulation 2025</w:t>
          </w:r>
          <w:r>
            <w:fldChar w:fldCharType="end"/>
          </w:r>
        </w:p>
        <w:p w14:paraId="1324CC78" w14:textId="0DCCCC4D" w:rsidR="00CF1D92" w:rsidRDefault="00CF1D92">
          <w:pPr>
            <w:pStyle w:val="FooterInfoCentre"/>
          </w:pPr>
          <w:r>
            <w:fldChar w:fldCharType="begin"/>
          </w:r>
          <w:r>
            <w:instrText xml:space="preserve"> DOCPROPERTY "Eff"  *\charformat </w:instrText>
          </w:r>
          <w:r>
            <w:fldChar w:fldCharType="separate"/>
          </w:r>
          <w:r w:rsidR="001241E8">
            <w:t xml:space="preserve"> </w:t>
          </w:r>
          <w:r>
            <w:fldChar w:fldCharType="end"/>
          </w:r>
          <w:r>
            <w:fldChar w:fldCharType="begin"/>
          </w:r>
          <w:r>
            <w:instrText xml:space="preserve"> DOCPROPERTY "StartDt"  *\charformat </w:instrText>
          </w:r>
          <w:r>
            <w:fldChar w:fldCharType="separate"/>
          </w:r>
          <w:r w:rsidR="001241E8">
            <w:t xml:space="preserve">  </w:t>
          </w:r>
          <w:r>
            <w:fldChar w:fldCharType="end"/>
          </w:r>
          <w:r>
            <w:fldChar w:fldCharType="begin"/>
          </w:r>
          <w:r>
            <w:instrText xml:space="preserve"> DOCPROPERTY "EndDt"  *\charformat </w:instrText>
          </w:r>
          <w:r>
            <w:fldChar w:fldCharType="separate"/>
          </w:r>
          <w:r w:rsidR="001241E8">
            <w:t xml:space="preserve">  </w:t>
          </w:r>
          <w:r>
            <w:fldChar w:fldCharType="end"/>
          </w:r>
        </w:p>
      </w:tc>
      <w:tc>
        <w:tcPr>
          <w:tcW w:w="1061" w:type="pct"/>
        </w:tcPr>
        <w:p w14:paraId="05C4DC3B" w14:textId="7847E17B" w:rsidR="00CF1D92" w:rsidRDefault="00CF1D92">
          <w:pPr>
            <w:pStyle w:val="Footer"/>
            <w:jc w:val="right"/>
          </w:pPr>
          <w:r>
            <w:fldChar w:fldCharType="begin"/>
          </w:r>
          <w:r>
            <w:instrText xml:space="preserve"> DOCPROPERTY "Category"  *\charformat  </w:instrText>
          </w:r>
          <w:r>
            <w:fldChar w:fldCharType="separate"/>
          </w:r>
          <w:r w:rsidR="001241E8">
            <w:t>SL2025-19</w:t>
          </w:r>
          <w:r>
            <w:fldChar w:fldCharType="end"/>
          </w:r>
          <w:r>
            <w:br/>
          </w:r>
          <w:r>
            <w:fldChar w:fldCharType="begin"/>
          </w:r>
          <w:r>
            <w:instrText xml:space="preserve"> DOCPROPERTY "RepubDt"  *\charformat  </w:instrText>
          </w:r>
          <w:r>
            <w:fldChar w:fldCharType="separate"/>
          </w:r>
          <w:r w:rsidR="001241E8">
            <w:t xml:space="preserve">  </w:t>
          </w:r>
          <w:r>
            <w:fldChar w:fldCharType="end"/>
          </w:r>
        </w:p>
      </w:tc>
    </w:tr>
  </w:tbl>
  <w:p w14:paraId="28AF00F8" w14:textId="55C6944E"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DA3" w14:textId="77777777" w:rsidR="00CF1D92" w:rsidRDefault="00CF1D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1D92" w14:paraId="6AD595A4" w14:textId="77777777">
      <w:tc>
        <w:tcPr>
          <w:tcW w:w="1061" w:type="pct"/>
        </w:tcPr>
        <w:p w14:paraId="71EFDA06" w14:textId="6C0065B2" w:rsidR="00CF1D92" w:rsidRDefault="00CF1D92">
          <w:pPr>
            <w:pStyle w:val="Footer"/>
          </w:pPr>
          <w:r>
            <w:fldChar w:fldCharType="begin"/>
          </w:r>
          <w:r>
            <w:instrText xml:space="preserve"> DOCPROPERTY "Category"  *\charformat  </w:instrText>
          </w:r>
          <w:r>
            <w:fldChar w:fldCharType="separate"/>
          </w:r>
          <w:r w:rsidR="001241E8">
            <w:t>SL2025-19</w:t>
          </w:r>
          <w:r>
            <w:fldChar w:fldCharType="end"/>
          </w:r>
          <w:r>
            <w:br/>
          </w:r>
          <w:r>
            <w:fldChar w:fldCharType="begin"/>
          </w:r>
          <w:r>
            <w:instrText xml:space="preserve"> DOCPROPERTY "RepubDt"  *\charformat  </w:instrText>
          </w:r>
          <w:r>
            <w:fldChar w:fldCharType="separate"/>
          </w:r>
          <w:r w:rsidR="001241E8">
            <w:t xml:space="preserve">  </w:t>
          </w:r>
          <w:r>
            <w:fldChar w:fldCharType="end"/>
          </w:r>
        </w:p>
      </w:tc>
      <w:tc>
        <w:tcPr>
          <w:tcW w:w="3092" w:type="pct"/>
        </w:tcPr>
        <w:p w14:paraId="198C00C8" w14:textId="41E0D09B" w:rsidR="00CF1D92" w:rsidRDefault="00CF1D92">
          <w:pPr>
            <w:pStyle w:val="Footer"/>
            <w:jc w:val="center"/>
          </w:pPr>
          <w:r>
            <w:fldChar w:fldCharType="begin"/>
          </w:r>
          <w:r>
            <w:instrText xml:space="preserve"> REF Citation *\charformat </w:instrText>
          </w:r>
          <w:r>
            <w:fldChar w:fldCharType="separate"/>
          </w:r>
          <w:r w:rsidR="001241E8">
            <w:t>Voluntary Assisted Dying Regulation 2025</w:t>
          </w:r>
          <w:r>
            <w:fldChar w:fldCharType="end"/>
          </w:r>
        </w:p>
        <w:p w14:paraId="2B06C203" w14:textId="56457F7D" w:rsidR="00CF1D92" w:rsidRDefault="00CF1D92">
          <w:pPr>
            <w:pStyle w:val="FooterInfoCentre"/>
          </w:pPr>
          <w:r>
            <w:fldChar w:fldCharType="begin"/>
          </w:r>
          <w:r>
            <w:instrText xml:space="preserve"> DOCPROPERTY "Eff"  *\charformat </w:instrText>
          </w:r>
          <w:r>
            <w:fldChar w:fldCharType="separate"/>
          </w:r>
          <w:r w:rsidR="001241E8">
            <w:t xml:space="preserve"> </w:t>
          </w:r>
          <w:r>
            <w:fldChar w:fldCharType="end"/>
          </w:r>
          <w:r>
            <w:fldChar w:fldCharType="begin"/>
          </w:r>
          <w:r>
            <w:instrText xml:space="preserve"> DOCPROPERTY "StartDt"  *\charformat </w:instrText>
          </w:r>
          <w:r>
            <w:fldChar w:fldCharType="separate"/>
          </w:r>
          <w:r w:rsidR="001241E8">
            <w:t xml:space="preserve">  </w:t>
          </w:r>
          <w:r>
            <w:fldChar w:fldCharType="end"/>
          </w:r>
          <w:r>
            <w:fldChar w:fldCharType="begin"/>
          </w:r>
          <w:r>
            <w:instrText xml:space="preserve"> DOCPROPERTY "EndDt"  *\charformat </w:instrText>
          </w:r>
          <w:r>
            <w:fldChar w:fldCharType="separate"/>
          </w:r>
          <w:r w:rsidR="001241E8">
            <w:t xml:space="preserve">  </w:t>
          </w:r>
          <w:r>
            <w:fldChar w:fldCharType="end"/>
          </w:r>
        </w:p>
      </w:tc>
      <w:tc>
        <w:tcPr>
          <w:tcW w:w="847" w:type="pct"/>
        </w:tcPr>
        <w:p w14:paraId="3D4DC043" w14:textId="77777777" w:rsidR="00CF1D92" w:rsidRDefault="00CF1D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EDAA379" w14:textId="041C8929"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586" w14:textId="77777777" w:rsidR="00CF1D92" w:rsidRDefault="00CF1D9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CF1D92" w14:paraId="7467B8C4" w14:textId="77777777">
      <w:trPr>
        <w:jc w:val="center"/>
      </w:trPr>
      <w:tc>
        <w:tcPr>
          <w:tcW w:w="1240" w:type="dxa"/>
        </w:tcPr>
        <w:p w14:paraId="79B2AF40" w14:textId="77777777" w:rsidR="00CF1D92" w:rsidRDefault="00CF1D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6FA27D4" w14:textId="7FF33024" w:rsidR="00CF1D92" w:rsidRDefault="00CF1D92">
          <w:pPr>
            <w:pStyle w:val="Footer"/>
            <w:jc w:val="center"/>
          </w:pPr>
          <w:r>
            <w:fldChar w:fldCharType="begin"/>
          </w:r>
          <w:r>
            <w:instrText xml:space="preserve"> REF Citation *\charformat </w:instrText>
          </w:r>
          <w:r>
            <w:fldChar w:fldCharType="separate"/>
          </w:r>
          <w:r w:rsidR="001241E8">
            <w:t>Voluntary Assisted Dying Regulation 2025</w:t>
          </w:r>
          <w:r>
            <w:fldChar w:fldCharType="end"/>
          </w:r>
        </w:p>
        <w:p w14:paraId="55D6DA56" w14:textId="73D3C87C" w:rsidR="00CF1D92" w:rsidRDefault="00CF1D92">
          <w:pPr>
            <w:pStyle w:val="Footer"/>
            <w:spacing w:before="0"/>
            <w:jc w:val="center"/>
          </w:pPr>
          <w:r>
            <w:fldChar w:fldCharType="begin"/>
          </w:r>
          <w:r>
            <w:instrText xml:space="preserve"> DOCPROPERTY "Eff"  *\charformat </w:instrText>
          </w:r>
          <w:r>
            <w:fldChar w:fldCharType="separate"/>
          </w:r>
          <w:r w:rsidR="001241E8">
            <w:t xml:space="preserve"> </w:t>
          </w:r>
          <w:r>
            <w:fldChar w:fldCharType="end"/>
          </w:r>
          <w:r>
            <w:fldChar w:fldCharType="begin"/>
          </w:r>
          <w:r>
            <w:instrText xml:space="preserve"> DOCPROPERTY "StartDt"  *\charformat </w:instrText>
          </w:r>
          <w:r>
            <w:fldChar w:fldCharType="separate"/>
          </w:r>
          <w:r w:rsidR="001241E8">
            <w:t xml:space="preserve">  </w:t>
          </w:r>
          <w:r>
            <w:fldChar w:fldCharType="end"/>
          </w:r>
          <w:r>
            <w:fldChar w:fldCharType="begin"/>
          </w:r>
          <w:r>
            <w:instrText xml:space="preserve"> DOCPROPERTY "EndDt"  *\charformat </w:instrText>
          </w:r>
          <w:r>
            <w:fldChar w:fldCharType="separate"/>
          </w:r>
          <w:r w:rsidR="001241E8">
            <w:t xml:space="preserve">  </w:t>
          </w:r>
          <w:r>
            <w:fldChar w:fldCharType="end"/>
          </w:r>
        </w:p>
      </w:tc>
      <w:tc>
        <w:tcPr>
          <w:tcW w:w="1553" w:type="dxa"/>
        </w:tcPr>
        <w:p w14:paraId="2E830BC8" w14:textId="33EF4A49" w:rsidR="00CF1D92" w:rsidRDefault="00CF1D92">
          <w:pPr>
            <w:pStyle w:val="Footer"/>
            <w:jc w:val="right"/>
          </w:pPr>
          <w:r>
            <w:fldChar w:fldCharType="begin"/>
          </w:r>
          <w:r>
            <w:instrText xml:space="preserve"> DOCPROPERTY "Category"  *\charformat  </w:instrText>
          </w:r>
          <w:r>
            <w:fldChar w:fldCharType="separate"/>
          </w:r>
          <w:r w:rsidR="001241E8">
            <w:t>SL2025-19</w:t>
          </w:r>
          <w:r>
            <w:fldChar w:fldCharType="end"/>
          </w:r>
          <w:r>
            <w:br/>
          </w:r>
          <w:r>
            <w:fldChar w:fldCharType="begin"/>
          </w:r>
          <w:r>
            <w:instrText xml:space="preserve"> DOCPROPERTY "RepubDt"  *\charformat  </w:instrText>
          </w:r>
          <w:r>
            <w:fldChar w:fldCharType="separate"/>
          </w:r>
          <w:r w:rsidR="001241E8">
            <w:t xml:space="preserve">  </w:t>
          </w:r>
          <w:r>
            <w:fldChar w:fldCharType="end"/>
          </w:r>
        </w:p>
      </w:tc>
    </w:tr>
  </w:tbl>
  <w:p w14:paraId="4A28317C" w14:textId="768E32B1"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282C" w14:textId="77777777" w:rsidR="00CF1D92" w:rsidRDefault="00CF1D9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CF1D92" w14:paraId="7F03A242" w14:textId="77777777">
      <w:trPr>
        <w:jc w:val="center"/>
      </w:trPr>
      <w:tc>
        <w:tcPr>
          <w:tcW w:w="1553" w:type="dxa"/>
        </w:tcPr>
        <w:p w14:paraId="3A6AD09E" w14:textId="3E7EEF0F" w:rsidR="00CF1D92" w:rsidRDefault="00CF1D92">
          <w:pPr>
            <w:pStyle w:val="Footer"/>
          </w:pPr>
          <w:r>
            <w:fldChar w:fldCharType="begin"/>
          </w:r>
          <w:r>
            <w:instrText xml:space="preserve"> DOCPROPERTY "Category"  *\charformat  </w:instrText>
          </w:r>
          <w:r>
            <w:fldChar w:fldCharType="separate"/>
          </w:r>
          <w:r w:rsidR="001241E8">
            <w:t>SL2025-19</w:t>
          </w:r>
          <w:r>
            <w:fldChar w:fldCharType="end"/>
          </w:r>
          <w:r>
            <w:br/>
          </w:r>
          <w:r>
            <w:fldChar w:fldCharType="begin"/>
          </w:r>
          <w:r>
            <w:instrText xml:space="preserve"> DOCPROPERTY "RepubDt"  *\charformat  </w:instrText>
          </w:r>
          <w:r>
            <w:fldChar w:fldCharType="separate"/>
          </w:r>
          <w:r w:rsidR="001241E8">
            <w:t xml:space="preserve">  </w:t>
          </w:r>
          <w:r>
            <w:fldChar w:fldCharType="end"/>
          </w:r>
        </w:p>
      </w:tc>
      <w:tc>
        <w:tcPr>
          <w:tcW w:w="4527" w:type="dxa"/>
        </w:tcPr>
        <w:p w14:paraId="2ED20375" w14:textId="77C6821C" w:rsidR="00CF1D92" w:rsidRDefault="00CF1D92">
          <w:pPr>
            <w:pStyle w:val="Footer"/>
            <w:jc w:val="center"/>
          </w:pPr>
          <w:r>
            <w:fldChar w:fldCharType="begin"/>
          </w:r>
          <w:r>
            <w:instrText xml:space="preserve"> REF Citation *\charformat </w:instrText>
          </w:r>
          <w:r>
            <w:fldChar w:fldCharType="separate"/>
          </w:r>
          <w:r w:rsidR="001241E8">
            <w:t>Voluntary Assisted Dying Regulation 2025</w:t>
          </w:r>
          <w:r>
            <w:fldChar w:fldCharType="end"/>
          </w:r>
        </w:p>
        <w:p w14:paraId="49DB72F9" w14:textId="0BE420E7" w:rsidR="00CF1D92" w:rsidRDefault="00CF1D92">
          <w:pPr>
            <w:pStyle w:val="Footer"/>
            <w:spacing w:before="0"/>
            <w:jc w:val="center"/>
          </w:pPr>
          <w:r>
            <w:fldChar w:fldCharType="begin"/>
          </w:r>
          <w:r>
            <w:instrText xml:space="preserve"> DOCPROPERTY "Eff"  *\charformat </w:instrText>
          </w:r>
          <w:r>
            <w:fldChar w:fldCharType="separate"/>
          </w:r>
          <w:r w:rsidR="001241E8">
            <w:t xml:space="preserve"> </w:t>
          </w:r>
          <w:r>
            <w:fldChar w:fldCharType="end"/>
          </w:r>
          <w:r>
            <w:fldChar w:fldCharType="begin"/>
          </w:r>
          <w:r>
            <w:instrText xml:space="preserve"> DOCPROPERTY "StartDt"  *\charformat </w:instrText>
          </w:r>
          <w:r>
            <w:fldChar w:fldCharType="separate"/>
          </w:r>
          <w:r w:rsidR="001241E8">
            <w:t xml:space="preserve">  </w:t>
          </w:r>
          <w:r>
            <w:fldChar w:fldCharType="end"/>
          </w:r>
          <w:r>
            <w:fldChar w:fldCharType="begin"/>
          </w:r>
          <w:r>
            <w:instrText xml:space="preserve"> DOCPROPERTY "EndDt"  *\charformat </w:instrText>
          </w:r>
          <w:r>
            <w:fldChar w:fldCharType="separate"/>
          </w:r>
          <w:r w:rsidR="001241E8">
            <w:t xml:space="preserve">  </w:t>
          </w:r>
          <w:r>
            <w:fldChar w:fldCharType="end"/>
          </w:r>
        </w:p>
      </w:tc>
      <w:tc>
        <w:tcPr>
          <w:tcW w:w="1240" w:type="dxa"/>
        </w:tcPr>
        <w:p w14:paraId="02D6A1A3" w14:textId="77777777" w:rsidR="00CF1D92" w:rsidRDefault="00CF1D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74B916" w14:textId="3E3446D5"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A750" w14:textId="35EE382E"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12BA" w14:textId="4FDE502F" w:rsidR="00CF1D92" w:rsidRDefault="00CF1D92">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241E8">
      <w:rPr>
        <w:rFonts w:ascii="Arial" w:hAnsi="Arial"/>
        <w:sz w:val="12"/>
      </w:rPr>
      <w:t>J2024-967</w:t>
    </w:r>
    <w:r>
      <w:rPr>
        <w:rFonts w:ascii="Arial" w:hAnsi="Arial"/>
        <w:sz w:val="12"/>
      </w:rPr>
      <w:fldChar w:fldCharType="end"/>
    </w:r>
  </w:p>
  <w:p w14:paraId="193C4523" w14:textId="44561847"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4D4" w14:textId="77777777" w:rsidR="00CF1D92" w:rsidRDefault="00CF1D9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1D92" w:rsidRPr="00CB3D59" w14:paraId="419277A0" w14:textId="77777777">
      <w:tc>
        <w:tcPr>
          <w:tcW w:w="845" w:type="pct"/>
        </w:tcPr>
        <w:p w14:paraId="2647F903" w14:textId="77777777" w:rsidR="00CF1D92" w:rsidRPr="0097645D" w:rsidRDefault="00CF1D9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228B112" w14:textId="55975F86" w:rsidR="00CF1D92" w:rsidRPr="00783A18" w:rsidRDefault="001241E8" w:rsidP="000763CD">
          <w:pPr>
            <w:pStyle w:val="Footer"/>
            <w:spacing w:line="240" w:lineRule="auto"/>
            <w:jc w:val="center"/>
            <w:rPr>
              <w:rFonts w:ascii="Times New Roman" w:hAnsi="Times New Roman"/>
              <w:sz w:val="24"/>
              <w:szCs w:val="24"/>
            </w:rPr>
          </w:pPr>
          <w:fldSimple w:instr=" REF Citation *\charformat  \* MERGEFORMAT ">
            <w:r>
              <w:t>Voluntary Assisted Dying Regulation 2025</w:t>
            </w:r>
          </w:fldSimple>
        </w:p>
        <w:p w14:paraId="5E1DD63B" w14:textId="3AA72DEB" w:rsidR="00CF1D92" w:rsidRPr="00783A18" w:rsidRDefault="00CF1D9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9B07558" w14:textId="62B01628" w:rsidR="00CF1D92" w:rsidRPr="00743346" w:rsidRDefault="00CF1D9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241E8">
            <w:rPr>
              <w:rFonts w:cs="Arial"/>
              <w:szCs w:val="18"/>
            </w:rPr>
            <w:t>SL2025-19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241E8">
            <w:rPr>
              <w:rFonts w:cs="Arial"/>
              <w:szCs w:val="18"/>
            </w:rPr>
            <w:t xml:space="preserve">  </w:t>
          </w:r>
          <w:r w:rsidRPr="00743346">
            <w:rPr>
              <w:rFonts w:cs="Arial"/>
              <w:szCs w:val="18"/>
            </w:rPr>
            <w:fldChar w:fldCharType="end"/>
          </w:r>
        </w:p>
      </w:tc>
    </w:tr>
  </w:tbl>
  <w:p w14:paraId="2B0419FB" w14:textId="15FEE081"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5BC" w14:textId="77777777" w:rsidR="00CF1D92" w:rsidRDefault="00CF1D9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CF1D92" w:rsidRPr="00CB3D59" w14:paraId="49B03C91" w14:textId="77777777">
      <w:tc>
        <w:tcPr>
          <w:tcW w:w="1060" w:type="pct"/>
        </w:tcPr>
        <w:p w14:paraId="27598C3C" w14:textId="6F7575BA" w:rsidR="00CF1D92" w:rsidRPr="00743346" w:rsidRDefault="00CF1D9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241E8">
            <w:rPr>
              <w:rFonts w:cs="Arial"/>
              <w:szCs w:val="18"/>
            </w:rPr>
            <w:t>SL2025-19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241E8">
            <w:rPr>
              <w:rFonts w:cs="Arial"/>
              <w:szCs w:val="18"/>
            </w:rPr>
            <w:t xml:space="preserve">  </w:t>
          </w:r>
          <w:r w:rsidRPr="00743346">
            <w:rPr>
              <w:rFonts w:cs="Arial"/>
              <w:szCs w:val="18"/>
            </w:rPr>
            <w:fldChar w:fldCharType="end"/>
          </w:r>
        </w:p>
      </w:tc>
      <w:tc>
        <w:tcPr>
          <w:tcW w:w="3094" w:type="pct"/>
        </w:tcPr>
        <w:p w14:paraId="316592AB" w14:textId="3DC63FD9" w:rsidR="00CF1D92" w:rsidRPr="00783A18" w:rsidRDefault="001241E8" w:rsidP="000763CD">
          <w:pPr>
            <w:pStyle w:val="Footer"/>
            <w:spacing w:line="240" w:lineRule="auto"/>
            <w:jc w:val="center"/>
            <w:rPr>
              <w:rFonts w:ascii="Times New Roman" w:hAnsi="Times New Roman"/>
              <w:sz w:val="24"/>
              <w:szCs w:val="24"/>
            </w:rPr>
          </w:pPr>
          <w:fldSimple w:instr=" REF Citation *\charformat  \* MERGEFORMAT ">
            <w:r>
              <w:t>Voluntary Assisted Dying Regulation 2025</w:t>
            </w:r>
          </w:fldSimple>
        </w:p>
        <w:p w14:paraId="20B87ECB" w14:textId="0251EA93" w:rsidR="00CF1D92" w:rsidRPr="00783A18" w:rsidRDefault="00CF1D9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0E4EEF6" w14:textId="77777777" w:rsidR="00CF1D92" w:rsidRPr="0097645D" w:rsidRDefault="00CF1D9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910616B" w14:textId="3A637EA9"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BF34" w14:textId="77777777" w:rsidR="00CF1D92" w:rsidRDefault="00CF1D92">
    <w:pPr>
      <w:rPr>
        <w:sz w:val="16"/>
      </w:rPr>
    </w:pPr>
  </w:p>
  <w:p w14:paraId="3346009D" w14:textId="79F1EDA5" w:rsidR="00CF1D92" w:rsidRDefault="00CF1D9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241E8">
      <w:rPr>
        <w:rFonts w:ascii="Arial" w:hAnsi="Arial"/>
        <w:sz w:val="12"/>
      </w:rPr>
      <w:t>J2024-967</w:t>
    </w:r>
    <w:r>
      <w:rPr>
        <w:rFonts w:ascii="Arial" w:hAnsi="Arial"/>
        <w:sz w:val="12"/>
      </w:rPr>
      <w:fldChar w:fldCharType="end"/>
    </w:r>
  </w:p>
  <w:p w14:paraId="1F924EE5" w14:textId="5EAD535A" w:rsidR="00CF1D92" w:rsidRPr="007602AA" w:rsidRDefault="00CF1D92" w:rsidP="007602AA">
    <w:pPr>
      <w:pStyle w:val="Status"/>
      <w:tabs>
        <w:tab w:val="center" w:pos="3853"/>
        <w:tab w:val="left" w:pos="4575"/>
      </w:tab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65D" w14:textId="77777777" w:rsidR="00CF1D92" w:rsidRDefault="00CF1D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1D92" w:rsidRPr="00CB3D59" w14:paraId="4768D113" w14:textId="77777777">
      <w:tc>
        <w:tcPr>
          <w:tcW w:w="847" w:type="pct"/>
        </w:tcPr>
        <w:p w14:paraId="5744DD3E" w14:textId="77777777" w:rsidR="00CF1D92" w:rsidRPr="006D109C" w:rsidRDefault="00CF1D9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7E87D1A" w14:textId="35E9B9A0" w:rsidR="00CF1D92" w:rsidRPr="006D109C" w:rsidRDefault="00CF1D9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241E8" w:rsidRPr="001241E8">
            <w:rPr>
              <w:rFonts w:cs="Arial"/>
              <w:szCs w:val="18"/>
            </w:rPr>
            <w:t>Voluntary Assisted Dying Regulation</w:t>
          </w:r>
          <w:r w:rsidR="001241E8">
            <w:t xml:space="preserve"> 2025</w:t>
          </w:r>
          <w:r>
            <w:rPr>
              <w:rFonts w:cs="Arial"/>
              <w:szCs w:val="18"/>
            </w:rPr>
            <w:fldChar w:fldCharType="end"/>
          </w:r>
        </w:p>
        <w:p w14:paraId="7D13FF4C" w14:textId="191F00C4" w:rsidR="00CF1D92" w:rsidRPr="00783A18" w:rsidRDefault="00CF1D9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335F0F0" w14:textId="24CA6638" w:rsidR="00CF1D92" w:rsidRPr="006D109C" w:rsidRDefault="00CF1D9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241E8">
            <w:rPr>
              <w:rFonts w:cs="Arial"/>
              <w:szCs w:val="18"/>
            </w:rPr>
            <w:t>SL2025-19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241E8">
            <w:rPr>
              <w:rFonts w:cs="Arial"/>
              <w:szCs w:val="18"/>
            </w:rPr>
            <w:t xml:space="preserve">  </w:t>
          </w:r>
          <w:r w:rsidRPr="006D109C">
            <w:rPr>
              <w:rFonts w:cs="Arial"/>
              <w:szCs w:val="18"/>
            </w:rPr>
            <w:fldChar w:fldCharType="end"/>
          </w:r>
        </w:p>
      </w:tc>
    </w:tr>
  </w:tbl>
  <w:p w14:paraId="1B298DFD" w14:textId="49956A51"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F44" w14:textId="77777777" w:rsidR="00CF1D92" w:rsidRDefault="00CF1D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1D92" w:rsidRPr="00CB3D59" w14:paraId="560542A2" w14:textId="77777777">
      <w:tc>
        <w:tcPr>
          <w:tcW w:w="1061" w:type="pct"/>
        </w:tcPr>
        <w:p w14:paraId="252E86B1" w14:textId="20746BDE" w:rsidR="00CF1D92" w:rsidRPr="006D109C" w:rsidRDefault="00CF1D9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241E8">
            <w:rPr>
              <w:rFonts w:cs="Arial"/>
              <w:szCs w:val="18"/>
            </w:rPr>
            <w:t>SL2025-19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241E8">
            <w:rPr>
              <w:rFonts w:cs="Arial"/>
              <w:szCs w:val="18"/>
            </w:rPr>
            <w:t xml:space="preserve">  </w:t>
          </w:r>
          <w:r w:rsidRPr="006D109C">
            <w:rPr>
              <w:rFonts w:cs="Arial"/>
              <w:szCs w:val="18"/>
            </w:rPr>
            <w:fldChar w:fldCharType="end"/>
          </w:r>
        </w:p>
      </w:tc>
      <w:tc>
        <w:tcPr>
          <w:tcW w:w="3092" w:type="pct"/>
        </w:tcPr>
        <w:p w14:paraId="04F1F69E" w14:textId="377F1970" w:rsidR="00CF1D92" w:rsidRPr="006D109C" w:rsidRDefault="00CF1D9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241E8" w:rsidRPr="001241E8">
            <w:rPr>
              <w:rFonts w:cs="Arial"/>
              <w:szCs w:val="18"/>
            </w:rPr>
            <w:t>Voluntary Assisted Dying Regulation</w:t>
          </w:r>
          <w:r w:rsidR="001241E8">
            <w:t xml:space="preserve"> 2025</w:t>
          </w:r>
          <w:r>
            <w:rPr>
              <w:rFonts w:cs="Arial"/>
              <w:szCs w:val="18"/>
            </w:rPr>
            <w:fldChar w:fldCharType="end"/>
          </w:r>
        </w:p>
        <w:p w14:paraId="518EB55C" w14:textId="3DD2B54D" w:rsidR="00CF1D92" w:rsidRPr="00783A18" w:rsidRDefault="00CF1D9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241E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AD05978" w14:textId="77777777" w:rsidR="00CF1D92" w:rsidRPr="006D109C" w:rsidRDefault="00CF1D9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2DA2C60" w14:textId="6DF776CC" w:rsidR="00CF1D92" w:rsidRPr="007602AA" w:rsidRDefault="00CF1D92" w:rsidP="007602AA">
    <w:pPr>
      <w:pStyle w:val="Status"/>
      <w:rPr>
        <w:rFonts w:cs="Arial"/>
      </w:rPr>
    </w:pPr>
    <w:r w:rsidRPr="007602AA">
      <w:rPr>
        <w:rFonts w:cs="Arial"/>
      </w:rPr>
      <w:fldChar w:fldCharType="begin"/>
    </w:r>
    <w:r w:rsidRPr="007602AA">
      <w:rPr>
        <w:rFonts w:cs="Arial"/>
      </w:rPr>
      <w:instrText xml:space="preserve"> DOCPROPERTY "Status" </w:instrText>
    </w:r>
    <w:r w:rsidRPr="007602AA">
      <w:rPr>
        <w:rFonts w:cs="Arial"/>
      </w:rPr>
      <w:fldChar w:fldCharType="separate"/>
    </w:r>
    <w:r w:rsidR="001241E8" w:rsidRPr="007602AA">
      <w:rPr>
        <w:rFonts w:cs="Arial"/>
      </w:rPr>
      <w:t xml:space="preserve"> </w:t>
    </w:r>
    <w:r w:rsidRPr="007602AA">
      <w:rPr>
        <w:rFonts w:cs="Arial"/>
      </w:rPr>
      <w:fldChar w:fldCharType="end"/>
    </w:r>
    <w:r w:rsidR="007602AA" w:rsidRPr="007602A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CD0B" w14:textId="77777777" w:rsidR="00CF1D92" w:rsidRDefault="00CF1D92">
    <w:pPr>
      <w:rPr>
        <w:sz w:val="16"/>
      </w:rPr>
    </w:pPr>
  </w:p>
  <w:p w14:paraId="3F86F8E9" w14:textId="1DCBA532" w:rsidR="00CF1D92" w:rsidRDefault="00CF1D9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241E8">
      <w:rPr>
        <w:rFonts w:ascii="Arial" w:hAnsi="Arial"/>
        <w:sz w:val="12"/>
      </w:rPr>
      <w:t>J2024-967</w:t>
    </w:r>
    <w:r>
      <w:rPr>
        <w:rFonts w:ascii="Arial" w:hAnsi="Arial"/>
        <w:sz w:val="12"/>
      </w:rPr>
      <w:fldChar w:fldCharType="end"/>
    </w:r>
  </w:p>
  <w:p w14:paraId="3807DB49" w14:textId="4D2594D5" w:rsidR="00CF1D92" w:rsidRDefault="00CF1D92">
    <w:pPr>
      <w:pStyle w:val="Status"/>
    </w:pPr>
    <w:r>
      <w:fldChar w:fldCharType="begin"/>
    </w:r>
    <w:r>
      <w:instrText xml:space="preserve"> DOCPROPERTY "Status" </w:instrText>
    </w:r>
    <w:r>
      <w:fldChar w:fldCharType="separate"/>
    </w:r>
    <w:r w:rsidR="001241E8">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FFBA" w14:textId="77777777" w:rsidR="00F32574" w:rsidRDefault="00F32574">
      <w:r>
        <w:separator/>
      </w:r>
    </w:p>
  </w:footnote>
  <w:footnote w:type="continuationSeparator" w:id="0">
    <w:p w14:paraId="02535F53" w14:textId="77777777" w:rsidR="00F32574" w:rsidRDefault="00F3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FF47" w14:textId="77777777" w:rsidR="00E01EFC" w:rsidRDefault="00E01E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CF1D92" w14:paraId="7A1DD296" w14:textId="77777777">
      <w:trPr>
        <w:jc w:val="center"/>
      </w:trPr>
      <w:tc>
        <w:tcPr>
          <w:tcW w:w="1234" w:type="dxa"/>
        </w:tcPr>
        <w:p w14:paraId="6B8B8DF3" w14:textId="77777777" w:rsidR="00CF1D92" w:rsidRDefault="00CF1D92">
          <w:pPr>
            <w:pStyle w:val="HeaderEven"/>
          </w:pPr>
        </w:p>
      </w:tc>
      <w:tc>
        <w:tcPr>
          <w:tcW w:w="6062" w:type="dxa"/>
        </w:tcPr>
        <w:p w14:paraId="63D193BE" w14:textId="77777777" w:rsidR="00CF1D92" w:rsidRDefault="00CF1D92">
          <w:pPr>
            <w:pStyle w:val="HeaderEven"/>
          </w:pPr>
        </w:p>
      </w:tc>
    </w:tr>
    <w:tr w:rsidR="00CF1D92" w14:paraId="3F7CE7D4" w14:textId="77777777">
      <w:trPr>
        <w:jc w:val="center"/>
      </w:trPr>
      <w:tc>
        <w:tcPr>
          <w:tcW w:w="1234" w:type="dxa"/>
        </w:tcPr>
        <w:p w14:paraId="6524BA47" w14:textId="77777777" w:rsidR="00CF1D92" w:rsidRDefault="00CF1D92">
          <w:pPr>
            <w:pStyle w:val="HeaderEven"/>
          </w:pPr>
        </w:p>
      </w:tc>
      <w:tc>
        <w:tcPr>
          <w:tcW w:w="6062" w:type="dxa"/>
        </w:tcPr>
        <w:p w14:paraId="4D0B2450" w14:textId="77777777" w:rsidR="00CF1D92" w:rsidRDefault="00CF1D92">
          <w:pPr>
            <w:pStyle w:val="HeaderEven"/>
          </w:pPr>
        </w:p>
      </w:tc>
    </w:tr>
    <w:tr w:rsidR="00CF1D92" w14:paraId="046791BB" w14:textId="77777777">
      <w:trPr>
        <w:cantSplit/>
        <w:jc w:val="center"/>
      </w:trPr>
      <w:tc>
        <w:tcPr>
          <w:tcW w:w="7296" w:type="dxa"/>
          <w:gridSpan w:val="2"/>
          <w:tcBorders>
            <w:bottom w:val="single" w:sz="4" w:space="0" w:color="auto"/>
          </w:tcBorders>
        </w:tcPr>
        <w:p w14:paraId="35D696E5" w14:textId="77777777" w:rsidR="00CF1D92" w:rsidRDefault="00CF1D92">
          <w:pPr>
            <w:pStyle w:val="HeaderEven6"/>
          </w:pPr>
        </w:p>
      </w:tc>
    </w:tr>
  </w:tbl>
  <w:p w14:paraId="144E71CD" w14:textId="77777777" w:rsidR="00CF1D92" w:rsidRDefault="00CF1D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CF1D92" w14:paraId="08AA0983" w14:textId="77777777">
      <w:trPr>
        <w:jc w:val="center"/>
      </w:trPr>
      <w:tc>
        <w:tcPr>
          <w:tcW w:w="6062" w:type="dxa"/>
        </w:tcPr>
        <w:p w14:paraId="182459B3" w14:textId="77777777" w:rsidR="00CF1D92" w:rsidRDefault="00CF1D92">
          <w:pPr>
            <w:pStyle w:val="HeaderOdd"/>
          </w:pPr>
        </w:p>
      </w:tc>
      <w:tc>
        <w:tcPr>
          <w:tcW w:w="1234" w:type="dxa"/>
        </w:tcPr>
        <w:p w14:paraId="4591E279" w14:textId="77777777" w:rsidR="00CF1D92" w:rsidRDefault="00CF1D92">
          <w:pPr>
            <w:pStyle w:val="HeaderOdd"/>
          </w:pPr>
        </w:p>
      </w:tc>
    </w:tr>
    <w:tr w:rsidR="00CF1D92" w14:paraId="4CC7A768" w14:textId="77777777">
      <w:trPr>
        <w:jc w:val="center"/>
      </w:trPr>
      <w:tc>
        <w:tcPr>
          <w:tcW w:w="6062" w:type="dxa"/>
        </w:tcPr>
        <w:p w14:paraId="7E3B99FD" w14:textId="77777777" w:rsidR="00CF1D92" w:rsidRDefault="00CF1D92">
          <w:pPr>
            <w:pStyle w:val="HeaderOdd"/>
          </w:pPr>
        </w:p>
      </w:tc>
      <w:tc>
        <w:tcPr>
          <w:tcW w:w="1234" w:type="dxa"/>
        </w:tcPr>
        <w:p w14:paraId="4F8F6FFA" w14:textId="77777777" w:rsidR="00CF1D92" w:rsidRDefault="00CF1D92">
          <w:pPr>
            <w:pStyle w:val="HeaderOdd"/>
          </w:pPr>
        </w:p>
      </w:tc>
    </w:tr>
    <w:tr w:rsidR="00CF1D92" w14:paraId="743F8018" w14:textId="77777777">
      <w:trPr>
        <w:jc w:val="center"/>
      </w:trPr>
      <w:tc>
        <w:tcPr>
          <w:tcW w:w="7296" w:type="dxa"/>
          <w:gridSpan w:val="2"/>
          <w:tcBorders>
            <w:bottom w:val="single" w:sz="4" w:space="0" w:color="auto"/>
          </w:tcBorders>
        </w:tcPr>
        <w:p w14:paraId="226E159A" w14:textId="77777777" w:rsidR="00CF1D92" w:rsidRDefault="00CF1D92">
          <w:pPr>
            <w:pStyle w:val="HeaderOdd6"/>
          </w:pPr>
        </w:p>
      </w:tc>
    </w:tr>
  </w:tbl>
  <w:p w14:paraId="4322200A" w14:textId="77777777" w:rsidR="00CF1D92" w:rsidRDefault="00CF1D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5A25C85" w14:textId="77777777" w:rsidTr="00567644">
      <w:trPr>
        <w:jc w:val="center"/>
      </w:trPr>
      <w:tc>
        <w:tcPr>
          <w:tcW w:w="1068" w:type="pct"/>
        </w:tcPr>
        <w:p w14:paraId="012D51ED" w14:textId="77777777" w:rsidR="00AB3E20" w:rsidRPr="00567644" w:rsidRDefault="00AB3E20" w:rsidP="00567644">
          <w:pPr>
            <w:pStyle w:val="HeaderEven"/>
            <w:tabs>
              <w:tab w:val="left" w:pos="700"/>
            </w:tabs>
            <w:ind w:left="697" w:hanging="697"/>
            <w:rPr>
              <w:rFonts w:cs="Arial"/>
              <w:szCs w:val="18"/>
            </w:rPr>
          </w:pPr>
        </w:p>
      </w:tc>
      <w:tc>
        <w:tcPr>
          <w:tcW w:w="3932" w:type="pct"/>
        </w:tcPr>
        <w:p w14:paraId="42ACAE2A" w14:textId="77777777" w:rsidR="00AB3E20" w:rsidRPr="00567644" w:rsidRDefault="00AB3E20" w:rsidP="00567644">
          <w:pPr>
            <w:pStyle w:val="HeaderEven"/>
            <w:tabs>
              <w:tab w:val="left" w:pos="700"/>
            </w:tabs>
            <w:ind w:left="697" w:hanging="697"/>
            <w:rPr>
              <w:rFonts w:cs="Arial"/>
              <w:szCs w:val="18"/>
            </w:rPr>
          </w:pPr>
        </w:p>
      </w:tc>
    </w:tr>
    <w:tr w:rsidR="00AB3E20" w:rsidRPr="00E06D02" w14:paraId="61E48807" w14:textId="77777777" w:rsidTr="00567644">
      <w:trPr>
        <w:jc w:val="center"/>
      </w:trPr>
      <w:tc>
        <w:tcPr>
          <w:tcW w:w="1068" w:type="pct"/>
        </w:tcPr>
        <w:p w14:paraId="70C448C2" w14:textId="77777777" w:rsidR="00AB3E20" w:rsidRPr="00567644" w:rsidRDefault="00AB3E20" w:rsidP="00567644">
          <w:pPr>
            <w:pStyle w:val="HeaderEven"/>
            <w:tabs>
              <w:tab w:val="left" w:pos="700"/>
            </w:tabs>
            <w:ind w:left="697" w:hanging="697"/>
            <w:rPr>
              <w:rFonts w:cs="Arial"/>
              <w:szCs w:val="18"/>
            </w:rPr>
          </w:pPr>
        </w:p>
      </w:tc>
      <w:tc>
        <w:tcPr>
          <w:tcW w:w="3932" w:type="pct"/>
        </w:tcPr>
        <w:p w14:paraId="352830CA" w14:textId="77777777" w:rsidR="00AB3E20" w:rsidRPr="00567644" w:rsidRDefault="00AB3E20" w:rsidP="00567644">
          <w:pPr>
            <w:pStyle w:val="HeaderEven"/>
            <w:tabs>
              <w:tab w:val="left" w:pos="700"/>
            </w:tabs>
            <w:ind w:left="697" w:hanging="697"/>
            <w:rPr>
              <w:rFonts w:cs="Arial"/>
              <w:szCs w:val="18"/>
            </w:rPr>
          </w:pPr>
        </w:p>
      </w:tc>
    </w:tr>
    <w:tr w:rsidR="00AB3E20" w:rsidRPr="00E06D02" w14:paraId="0E256021" w14:textId="77777777" w:rsidTr="00567644">
      <w:trPr>
        <w:cantSplit/>
        <w:jc w:val="center"/>
      </w:trPr>
      <w:tc>
        <w:tcPr>
          <w:tcW w:w="4997" w:type="pct"/>
          <w:gridSpan w:val="2"/>
          <w:tcBorders>
            <w:bottom w:val="single" w:sz="4" w:space="0" w:color="auto"/>
          </w:tcBorders>
        </w:tcPr>
        <w:p w14:paraId="17435BCC" w14:textId="77777777" w:rsidR="00AB3E20" w:rsidRPr="00567644" w:rsidRDefault="00AB3E20" w:rsidP="00567644">
          <w:pPr>
            <w:pStyle w:val="HeaderEven6"/>
            <w:tabs>
              <w:tab w:val="left" w:pos="700"/>
            </w:tabs>
            <w:ind w:left="697" w:hanging="697"/>
            <w:rPr>
              <w:szCs w:val="18"/>
            </w:rPr>
          </w:pPr>
        </w:p>
      </w:tc>
    </w:tr>
  </w:tbl>
  <w:p w14:paraId="4AE57C3F" w14:textId="77777777" w:rsidR="00AB3E20" w:rsidRDefault="00AB3E20" w:rsidP="0056764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51C3" w14:textId="77777777" w:rsidR="004E49DF" w:rsidRPr="00CF1D92" w:rsidRDefault="004E49DF" w:rsidP="00CF1D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2" w14:textId="77777777" w:rsidR="004E49DF" w:rsidRPr="00CF1D92" w:rsidRDefault="004E49DF" w:rsidP="00CF1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A51" w14:textId="77777777" w:rsidR="00E01EFC" w:rsidRDefault="00E01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D0B4" w14:textId="77777777" w:rsidR="00E01EFC" w:rsidRDefault="00E01E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1D92" w:rsidRPr="00CB3D59" w14:paraId="05AAB394" w14:textId="77777777">
      <w:tc>
        <w:tcPr>
          <w:tcW w:w="900" w:type="pct"/>
        </w:tcPr>
        <w:p w14:paraId="73866C49" w14:textId="77777777" w:rsidR="00CF1D92" w:rsidRPr="00783A18" w:rsidRDefault="00CF1D92">
          <w:pPr>
            <w:pStyle w:val="HeaderEven"/>
            <w:rPr>
              <w:rFonts w:ascii="Times New Roman" w:hAnsi="Times New Roman"/>
              <w:sz w:val="24"/>
              <w:szCs w:val="24"/>
            </w:rPr>
          </w:pPr>
        </w:p>
      </w:tc>
      <w:tc>
        <w:tcPr>
          <w:tcW w:w="4100" w:type="pct"/>
        </w:tcPr>
        <w:p w14:paraId="06F52575" w14:textId="77777777" w:rsidR="00CF1D92" w:rsidRPr="00783A18" w:rsidRDefault="00CF1D92">
          <w:pPr>
            <w:pStyle w:val="HeaderEven"/>
            <w:rPr>
              <w:rFonts w:ascii="Times New Roman" w:hAnsi="Times New Roman"/>
              <w:sz w:val="24"/>
              <w:szCs w:val="24"/>
            </w:rPr>
          </w:pPr>
        </w:p>
      </w:tc>
    </w:tr>
    <w:tr w:rsidR="00CF1D92" w:rsidRPr="00CB3D59" w14:paraId="29051354" w14:textId="77777777">
      <w:tc>
        <w:tcPr>
          <w:tcW w:w="4100" w:type="pct"/>
          <w:gridSpan w:val="2"/>
          <w:tcBorders>
            <w:bottom w:val="single" w:sz="4" w:space="0" w:color="auto"/>
          </w:tcBorders>
        </w:tcPr>
        <w:p w14:paraId="00B7DF7B" w14:textId="376FF4ED" w:rsidR="00CF1D92" w:rsidRPr="0097645D" w:rsidRDefault="00475092" w:rsidP="000763CD">
          <w:pPr>
            <w:pStyle w:val="HeaderEven6"/>
            <w:rPr>
              <w:rFonts w:cs="Arial"/>
              <w:szCs w:val="18"/>
            </w:rPr>
          </w:pPr>
          <w:fldSimple w:instr=" STYLEREF charContents \* MERGEFORMAT ">
            <w:r w:rsidR="007602AA">
              <w:rPr>
                <w:noProof/>
              </w:rPr>
              <w:t>Contents</w:t>
            </w:r>
          </w:fldSimple>
        </w:p>
      </w:tc>
    </w:tr>
  </w:tbl>
  <w:p w14:paraId="42C34659" w14:textId="61733EB0" w:rsidR="00CF1D92" w:rsidRDefault="00CF1D92">
    <w:pPr>
      <w:pStyle w:val="N-9pt"/>
    </w:pPr>
    <w:r>
      <w:tab/>
    </w:r>
    <w:fldSimple w:instr=" STYLEREF charPage \* MERGEFORMAT ">
      <w:r w:rsidR="007602AA">
        <w:rPr>
          <w:noProof/>
        </w:rPr>
        <w:t>Page</w:t>
      </w:r>
      <w:r w:rsidR="007602AA">
        <w:rPr>
          <w:noProof/>
        </w:rPr>
        <w:cr/>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1D92" w:rsidRPr="00CB3D59" w14:paraId="6B9A904C" w14:textId="77777777">
      <w:tc>
        <w:tcPr>
          <w:tcW w:w="4100" w:type="pct"/>
        </w:tcPr>
        <w:p w14:paraId="25E0A955" w14:textId="77777777" w:rsidR="00CF1D92" w:rsidRPr="00783A18" w:rsidRDefault="00CF1D92" w:rsidP="000763CD">
          <w:pPr>
            <w:pStyle w:val="HeaderOdd"/>
            <w:jc w:val="left"/>
            <w:rPr>
              <w:rFonts w:ascii="Times New Roman" w:hAnsi="Times New Roman"/>
              <w:sz w:val="24"/>
              <w:szCs w:val="24"/>
            </w:rPr>
          </w:pPr>
        </w:p>
      </w:tc>
      <w:tc>
        <w:tcPr>
          <w:tcW w:w="900" w:type="pct"/>
        </w:tcPr>
        <w:p w14:paraId="36CCD881" w14:textId="77777777" w:rsidR="00CF1D92" w:rsidRPr="00783A18" w:rsidRDefault="00CF1D92" w:rsidP="000763CD">
          <w:pPr>
            <w:pStyle w:val="HeaderOdd"/>
            <w:jc w:val="left"/>
            <w:rPr>
              <w:rFonts w:ascii="Times New Roman" w:hAnsi="Times New Roman"/>
              <w:sz w:val="24"/>
              <w:szCs w:val="24"/>
            </w:rPr>
          </w:pPr>
        </w:p>
      </w:tc>
    </w:tr>
    <w:tr w:rsidR="00CF1D92" w:rsidRPr="00CB3D59" w14:paraId="1762A6F9" w14:textId="77777777">
      <w:tc>
        <w:tcPr>
          <w:tcW w:w="900" w:type="pct"/>
          <w:gridSpan w:val="2"/>
          <w:tcBorders>
            <w:bottom w:val="single" w:sz="4" w:space="0" w:color="auto"/>
          </w:tcBorders>
        </w:tcPr>
        <w:p w14:paraId="239E9FBC" w14:textId="2D639DF4" w:rsidR="00CF1D92" w:rsidRPr="0097645D" w:rsidRDefault="00475092" w:rsidP="000763CD">
          <w:pPr>
            <w:pStyle w:val="HeaderOdd6"/>
            <w:jc w:val="left"/>
            <w:rPr>
              <w:rFonts w:cs="Arial"/>
              <w:szCs w:val="18"/>
            </w:rPr>
          </w:pPr>
          <w:fldSimple w:instr=" STYLEREF charContents \* MERGEFORMAT ">
            <w:r w:rsidR="007602AA">
              <w:rPr>
                <w:noProof/>
              </w:rPr>
              <w:t>Contents</w:t>
            </w:r>
          </w:fldSimple>
        </w:p>
      </w:tc>
    </w:tr>
  </w:tbl>
  <w:p w14:paraId="3EAC505C" w14:textId="20DA3F48" w:rsidR="00CF1D92" w:rsidRDefault="00CF1D92">
    <w:pPr>
      <w:pStyle w:val="N-9pt"/>
    </w:pPr>
    <w:r>
      <w:tab/>
    </w:r>
    <w:fldSimple w:instr=" STYLEREF charPage \* MERGEFORMAT ">
      <w:r w:rsidR="007602AA">
        <w:rPr>
          <w:noProof/>
        </w:rPr>
        <w:t>Page</w:t>
      </w:r>
      <w:r w:rsidR="007602AA">
        <w:rPr>
          <w:noProof/>
        </w:rPr>
        <w:cr/>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4"/>
      <w:gridCol w:w="6063"/>
    </w:tblGrid>
    <w:tr w:rsidR="00CF1D92" w:rsidRPr="00CB3D59" w14:paraId="244B23CA" w14:textId="77777777" w:rsidTr="003A49FD">
      <w:tc>
        <w:tcPr>
          <w:tcW w:w="1701" w:type="dxa"/>
        </w:tcPr>
        <w:p w14:paraId="56F21E54" w14:textId="63EDE338" w:rsidR="00CF1D92" w:rsidRPr="006D109C" w:rsidRDefault="00CF1D9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602AA">
            <w:rPr>
              <w:rFonts w:cs="Arial"/>
              <w:b/>
              <w:noProof/>
              <w:szCs w:val="18"/>
            </w:rPr>
            <w:t>Part 9</w:t>
          </w:r>
          <w:r w:rsidRPr="006D109C">
            <w:rPr>
              <w:rFonts w:cs="Arial"/>
              <w:b/>
              <w:szCs w:val="18"/>
            </w:rPr>
            <w:fldChar w:fldCharType="end"/>
          </w:r>
        </w:p>
      </w:tc>
      <w:tc>
        <w:tcPr>
          <w:tcW w:w="6320" w:type="dxa"/>
        </w:tcPr>
        <w:p w14:paraId="2182718E" w14:textId="0D1B5537" w:rsidR="00CF1D92" w:rsidRPr="006D109C" w:rsidRDefault="00CF1D9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602AA">
            <w:rPr>
              <w:rFonts w:cs="Arial"/>
              <w:noProof/>
              <w:szCs w:val="18"/>
            </w:rPr>
            <w:t>Miscellaneous</w:t>
          </w:r>
          <w:r w:rsidRPr="006D109C">
            <w:rPr>
              <w:rFonts w:cs="Arial"/>
              <w:szCs w:val="18"/>
            </w:rPr>
            <w:fldChar w:fldCharType="end"/>
          </w:r>
        </w:p>
      </w:tc>
    </w:tr>
    <w:tr w:rsidR="00CF1D92" w:rsidRPr="00CB3D59" w14:paraId="536CCF03" w14:textId="77777777" w:rsidTr="003A49FD">
      <w:tc>
        <w:tcPr>
          <w:tcW w:w="1701" w:type="dxa"/>
        </w:tcPr>
        <w:p w14:paraId="71A8AFA2" w14:textId="70212AE6" w:rsidR="00CF1D92" w:rsidRPr="006D109C" w:rsidRDefault="00CF1D9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F66BCFB" w14:textId="60B13528" w:rsidR="00CF1D92" w:rsidRPr="006D109C" w:rsidRDefault="00CF1D9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F1D92" w:rsidRPr="00CB3D59" w14:paraId="2DB428F7" w14:textId="77777777" w:rsidTr="003A49FD">
      <w:trPr>
        <w:cantSplit/>
      </w:trPr>
      <w:tc>
        <w:tcPr>
          <w:tcW w:w="1701" w:type="dxa"/>
          <w:gridSpan w:val="2"/>
          <w:tcBorders>
            <w:bottom w:val="single" w:sz="4" w:space="0" w:color="auto"/>
          </w:tcBorders>
        </w:tcPr>
        <w:p w14:paraId="104E7A3D" w14:textId="096C2A7C" w:rsidR="00CF1D92" w:rsidRPr="006D109C" w:rsidRDefault="00CF1D9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241E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602AA">
            <w:rPr>
              <w:rFonts w:cs="Arial"/>
              <w:noProof/>
              <w:szCs w:val="18"/>
            </w:rPr>
            <w:t>43</w:t>
          </w:r>
          <w:r w:rsidRPr="006D109C">
            <w:rPr>
              <w:rFonts w:cs="Arial"/>
              <w:szCs w:val="18"/>
            </w:rPr>
            <w:fldChar w:fldCharType="end"/>
          </w:r>
        </w:p>
      </w:tc>
    </w:tr>
  </w:tbl>
  <w:p w14:paraId="7394450C" w14:textId="77777777" w:rsidR="00CF1D92" w:rsidRDefault="00CF1D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F1D92" w:rsidRPr="00CB3D59" w14:paraId="1FEBDAC0" w14:textId="77777777" w:rsidTr="003A49FD">
      <w:tc>
        <w:tcPr>
          <w:tcW w:w="6320" w:type="dxa"/>
        </w:tcPr>
        <w:p w14:paraId="52E391F5" w14:textId="33D1C92F" w:rsidR="00CF1D92" w:rsidRPr="006D109C" w:rsidRDefault="00CF1D9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602AA">
            <w:rPr>
              <w:rFonts w:cs="Arial"/>
              <w:noProof/>
              <w:szCs w:val="18"/>
            </w:rPr>
            <w:t>Miscellaneous</w:t>
          </w:r>
          <w:r w:rsidRPr="006D109C">
            <w:rPr>
              <w:rFonts w:cs="Arial"/>
              <w:szCs w:val="18"/>
            </w:rPr>
            <w:fldChar w:fldCharType="end"/>
          </w:r>
        </w:p>
      </w:tc>
      <w:tc>
        <w:tcPr>
          <w:tcW w:w="1701" w:type="dxa"/>
        </w:tcPr>
        <w:p w14:paraId="7F634F73" w14:textId="6DF02115" w:rsidR="00CF1D92" w:rsidRPr="006D109C" w:rsidRDefault="00CF1D9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602AA">
            <w:rPr>
              <w:rFonts w:cs="Arial"/>
              <w:b/>
              <w:noProof/>
              <w:szCs w:val="18"/>
            </w:rPr>
            <w:t>Part 9</w:t>
          </w:r>
          <w:r w:rsidRPr="006D109C">
            <w:rPr>
              <w:rFonts w:cs="Arial"/>
              <w:b/>
              <w:szCs w:val="18"/>
            </w:rPr>
            <w:fldChar w:fldCharType="end"/>
          </w:r>
        </w:p>
      </w:tc>
    </w:tr>
    <w:tr w:rsidR="00CF1D92" w:rsidRPr="00CB3D59" w14:paraId="7927D1A5" w14:textId="77777777" w:rsidTr="003A49FD">
      <w:tc>
        <w:tcPr>
          <w:tcW w:w="6320" w:type="dxa"/>
        </w:tcPr>
        <w:p w14:paraId="3633C7D9" w14:textId="0B9D9784" w:rsidR="00CF1D92" w:rsidRPr="006D109C" w:rsidRDefault="00CF1D9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B86B056" w14:textId="681AAEDD" w:rsidR="00CF1D92" w:rsidRPr="006D109C" w:rsidRDefault="00CF1D9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F1D92" w:rsidRPr="00CB3D59" w14:paraId="02ABADF5" w14:textId="77777777" w:rsidTr="003A49FD">
      <w:trPr>
        <w:cantSplit/>
      </w:trPr>
      <w:tc>
        <w:tcPr>
          <w:tcW w:w="1701" w:type="dxa"/>
          <w:gridSpan w:val="2"/>
          <w:tcBorders>
            <w:bottom w:val="single" w:sz="4" w:space="0" w:color="auto"/>
          </w:tcBorders>
        </w:tcPr>
        <w:p w14:paraId="07A29145" w14:textId="12DD06AF" w:rsidR="00CF1D92" w:rsidRPr="006D109C" w:rsidRDefault="00CF1D9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241E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602AA">
            <w:rPr>
              <w:rFonts w:cs="Arial"/>
              <w:noProof/>
              <w:szCs w:val="18"/>
            </w:rPr>
            <w:t>45</w:t>
          </w:r>
          <w:r w:rsidRPr="006D109C">
            <w:rPr>
              <w:rFonts w:cs="Arial"/>
              <w:szCs w:val="18"/>
            </w:rPr>
            <w:fldChar w:fldCharType="end"/>
          </w:r>
        </w:p>
      </w:tc>
    </w:tr>
  </w:tbl>
  <w:p w14:paraId="0F3D31BA" w14:textId="77777777" w:rsidR="00CF1D92" w:rsidRDefault="00CF1D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F1D92" w14:paraId="7F1C4B87" w14:textId="77777777">
      <w:trPr>
        <w:jc w:val="center"/>
      </w:trPr>
      <w:tc>
        <w:tcPr>
          <w:tcW w:w="1340" w:type="dxa"/>
        </w:tcPr>
        <w:p w14:paraId="3D020D71" w14:textId="77777777" w:rsidR="00CF1D92" w:rsidRDefault="00CF1D92">
          <w:pPr>
            <w:pStyle w:val="HeaderEven"/>
          </w:pPr>
        </w:p>
      </w:tc>
      <w:tc>
        <w:tcPr>
          <w:tcW w:w="6583" w:type="dxa"/>
        </w:tcPr>
        <w:p w14:paraId="12CA89FC" w14:textId="77777777" w:rsidR="00CF1D92" w:rsidRDefault="00CF1D92">
          <w:pPr>
            <w:pStyle w:val="HeaderEven"/>
          </w:pPr>
        </w:p>
      </w:tc>
    </w:tr>
    <w:tr w:rsidR="00CF1D92" w14:paraId="0CB9BB08" w14:textId="77777777">
      <w:trPr>
        <w:jc w:val="center"/>
      </w:trPr>
      <w:tc>
        <w:tcPr>
          <w:tcW w:w="7923" w:type="dxa"/>
          <w:gridSpan w:val="2"/>
          <w:tcBorders>
            <w:bottom w:val="single" w:sz="4" w:space="0" w:color="auto"/>
          </w:tcBorders>
        </w:tcPr>
        <w:p w14:paraId="7B8A8914" w14:textId="77777777" w:rsidR="00CF1D92" w:rsidRDefault="00CF1D92">
          <w:pPr>
            <w:pStyle w:val="HeaderEven6"/>
          </w:pPr>
          <w:r>
            <w:t>Dictionary</w:t>
          </w:r>
        </w:p>
      </w:tc>
    </w:tr>
  </w:tbl>
  <w:p w14:paraId="4C48D1A3" w14:textId="77777777" w:rsidR="00CF1D92" w:rsidRDefault="00CF1D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F1D92" w14:paraId="777AE141" w14:textId="77777777">
      <w:trPr>
        <w:jc w:val="center"/>
      </w:trPr>
      <w:tc>
        <w:tcPr>
          <w:tcW w:w="6583" w:type="dxa"/>
        </w:tcPr>
        <w:p w14:paraId="14EAC24A" w14:textId="77777777" w:rsidR="00CF1D92" w:rsidRDefault="00CF1D92">
          <w:pPr>
            <w:pStyle w:val="HeaderOdd"/>
          </w:pPr>
        </w:p>
      </w:tc>
      <w:tc>
        <w:tcPr>
          <w:tcW w:w="1340" w:type="dxa"/>
        </w:tcPr>
        <w:p w14:paraId="0D2C4C61" w14:textId="77777777" w:rsidR="00CF1D92" w:rsidRDefault="00CF1D92">
          <w:pPr>
            <w:pStyle w:val="HeaderOdd"/>
          </w:pPr>
        </w:p>
      </w:tc>
    </w:tr>
    <w:tr w:rsidR="00CF1D92" w14:paraId="362BF718" w14:textId="77777777">
      <w:trPr>
        <w:jc w:val="center"/>
      </w:trPr>
      <w:tc>
        <w:tcPr>
          <w:tcW w:w="7923" w:type="dxa"/>
          <w:gridSpan w:val="2"/>
          <w:tcBorders>
            <w:bottom w:val="single" w:sz="4" w:space="0" w:color="auto"/>
          </w:tcBorders>
        </w:tcPr>
        <w:p w14:paraId="40206769" w14:textId="77777777" w:rsidR="00CF1D92" w:rsidRDefault="00CF1D92">
          <w:pPr>
            <w:pStyle w:val="HeaderOdd6"/>
          </w:pPr>
          <w:r>
            <w:t>Dictionary</w:t>
          </w:r>
        </w:p>
      </w:tc>
    </w:tr>
  </w:tbl>
  <w:p w14:paraId="4FB3264A" w14:textId="77777777" w:rsidR="00CF1D92" w:rsidRDefault="00CF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6C4F"/>
    <w:multiLevelType w:val="multilevel"/>
    <w:tmpl w:val="98DA82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2763024"/>
    <w:multiLevelType w:val="multilevel"/>
    <w:tmpl w:val="FDFEBC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2DBE23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7"/>
  </w:num>
  <w:num w:numId="2" w16cid:durableId="158926348">
    <w:abstractNumId w:val="21"/>
  </w:num>
  <w:num w:numId="3" w16cid:durableId="404105455">
    <w:abstractNumId w:val="31"/>
  </w:num>
  <w:num w:numId="4" w16cid:durableId="513082348">
    <w:abstractNumId w:val="43"/>
  </w:num>
  <w:num w:numId="5" w16cid:durableId="959267965">
    <w:abstractNumId w:val="30"/>
  </w:num>
  <w:num w:numId="6" w16cid:durableId="206383083">
    <w:abstractNumId w:val="11"/>
  </w:num>
  <w:num w:numId="7" w16cid:durableId="77989189">
    <w:abstractNumId w:val="34"/>
  </w:num>
  <w:num w:numId="8" w16cid:durableId="1411846769">
    <w:abstractNumId w:val="23"/>
  </w:num>
  <w:num w:numId="9" w16cid:durableId="56058320">
    <w:abstractNumId w:val="29"/>
  </w:num>
  <w:num w:numId="10" w16cid:durableId="854151707">
    <w:abstractNumId w:val="42"/>
  </w:num>
  <w:num w:numId="11" w16cid:durableId="415443790">
    <w:abstractNumId w:val="28"/>
  </w:num>
  <w:num w:numId="12" w16cid:durableId="539561321">
    <w:abstractNumId w:val="37"/>
  </w:num>
  <w:num w:numId="13" w16cid:durableId="1861700278">
    <w:abstractNumId w:val="25"/>
  </w:num>
  <w:num w:numId="14" w16cid:durableId="246886507">
    <w:abstractNumId w:val="16"/>
  </w:num>
  <w:num w:numId="15" w16cid:durableId="21172554">
    <w:abstractNumId w:val="38"/>
  </w:num>
  <w:num w:numId="16" w16cid:durableId="1571427554">
    <w:abstractNumId w:val="20"/>
  </w:num>
  <w:num w:numId="17" w16cid:durableId="1943878478">
    <w:abstractNumId w:val="13"/>
  </w:num>
  <w:num w:numId="18" w16cid:durableId="2064598401">
    <w:abstractNumId w:val="35"/>
  </w:num>
  <w:num w:numId="19" w16cid:durableId="2107458146">
    <w:abstractNumId w:val="44"/>
  </w:num>
  <w:num w:numId="20" w16cid:durableId="1876041635">
    <w:abstractNumId w:val="35"/>
  </w:num>
  <w:num w:numId="21" w16cid:durableId="1968772822">
    <w:abstractNumId w:val="44"/>
    <w:lvlOverride w:ilvl="0">
      <w:startOverride w:val="1"/>
    </w:lvlOverride>
  </w:num>
  <w:num w:numId="22" w16cid:durableId="1419862270">
    <w:abstractNumId w:val="35"/>
  </w:num>
  <w:num w:numId="23" w16cid:durableId="1445807115">
    <w:abstractNumId w:val="26"/>
  </w:num>
  <w:num w:numId="24" w16cid:durableId="1549101289">
    <w:abstractNumId w:val="45"/>
  </w:num>
  <w:num w:numId="25" w16cid:durableId="145971736">
    <w:abstractNumId w:val="45"/>
  </w:num>
  <w:num w:numId="26" w16cid:durableId="1962954778">
    <w:abstractNumId w:val="24"/>
  </w:num>
  <w:num w:numId="27" w16cid:durableId="692192058">
    <w:abstractNumId w:val="19"/>
  </w:num>
  <w:num w:numId="28" w16cid:durableId="2058579385">
    <w:abstractNumId w:val="41"/>
  </w:num>
  <w:num w:numId="29" w16cid:durableId="1129515209">
    <w:abstractNumId w:val="12"/>
  </w:num>
  <w:num w:numId="30" w16cid:durableId="1025401671">
    <w:abstractNumId w:val="33"/>
  </w:num>
  <w:num w:numId="31" w16cid:durableId="1876043381">
    <w:abstractNumId w:val="28"/>
    <w:lvlOverride w:ilvl="0">
      <w:startOverride w:val="1"/>
    </w:lvlOverride>
  </w:num>
  <w:num w:numId="32" w16cid:durableId="197469047">
    <w:abstractNumId w:val="17"/>
  </w:num>
  <w:num w:numId="33" w16cid:durableId="1595045508">
    <w:abstractNumId w:val="40"/>
  </w:num>
  <w:num w:numId="34" w16cid:durableId="1441299131">
    <w:abstractNumId w:val="6"/>
  </w:num>
  <w:num w:numId="35" w16cid:durableId="1163277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4200544">
    <w:abstractNumId w:val="22"/>
  </w:num>
  <w:num w:numId="37" w16cid:durableId="700129288">
    <w:abstractNumId w:val="10"/>
  </w:num>
  <w:num w:numId="38" w16cid:durableId="819156068">
    <w:abstractNumId w:val="3"/>
  </w:num>
  <w:num w:numId="39" w16cid:durableId="132337768">
    <w:abstractNumId w:val="32"/>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 w:numId="48" w16cid:durableId="10536239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1"/>
    <w:rsid w:val="00000C1F"/>
    <w:rsid w:val="00002137"/>
    <w:rsid w:val="000038FA"/>
    <w:rsid w:val="000043A6"/>
    <w:rsid w:val="00004573"/>
    <w:rsid w:val="000048A5"/>
    <w:rsid w:val="00005825"/>
    <w:rsid w:val="00005C89"/>
    <w:rsid w:val="00006D53"/>
    <w:rsid w:val="00007478"/>
    <w:rsid w:val="000075D5"/>
    <w:rsid w:val="00010513"/>
    <w:rsid w:val="000111DA"/>
    <w:rsid w:val="00012DF0"/>
    <w:rsid w:val="0001347E"/>
    <w:rsid w:val="00013F78"/>
    <w:rsid w:val="00014E0B"/>
    <w:rsid w:val="0001559E"/>
    <w:rsid w:val="00015991"/>
    <w:rsid w:val="00016E48"/>
    <w:rsid w:val="0002034F"/>
    <w:rsid w:val="00021460"/>
    <w:rsid w:val="000215AA"/>
    <w:rsid w:val="0002168B"/>
    <w:rsid w:val="00022156"/>
    <w:rsid w:val="00022463"/>
    <w:rsid w:val="0002342B"/>
    <w:rsid w:val="0002517D"/>
    <w:rsid w:val="00025988"/>
    <w:rsid w:val="00030214"/>
    <w:rsid w:val="000312D7"/>
    <w:rsid w:val="0003249F"/>
    <w:rsid w:val="00036A2C"/>
    <w:rsid w:val="00036DB2"/>
    <w:rsid w:val="00037B7F"/>
    <w:rsid w:val="00037D73"/>
    <w:rsid w:val="000405C6"/>
    <w:rsid w:val="00040F2F"/>
    <w:rsid w:val="000417E5"/>
    <w:rsid w:val="000420DE"/>
    <w:rsid w:val="0004308C"/>
    <w:rsid w:val="000448E6"/>
    <w:rsid w:val="00046E24"/>
    <w:rsid w:val="00047170"/>
    <w:rsid w:val="00047369"/>
    <w:rsid w:val="0004738A"/>
    <w:rsid w:val="000474F2"/>
    <w:rsid w:val="00047701"/>
    <w:rsid w:val="00050F06"/>
    <w:rsid w:val="000510F0"/>
    <w:rsid w:val="00052B1E"/>
    <w:rsid w:val="0005477E"/>
    <w:rsid w:val="00055507"/>
    <w:rsid w:val="00055E30"/>
    <w:rsid w:val="00057C62"/>
    <w:rsid w:val="000612EA"/>
    <w:rsid w:val="00063210"/>
    <w:rsid w:val="00064576"/>
    <w:rsid w:val="000659F7"/>
    <w:rsid w:val="00065A81"/>
    <w:rsid w:val="000663A1"/>
    <w:rsid w:val="000663FA"/>
    <w:rsid w:val="00066514"/>
    <w:rsid w:val="00066F6A"/>
    <w:rsid w:val="00067BFF"/>
    <w:rsid w:val="000702A7"/>
    <w:rsid w:val="00072B06"/>
    <w:rsid w:val="00072ED8"/>
    <w:rsid w:val="000736E2"/>
    <w:rsid w:val="00075618"/>
    <w:rsid w:val="00080AF2"/>
    <w:rsid w:val="00081074"/>
    <w:rsid w:val="000812D4"/>
    <w:rsid w:val="000816A9"/>
    <w:rsid w:val="00081D6E"/>
    <w:rsid w:val="0008211A"/>
    <w:rsid w:val="00083C32"/>
    <w:rsid w:val="00084E13"/>
    <w:rsid w:val="00087588"/>
    <w:rsid w:val="00090278"/>
    <w:rsid w:val="000906B4"/>
    <w:rsid w:val="00091575"/>
    <w:rsid w:val="0009354E"/>
    <w:rsid w:val="00093885"/>
    <w:rsid w:val="000949A6"/>
    <w:rsid w:val="00095165"/>
    <w:rsid w:val="000952C0"/>
    <w:rsid w:val="0009641C"/>
    <w:rsid w:val="00096811"/>
    <w:rsid w:val="000978C2"/>
    <w:rsid w:val="000A08BC"/>
    <w:rsid w:val="000A1009"/>
    <w:rsid w:val="000A2213"/>
    <w:rsid w:val="000A253B"/>
    <w:rsid w:val="000A2F06"/>
    <w:rsid w:val="000A5DCB"/>
    <w:rsid w:val="000A637A"/>
    <w:rsid w:val="000A787B"/>
    <w:rsid w:val="000B16DC"/>
    <w:rsid w:val="000B17F0"/>
    <w:rsid w:val="000B1C99"/>
    <w:rsid w:val="000B3404"/>
    <w:rsid w:val="000B4951"/>
    <w:rsid w:val="000B5464"/>
    <w:rsid w:val="000B5685"/>
    <w:rsid w:val="000B729E"/>
    <w:rsid w:val="000B7CDD"/>
    <w:rsid w:val="000C0A5B"/>
    <w:rsid w:val="000C231B"/>
    <w:rsid w:val="000C35A0"/>
    <w:rsid w:val="000C54A0"/>
    <w:rsid w:val="000C687C"/>
    <w:rsid w:val="000C697C"/>
    <w:rsid w:val="000C7832"/>
    <w:rsid w:val="000C7850"/>
    <w:rsid w:val="000C7A08"/>
    <w:rsid w:val="000C7EAC"/>
    <w:rsid w:val="000D021E"/>
    <w:rsid w:val="000D356B"/>
    <w:rsid w:val="000D54F2"/>
    <w:rsid w:val="000E1366"/>
    <w:rsid w:val="000E2279"/>
    <w:rsid w:val="000E29CA"/>
    <w:rsid w:val="000E454D"/>
    <w:rsid w:val="000E4E30"/>
    <w:rsid w:val="000E4FB2"/>
    <w:rsid w:val="000E5145"/>
    <w:rsid w:val="000E576D"/>
    <w:rsid w:val="000F0AA7"/>
    <w:rsid w:val="000F118E"/>
    <w:rsid w:val="000F1967"/>
    <w:rsid w:val="000F1EA1"/>
    <w:rsid w:val="000F1FEC"/>
    <w:rsid w:val="000F2735"/>
    <w:rsid w:val="000F31D3"/>
    <w:rsid w:val="000F329E"/>
    <w:rsid w:val="000F3884"/>
    <w:rsid w:val="000F412D"/>
    <w:rsid w:val="000F54F3"/>
    <w:rsid w:val="001002C3"/>
    <w:rsid w:val="0010034E"/>
    <w:rsid w:val="00101528"/>
    <w:rsid w:val="001018A7"/>
    <w:rsid w:val="00101B75"/>
    <w:rsid w:val="001021DB"/>
    <w:rsid w:val="001030DD"/>
    <w:rsid w:val="001033CB"/>
    <w:rsid w:val="001047CB"/>
    <w:rsid w:val="00104C8C"/>
    <w:rsid w:val="001053AD"/>
    <w:rsid w:val="001058DF"/>
    <w:rsid w:val="00107F85"/>
    <w:rsid w:val="00110194"/>
    <w:rsid w:val="00112FFB"/>
    <w:rsid w:val="0011332C"/>
    <w:rsid w:val="00113C60"/>
    <w:rsid w:val="00116FCF"/>
    <w:rsid w:val="00117649"/>
    <w:rsid w:val="0011788E"/>
    <w:rsid w:val="001204B4"/>
    <w:rsid w:val="001241E8"/>
    <w:rsid w:val="00124EE3"/>
    <w:rsid w:val="00126287"/>
    <w:rsid w:val="001269F4"/>
    <w:rsid w:val="00127EE1"/>
    <w:rsid w:val="0013046D"/>
    <w:rsid w:val="00130BC6"/>
    <w:rsid w:val="00131292"/>
    <w:rsid w:val="001315A1"/>
    <w:rsid w:val="00132309"/>
    <w:rsid w:val="00132957"/>
    <w:rsid w:val="001343A6"/>
    <w:rsid w:val="0013531D"/>
    <w:rsid w:val="00135E52"/>
    <w:rsid w:val="00136FBE"/>
    <w:rsid w:val="00141682"/>
    <w:rsid w:val="001426AD"/>
    <w:rsid w:val="001428D4"/>
    <w:rsid w:val="001451C1"/>
    <w:rsid w:val="00146E5A"/>
    <w:rsid w:val="00147781"/>
    <w:rsid w:val="00147807"/>
    <w:rsid w:val="00147C9E"/>
    <w:rsid w:val="00150698"/>
    <w:rsid w:val="00150851"/>
    <w:rsid w:val="001520FC"/>
    <w:rsid w:val="001533C1"/>
    <w:rsid w:val="00153482"/>
    <w:rsid w:val="001537CF"/>
    <w:rsid w:val="00154977"/>
    <w:rsid w:val="00154CA3"/>
    <w:rsid w:val="00155FEE"/>
    <w:rsid w:val="00156EEA"/>
    <w:rsid w:val="001570F0"/>
    <w:rsid w:val="001572E4"/>
    <w:rsid w:val="00157401"/>
    <w:rsid w:val="00160DF7"/>
    <w:rsid w:val="001620F3"/>
    <w:rsid w:val="00164204"/>
    <w:rsid w:val="0017182C"/>
    <w:rsid w:val="0017223E"/>
    <w:rsid w:val="00172D13"/>
    <w:rsid w:val="001741FF"/>
    <w:rsid w:val="00175FD1"/>
    <w:rsid w:val="00176AE6"/>
    <w:rsid w:val="00176F70"/>
    <w:rsid w:val="00177BF1"/>
    <w:rsid w:val="00180311"/>
    <w:rsid w:val="001815FB"/>
    <w:rsid w:val="00181D8C"/>
    <w:rsid w:val="001841DE"/>
    <w:rsid w:val="001842C7"/>
    <w:rsid w:val="0019297A"/>
    <w:rsid w:val="00192D1E"/>
    <w:rsid w:val="00193BB4"/>
    <w:rsid w:val="00193D6B"/>
    <w:rsid w:val="00195101"/>
    <w:rsid w:val="00195AB3"/>
    <w:rsid w:val="001977B9"/>
    <w:rsid w:val="00197A0C"/>
    <w:rsid w:val="00197DF9"/>
    <w:rsid w:val="001A351C"/>
    <w:rsid w:val="001A39AF"/>
    <w:rsid w:val="001A3B6D"/>
    <w:rsid w:val="001A40EF"/>
    <w:rsid w:val="001B0D5C"/>
    <w:rsid w:val="001B1114"/>
    <w:rsid w:val="001B1AD4"/>
    <w:rsid w:val="001B218A"/>
    <w:rsid w:val="001B3B53"/>
    <w:rsid w:val="001B449A"/>
    <w:rsid w:val="001B51A4"/>
    <w:rsid w:val="001B6311"/>
    <w:rsid w:val="001B6BC0"/>
    <w:rsid w:val="001C029E"/>
    <w:rsid w:val="001C0B07"/>
    <w:rsid w:val="001C0CCE"/>
    <w:rsid w:val="001C1644"/>
    <w:rsid w:val="001C29CC"/>
    <w:rsid w:val="001C4A67"/>
    <w:rsid w:val="001C547E"/>
    <w:rsid w:val="001C6D06"/>
    <w:rsid w:val="001C6D58"/>
    <w:rsid w:val="001D09C2"/>
    <w:rsid w:val="001D15FB"/>
    <w:rsid w:val="001D1702"/>
    <w:rsid w:val="001D1F85"/>
    <w:rsid w:val="001D246A"/>
    <w:rsid w:val="001D386E"/>
    <w:rsid w:val="001D4564"/>
    <w:rsid w:val="001D53F0"/>
    <w:rsid w:val="001D56B4"/>
    <w:rsid w:val="001D6868"/>
    <w:rsid w:val="001D7384"/>
    <w:rsid w:val="001D73DF"/>
    <w:rsid w:val="001D75B3"/>
    <w:rsid w:val="001E0780"/>
    <w:rsid w:val="001E0BBC"/>
    <w:rsid w:val="001E1A01"/>
    <w:rsid w:val="001E1E20"/>
    <w:rsid w:val="001E1F5E"/>
    <w:rsid w:val="001E41E3"/>
    <w:rsid w:val="001E4694"/>
    <w:rsid w:val="001E5D92"/>
    <w:rsid w:val="001E77B4"/>
    <w:rsid w:val="001E79DB"/>
    <w:rsid w:val="001F3DB4"/>
    <w:rsid w:val="001F4A52"/>
    <w:rsid w:val="001F55E5"/>
    <w:rsid w:val="001F5A2B"/>
    <w:rsid w:val="001F5D23"/>
    <w:rsid w:val="00200557"/>
    <w:rsid w:val="002012E6"/>
    <w:rsid w:val="00202420"/>
    <w:rsid w:val="00203655"/>
    <w:rsid w:val="002037B2"/>
    <w:rsid w:val="00204407"/>
    <w:rsid w:val="00204E34"/>
    <w:rsid w:val="002060BD"/>
    <w:rsid w:val="0020610F"/>
    <w:rsid w:val="002061FD"/>
    <w:rsid w:val="00206CD6"/>
    <w:rsid w:val="00206D4F"/>
    <w:rsid w:val="0020744F"/>
    <w:rsid w:val="002106F9"/>
    <w:rsid w:val="00210B7B"/>
    <w:rsid w:val="002156F0"/>
    <w:rsid w:val="00217703"/>
    <w:rsid w:val="00217C8C"/>
    <w:rsid w:val="002208AF"/>
    <w:rsid w:val="0022149F"/>
    <w:rsid w:val="002222A8"/>
    <w:rsid w:val="00222A18"/>
    <w:rsid w:val="00223555"/>
    <w:rsid w:val="00224914"/>
    <w:rsid w:val="00225307"/>
    <w:rsid w:val="002263A5"/>
    <w:rsid w:val="00226407"/>
    <w:rsid w:val="002279A8"/>
    <w:rsid w:val="00227C2A"/>
    <w:rsid w:val="00230E3A"/>
    <w:rsid w:val="00231509"/>
    <w:rsid w:val="0023274E"/>
    <w:rsid w:val="002337F1"/>
    <w:rsid w:val="00233D72"/>
    <w:rsid w:val="00234574"/>
    <w:rsid w:val="00234A9A"/>
    <w:rsid w:val="00236B35"/>
    <w:rsid w:val="00240568"/>
    <w:rsid w:val="002409EB"/>
    <w:rsid w:val="00241372"/>
    <w:rsid w:val="00242003"/>
    <w:rsid w:val="00245281"/>
    <w:rsid w:val="0024671A"/>
    <w:rsid w:val="00246F34"/>
    <w:rsid w:val="0024787D"/>
    <w:rsid w:val="002502C9"/>
    <w:rsid w:val="0025034A"/>
    <w:rsid w:val="002552F3"/>
    <w:rsid w:val="002554D9"/>
    <w:rsid w:val="00256093"/>
    <w:rsid w:val="0025692F"/>
    <w:rsid w:val="00256E0F"/>
    <w:rsid w:val="00260019"/>
    <w:rsid w:val="0026001C"/>
    <w:rsid w:val="0026112F"/>
    <w:rsid w:val="002611CE"/>
    <w:rsid w:val="002612B5"/>
    <w:rsid w:val="002613F2"/>
    <w:rsid w:val="00261F34"/>
    <w:rsid w:val="00262DC5"/>
    <w:rsid w:val="00263163"/>
    <w:rsid w:val="00263A75"/>
    <w:rsid w:val="002644DC"/>
    <w:rsid w:val="00265927"/>
    <w:rsid w:val="00266E37"/>
    <w:rsid w:val="002675FE"/>
    <w:rsid w:val="00267BE3"/>
    <w:rsid w:val="002702D4"/>
    <w:rsid w:val="00272968"/>
    <w:rsid w:val="00273B6D"/>
    <w:rsid w:val="00275CE9"/>
    <w:rsid w:val="00276D91"/>
    <w:rsid w:val="00280DAA"/>
    <w:rsid w:val="00280E05"/>
    <w:rsid w:val="00281208"/>
    <w:rsid w:val="002818E0"/>
    <w:rsid w:val="002827F5"/>
    <w:rsid w:val="00282B0F"/>
    <w:rsid w:val="0028568E"/>
    <w:rsid w:val="00286C33"/>
    <w:rsid w:val="00287065"/>
    <w:rsid w:val="00287620"/>
    <w:rsid w:val="00290D70"/>
    <w:rsid w:val="00290E53"/>
    <w:rsid w:val="002952EB"/>
    <w:rsid w:val="0029692F"/>
    <w:rsid w:val="00297629"/>
    <w:rsid w:val="002A05B7"/>
    <w:rsid w:val="002A0625"/>
    <w:rsid w:val="002A185C"/>
    <w:rsid w:val="002A1EA9"/>
    <w:rsid w:val="002A497D"/>
    <w:rsid w:val="002A4B10"/>
    <w:rsid w:val="002A6F4D"/>
    <w:rsid w:val="002A756E"/>
    <w:rsid w:val="002B04B5"/>
    <w:rsid w:val="002B0B1D"/>
    <w:rsid w:val="002B2682"/>
    <w:rsid w:val="002B2997"/>
    <w:rsid w:val="002B3DFE"/>
    <w:rsid w:val="002B4B13"/>
    <w:rsid w:val="002B4F50"/>
    <w:rsid w:val="002B58FC"/>
    <w:rsid w:val="002C29B0"/>
    <w:rsid w:val="002C3610"/>
    <w:rsid w:val="002C4E07"/>
    <w:rsid w:val="002C5DB3"/>
    <w:rsid w:val="002C6F95"/>
    <w:rsid w:val="002C7985"/>
    <w:rsid w:val="002C7B14"/>
    <w:rsid w:val="002D09CB"/>
    <w:rsid w:val="002D15D8"/>
    <w:rsid w:val="002D26EA"/>
    <w:rsid w:val="002D2A42"/>
    <w:rsid w:val="002D2FE5"/>
    <w:rsid w:val="002D59E0"/>
    <w:rsid w:val="002D6A9B"/>
    <w:rsid w:val="002D7855"/>
    <w:rsid w:val="002D7960"/>
    <w:rsid w:val="002E01EA"/>
    <w:rsid w:val="002E064E"/>
    <w:rsid w:val="002E0D75"/>
    <w:rsid w:val="002E144D"/>
    <w:rsid w:val="002E3BEC"/>
    <w:rsid w:val="002E4203"/>
    <w:rsid w:val="002E4CE4"/>
    <w:rsid w:val="002E5AA4"/>
    <w:rsid w:val="002E5BEF"/>
    <w:rsid w:val="002E65AF"/>
    <w:rsid w:val="002E6E0C"/>
    <w:rsid w:val="002E7149"/>
    <w:rsid w:val="002F0D37"/>
    <w:rsid w:val="002F18F3"/>
    <w:rsid w:val="002F268A"/>
    <w:rsid w:val="002F3BF4"/>
    <w:rsid w:val="002F43A0"/>
    <w:rsid w:val="002F5E43"/>
    <w:rsid w:val="002F696A"/>
    <w:rsid w:val="003003EC"/>
    <w:rsid w:val="003003FF"/>
    <w:rsid w:val="003026E9"/>
    <w:rsid w:val="00303D53"/>
    <w:rsid w:val="00303F35"/>
    <w:rsid w:val="00304BE2"/>
    <w:rsid w:val="003068E0"/>
    <w:rsid w:val="0030697A"/>
    <w:rsid w:val="00306E34"/>
    <w:rsid w:val="003108D1"/>
    <w:rsid w:val="0031143F"/>
    <w:rsid w:val="00311D48"/>
    <w:rsid w:val="00314266"/>
    <w:rsid w:val="00314EEF"/>
    <w:rsid w:val="00315B62"/>
    <w:rsid w:val="003178D2"/>
    <w:rsid w:val="003179E8"/>
    <w:rsid w:val="00317FDC"/>
    <w:rsid w:val="0032063D"/>
    <w:rsid w:val="00321AE9"/>
    <w:rsid w:val="0032297F"/>
    <w:rsid w:val="003231D1"/>
    <w:rsid w:val="00324E98"/>
    <w:rsid w:val="003250FC"/>
    <w:rsid w:val="003259DB"/>
    <w:rsid w:val="003265DB"/>
    <w:rsid w:val="003265DE"/>
    <w:rsid w:val="00327CC5"/>
    <w:rsid w:val="00331203"/>
    <w:rsid w:val="00333078"/>
    <w:rsid w:val="0033383A"/>
    <w:rsid w:val="003344D3"/>
    <w:rsid w:val="00334B13"/>
    <w:rsid w:val="0033553F"/>
    <w:rsid w:val="00336345"/>
    <w:rsid w:val="00336515"/>
    <w:rsid w:val="00342E3D"/>
    <w:rsid w:val="0034336E"/>
    <w:rsid w:val="0034558B"/>
    <w:rsid w:val="0034583F"/>
    <w:rsid w:val="003478D2"/>
    <w:rsid w:val="003525E0"/>
    <w:rsid w:val="003536BB"/>
    <w:rsid w:val="00353956"/>
    <w:rsid w:val="00353AF7"/>
    <w:rsid w:val="00353FF3"/>
    <w:rsid w:val="00354BA9"/>
    <w:rsid w:val="00355AD9"/>
    <w:rsid w:val="003574D1"/>
    <w:rsid w:val="00360582"/>
    <w:rsid w:val="00360915"/>
    <w:rsid w:val="00360B46"/>
    <w:rsid w:val="00361D17"/>
    <w:rsid w:val="003646D5"/>
    <w:rsid w:val="00364EAA"/>
    <w:rsid w:val="003659ED"/>
    <w:rsid w:val="003700C0"/>
    <w:rsid w:val="00370AE8"/>
    <w:rsid w:val="00372EF0"/>
    <w:rsid w:val="00373077"/>
    <w:rsid w:val="0037320F"/>
    <w:rsid w:val="00373FC7"/>
    <w:rsid w:val="003758B7"/>
    <w:rsid w:val="00375B2E"/>
    <w:rsid w:val="00375CA8"/>
    <w:rsid w:val="0037620B"/>
    <w:rsid w:val="00377986"/>
    <w:rsid w:val="00377D1F"/>
    <w:rsid w:val="00380991"/>
    <w:rsid w:val="003809EE"/>
    <w:rsid w:val="003809FF"/>
    <w:rsid w:val="00381CF7"/>
    <w:rsid w:val="00381D64"/>
    <w:rsid w:val="00382B7E"/>
    <w:rsid w:val="003834A4"/>
    <w:rsid w:val="00383AD8"/>
    <w:rsid w:val="00385097"/>
    <w:rsid w:val="003854B7"/>
    <w:rsid w:val="0038595A"/>
    <w:rsid w:val="0038626C"/>
    <w:rsid w:val="0038674B"/>
    <w:rsid w:val="00386DC7"/>
    <w:rsid w:val="00391A3A"/>
    <w:rsid w:val="00391C6F"/>
    <w:rsid w:val="003921D3"/>
    <w:rsid w:val="00392344"/>
    <w:rsid w:val="0039435E"/>
    <w:rsid w:val="003960AF"/>
    <w:rsid w:val="00396646"/>
    <w:rsid w:val="00396B0E"/>
    <w:rsid w:val="003A0664"/>
    <w:rsid w:val="003A0820"/>
    <w:rsid w:val="003A160E"/>
    <w:rsid w:val="003A397B"/>
    <w:rsid w:val="003A4007"/>
    <w:rsid w:val="003A44BB"/>
    <w:rsid w:val="003A44D9"/>
    <w:rsid w:val="003A50EB"/>
    <w:rsid w:val="003A695B"/>
    <w:rsid w:val="003A779F"/>
    <w:rsid w:val="003A7A6C"/>
    <w:rsid w:val="003A7E90"/>
    <w:rsid w:val="003B01DB"/>
    <w:rsid w:val="003B0D7E"/>
    <w:rsid w:val="003B0F80"/>
    <w:rsid w:val="003B1CC5"/>
    <w:rsid w:val="003B2C7A"/>
    <w:rsid w:val="003B31A1"/>
    <w:rsid w:val="003B668C"/>
    <w:rsid w:val="003C0702"/>
    <w:rsid w:val="003C095B"/>
    <w:rsid w:val="003C0A3A"/>
    <w:rsid w:val="003C21F3"/>
    <w:rsid w:val="003C322E"/>
    <w:rsid w:val="003C379C"/>
    <w:rsid w:val="003C38D2"/>
    <w:rsid w:val="003C4E48"/>
    <w:rsid w:val="003C50A2"/>
    <w:rsid w:val="003C511E"/>
    <w:rsid w:val="003C6841"/>
    <w:rsid w:val="003C6DE9"/>
    <w:rsid w:val="003C6E50"/>
    <w:rsid w:val="003C6EDF"/>
    <w:rsid w:val="003C7B9C"/>
    <w:rsid w:val="003D0740"/>
    <w:rsid w:val="003D0C2B"/>
    <w:rsid w:val="003D0E0D"/>
    <w:rsid w:val="003D23CF"/>
    <w:rsid w:val="003D27DF"/>
    <w:rsid w:val="003D339D"/>
    <w:rsid w:val="003D4993"/>
    <w:rsid w:val="003D4AAE"/>
    <w:rsid w:val="003D4C75"/>
    <w:rsid w:val="003D5341"/>
    <w:rsid w:val="003D59A2"/>
    <w:rsid w:val="003D6B4A"/>
    <w:rsid w:val="003D6CE1"/>
    <w:rsid w:val="003D7254"/>
    <w:rsid w:val="003E0207"/>
    <w:rsid w:val="003E0653"/>
    <w:rsid w:val="003E31D4"/>
    <w:rsid w:val="003E3295"/>
    <w:rsid w:val="003E4A56"/>
    <w:rsid w:val="003E5056"/>
    <w:rsid w:val="003E684E"/>
    <w:rsid w:val="003E6B00"/>
    <w:rsid w:val="003E6C57"/>
    <w:rsid w:val="003E7A75"/>
    <w:rsid w:val="003E7FDB"/>
    <w:rsid w:val="003F04E2"/>
    <w:rsid w:val="003F069C"/>
    <w:rsid w:val="003F06EE"/>
    <w:rsid w:val="003F1C57"/>
    <w:rsid w:val="003F3B87"/>
    <w:rsid w:val="003F4912"/>
    <w:rsid w:val="003F5904"/>
    <w:rsid w:val="003F6DCE"/>
    <w:rsid w:val="003F7A0F"/>
    <w:rsid w:val="003F7DB2"/>
    <w:rsid w:val="004005F0"/>
    <w:rsid w:val="0040136F"/>
    <w:rsid w:val="00401831"/>
    <w:rsid w:val="00402115"/>
    <w:rsid w:val="004033B4"/>
    <w:rsid w:val="00403645"/>
    <w:rsid w:val="00404FE0"/>
    <w:rsid w:val="00405B4B"/>
    <w:rsid w:val="00410C20"/>
    <w:rsid w:val="00410DEF"/>
    <w:rsid w:val="004110BA"/>
    <w:rsid w:val="00413E18"/>
    <w:rsid w:val="0041415E"/>
    <w:rsid w:val="00416A4F"/>
    <w:rsid w:val="00416E2C"/>
    <w:rsid w:val="0042078E"/>
    <w:rsid w:val="0042084A"/>
    <w:rsid w:val="00423AC4"/>
    <w:rsid w:val="004249FE"/>
    <w:rsid w:val="00424E46"/>
    <w:rsid w:val="004251A7"/>
    <w:rsid w:val="0042592F"/>
    <w:rsid w:val="00426002"/>
    <w:rsid w:val="0042799E"/>
    <w:rsid w:val="0043023B"/>
    <w:rsid w:val="00432ED8"/>
    <w:rsid w:val="00433064"/>
    <w:rsid w:val="004351F3"/>
    <w:rsid w:val="00435893"/>
    <w:rsid w:val="004358D2"/>
    <w:rsid w:val="0044067A"/>
    <w:rsid w:val="00440811"/>
    <w:rsid w:val="00442F56"/>
    <w:rsid w:val="00443ADD"/>
    <w:rsid w:val="00444785"/>
    <w:rsid w:val="00446FC5"/>
    <w:rsid w:val="00447B1D"/>
    <w:rsid w:val="00447C31"/>
    <w:rsid w:val="004510ED"/>
    <w:rsid w:val="00452BDB"/>
    <w:rsid w:val="00453136"/>
    <w:rsid w:val="004536AA"/>
    <w:rsid w:val="0045398D"/>
    <w:rsid w:val="00454F54"/>
    <w:rsid w:val="00455046"/>
    <w:rsid w:val="004551BF"/>
    <w:rsid w:val="00455AB7"/>
    <w:rsid w:val="00456074"/>
    <w:rsid w:val="00456D04"/>
    <w:rsid w:val="0045723F"/>
    <w:rsid w:val="00457476"/>
    <w:rsid w:val="0046076C"/>
    <w:rsid w:val="00460A67"/>
    <w:rsid w:val="00460C39"/>
    <w:rsid w:val="004614FB"/>
    <w:rsid w:val="00461D78"/>
    <w:rsid w:val="00461F18"/>
    <w:rsid w:val="00462B21"/>
    <w:rsid w:val="00463039"/>
    <w:rsid w:val="00464372"/>
    <w:rsid w:val="00465CCD"/>
    <w:rsid w:val="004700DD"/>
    <w:rsid w:val="0047054F"/>
    <w:rsid w:val="0047091C"/>
    <w:rsid w:val="00470B8D"/>
    <w:rsid w:val="00472639"/>
    <w:rsid w:val="004729B1"/>
    <w:rsid w:val="00472DD2"/>
    <w:rsid w:val="004737C6"/>
    <w:rsid w:val="004746DD"/>
    <w:rsid w:val="00475017"/>
    <w:rsid w:val="00475092"/>
    <w:rsid w:val="004751D3"/>
    <w:rsid w:val="00475F03"/>
    <w:rsid w:val="00476978"/>
    <w:rsid w:val="00476DCA"/>
    <w:rsid w:val="004808EF"/>
    <w:rsid w:val="00480A8E"/>
    <w:rsid w:val="00482C91"/>
    <w:rsid w:val="00483B87"/>
    <w:rsid w:val="00484802"/>
    <w:rsid w:val="0048525E"/>
    <w:rsid w:val="00486FE2"/>
    <w:rsid w:val="004875BE"/>
    <w:rsid w:val="00487D5F"/>
    <w:rsid w:val="00491236"/>
    <w:rsid w:val="004913F6"/>
    <w:rsid w:val="00491606"/>
    <w:rsid w:val="00491D7C"/>
    <w:rsid w:val="00492D0E"/>
    <w:rsid w:val="00493C40"/>
    <w:rsid w:val="00493ED5"/>
    <w:rsid w:val="00494267"/>
    <w:rsid w:val="0049570D"/>
    <w:rsid w:val="0049688F"/>
    <w:rsid w:val="00497D33"/>
    <w:rsid w:val="00497E61"/>
    <w:rsid w:val="004A0BC7"/>
    <w:rsid w:val="004A1E58"/>
    <w:rsid w:val="004A2333"/>
    <w:rsid w:val="004A28D8"/>
    <w:rsid w:val="004A2FDC"/>
    <w:rsid w:val="004A32C4"/>
    <w:rsid w:val="004A3379"/>
    <w:rsid w:val="004A3D43"/>
    <w:rsid w:val="004A47FC"/>
    <w:rsid w:val="004A49BA"/>
    <w:rsid w:val="004A788B"/>
    <w:rsid w:val="004A7E9F"/>
    <w:rsid w:val="004B0E9D"/>
    <w:rsid w:val="004B1DBA"/>
    <w:rsid w:val="004B5B98"/>
    <w:rsid w:val="004B78EC"/>
    <w:rsid w:val="004B7E8F"/>
    <w:rsid w:val="004C0499"/>
    <w:rsid w:val="004C13C9"/>
    <w:rsid w:val="004C2A16"/>
    <w:rsid w:val="004C35FF"/>
    <w:rsid w:val="004C43B5"/>
    <w:rsid w:val="004C724A"/>
    <w:rsid w:val="004C7716"/>
    <w:rsid w:val="004D0578"/>
    <w:rsid w:val="004D16B8"/>
    <w:rsid w:val="004D1C5E"/>
    <w:rsid w:val="004D3B17"/>
    <w:rsid w:val="004D4557"/>
    <w:rsid w:val="004D53B8"/>
    <w:rsid w:val="004D5C5D"/>
    <w:rsid w:val="004D5E2E"/>
    <w:rsid w:val="004D62FF"/>
    <w:rsid w:val="004D6ED6"/>
    <w:rsid w:val="004D7C4D"/>
    <w:rsid w:val="004E06D5"/>
    <w:rsid w:val="004E2567"/>
    <w:rsid w:val="004E2568"/>
    <w:rsid w:val="004E330A"/>
    <w:rsid w:val="004E3576"/>
    <w:rsid w:val="004E3744"/>
    <w:rsid w:val="004E42D0"/>
    <w:rsid w:val="004E4510"/>
    <w:rsid w:val="004E49DF"/>
    <w:rsid w:val="004E5256"/>
    <w:rsid w:val="004E54BE"/>
    <w:rsid w:val="004E7990"/>
    <w:rsid w:val="004F1050"/>
    <w:rsid w:val="004F25B3"/>
    <w:rsid w:val="004F5755"/>
    <w:rsid w:val="004F58E6"/>
    <w:rsid w:val="004F6688"/>
    <w:rsid w:val="004F7048"/>
    <w:rsid w:val="00500567"/>
    <w:rsid w:val="00501495"/>
    <w:rsid w:val="00503AE3"/>
    <w:rsid w:val="005055B0"/>
    <w:rsid w:val="0050662E"/>
    <w:rsid w:val="005113B7"/>
    <w:rsid w:val="005117D7"/>
    <w:rsid w:val="00512972"/>
    <w:rsid w:val="00512D34"/>
    <w:rsid w:val="00514F25"/>
    <w:rsid w:val="00515082"/>
    <w:rsid w:val="00515B07"/>
    <w:rsid w:val="00515D68"/>
    <w:rsid w:val="00515E14"/>
    <w:rsid w:val="005171DC"/>
    <w:rsid w:val="005174B5"/>
    <w:rsid w:val="005179F2"/>
    <w:rsid w:val="0052097D"/>
    <w:rsid w:val="00520C4F"/>
    <w:rsid w:val="005218EE"/>
    <w:rsid w:val="00521F4E"/>
    <w:rsid w:val="00522364"/>
    <w:rsid w:val="00523709"/>
    <w:rsid w:val="005238A4"/>
    <w:rsid w:val="005249B7"/>
    <w:rsid w:val="00524CBC"/>
    <w:rsid w:val="00525424"/>
    <w:rsid w:val="005259D1"/>
    <w:rsid w:val="00526798"/>
    <w:rsid w:val="00526E24"/>
    <w:rsid w:val="00530F91"/>
    <w:rsid w:val="005310DA"/>
    <w:rsid w:val="005314DC"/>
    <w:rsid w:val="00531AF6"/>
    <w:rsid w:val="00532B19"/>
    <w:rsid w:val="00533219"/>
    <w:rsid w:val="005337EA"/>
    <w:rsid w:val="00533A93"/>
    <w:rsid w:val="00533DE5"/>
    <w:rsid w:val="0053448E"/>
    <w:rsid w:val="0053499F"/>
    <w:rsid w:val="005358AB"/>
    <w:rsid w:val="005373F4"/>
    <w:rsid w:val="0054089B"/>
    <w:rsid w:val="00542E65"/>
    <w:rsid w:val="00543739"/>
    <w:rsid w:val="0054378B"/>
    <w:rsid w:val="00543B87"/>
    <w:rsid w:val="00543ED7"/>
    <w:rsid w:val="00544938"/>
    <w:rsid w:val="00547303"/>
    <w:rsid w:val="005474CA"/>
    <w:rsid w:val="00547C35"/>
    <w:rsid w:val="00550606"/>
    <w:rsid w:val="00552735"/>
    <w:rsid w:val="005527F2"/>
    <w:rsid w:val="00552EF1"/>
    <w:rsid w:val="00552FFB"/>
    <w:rsid w:val="00553452"/>
    <w:rsid w:val="0055390E"/>
    <w:rsid w:val="00553EA6"/>
    <w:rsid w:val="005569CD"/>
    <w:rsid w:val="005570F0"/>
    <w:rsid w:val="00557810"/>
    <w:rsid w:val="0056059C"/>
    <w:rsid w:val="00560729"/>
    <w:rsid w:val="005622FA"/>
    <w:rsid w:val="00562392"/>
    <w:rsid w:val="005623AE"/>
    <w:rsid w:val="00562C49"/>
    <w:rsid w:val="0056302F"/>
    <w:rsid w:val="005638F6"/>
    <w:rsid w:val="005649D1"/>
    <w:rsid w:val="005658C2"/>
    <w:rsid w:val="00565CA7"/>
    <w:rsid w:val="00566A39"/>
    <w:rsid w:val="00567644"/>
    <w:rsid w:val="00567AF2"/>
    <w:rsid w:val="00567CF2"/>
    <w:rsid w:val="00570680"/>
    <w:rsid w:val="005710D7"/>
    <w:rsid w:val="0057112D"/>
    <w:rsid w:val="00571316"/>
    <w:rsid w:val="00571859"/>
    <w:rsid w:val="005719D6"/>
    <w:rsid w:val="00572EBD"/>
    <w:rsid w:val="0057361E"/>
    <w:rsid w:val="005737C6"/>
    <w:rsid w:val="00574382"/>
    <w:rsid w:val="00574534"/>
    <w:rsid w:val="00574D84"/>
    <w:rsid w:val="00575646"/>
    <w:rsid w:val="005768D1"/>
    <w:rsid w:val="00580EBD"/>
    <w:rsid w:val="00581672"/>
    <w:rsid w:val="00581719"/>
    <w:rsid w:val="005820AF"/>
    <w:rsid w:val="005832A0"/>
    <w:rsid w:val="005840DF"/>
    <w:rsid w:val="005844DF"/>
    <w:rsid w:val="00584AB5"/>
    <w:rsid w:val="005859BF"/>
    <w:rsid w:val="00587DFD"/>
    <w:rsid w:val="005900E9"/>
    <w:rsid w:val="0059278C"/>
    <w:rsid w:val="005957A6"/>
    <w:rsid w:val="00596BB3"/>
    <w:rsid w:val="005A0BA7"/>
    <w:rsid w:val="005A1530"/>
    <w:rsid w:val="005A1924"/>
    <w:rsid w:val="005A4243"/>
    <w:rsid w:val="005A4EE0"/>
    <w:rsid w:val="005A5916"/>
    <w:rsid w:val="005B02F5"/>
    <w:rsid w:val="005B0B8A"/>
    <w:rsid w:val="005B3F97"/>
    <w:rsid w:val="005B47F2"/>
    <w:rsid w:val="005B6C66"/>
    <w:rsid w:val="005B6F69"/>
    <w:rsid w:val="005C02A5"/>
    <w:rsid w:val="005C0306"/>
    <w:rsid w:val="005C0A6E"/>
    <w:rsid w:val="005C28C5"/>
    <w:rsid w:val="005C297B"/>
    <w:rsid w:val="005C2E30"/>
    <w:rsid w:val="005C30D0"/>
    <w:rsid w:val="005C3189"/>
    <w:rsid w:val="005C4167"/>
    <w:rsid w:val="005C4AF9"/>
    <w:rsid w:val="005D02A1"/>
    <w:rsid w:val="005D099E"/>
    <w:rsid w:val="005D1B78"/>
    <w:rsid w:val="005D2E3A"/>
    <w:rsid w:val="005D34DD"/>
    <w:rsid w:val="005D425A"/>
    <w:rsid w:val="005D47C0"/>
    <w:rsid w:val="005D4894"/>
    <w:rsid w:val="005D48C6"/>
    <w:rsid w:val="005D5241"/>
    <w:rsid w:val="005D6D39"/>
    <w:rsid w:val="005D7093"/>
    <w:rsid w:val="005E077A"/>
    <w:rsid w:val="005E0ECD"/>
    <w:rsid w:val="005E116B"/>
    <w:rsid w:val="005E14CB"/>
    <w:rsid w:val="005E1518"/>
    <w:rsid w:val="005E1D4F"/>
    <w:rsid w:val="005E22EB"/>
    <w:rsid w:val="005E2DCD"/>
    <w:rsid w:val="005E3659"/>
    <w:rsid w:val="005E3D18"/>
    <w:rsid w:val="005E4149"/>
    <w:rsid w:val="005E508A"/>
    <w:rsid w:val="005E5186"/>
    <w:rsid w:val="005E749D"/>
    <w:rsid w:val="005F1667"/>
    <w:rsid w:val="005F56A8"/>
    <w:rsid w:val="005F58E5"/>
    <w:rsid w:val="005F6EC4"/>
    <w:rsid w:val="005F73C4"/>
    <w:rsid w:val="005F7811"/>
    <w:rsid w:val="005F7C34"/>
    <w:rsid w:val="006020CF"/>
    <w:rsid w:val="00603EAD"/>
    <w:rsid w:val="00604085"/>
    <w:rsid w:val="006046A9"/>
    <w:rsid w:val="006055B3"/>
    <w:rsid w:val="006065D7"/>
    <w:rsid w:val="006065EF"/>
    <w:rsid w:val="006068CF"/>
    <w:rsid w:val="0060746A"/>
    <w:rsid w:val="00610318"/>
    <w:rsid w:val="006103C1"/>
    <w:rsid w:val="00610E78"/>
    <w:rsid w:val="00612310"/>
    <w:rsid w:val="00612691"/>
    <w:rsid w:val="00612BA6"/>
    <w:rsid w:val="0061376E"/>
    <w:rsid w:val="00614787"/>
    <w:rsid w:val="00616C21"/>
    <w:rsid w:val="00617A18"/>
    <w:rsid w:val="00620C52"/>
    <w:rsid w:val="0062186D"/>
    <w:rsid w:val="00622136"/>
    <w:rsid w:val="006233BD"/>
    <w:rsid w:val="006236B5"/>
    <w:rsid w:val="006253B7"/>
    <w:rsid w:val="006258EC"/>
    <w:rsid w:val="00625C88"/>
    <w:rsid w:val="006266C7"/>
    <w:rsid w:val="00626DC9"/>
    <w:rsid w:val="006320A3"/>
    <w:rsid w:val="00632853"/>
    <w:rsid w:val="00632B03"/>
    <w:rsid w:val="00633017"/>
    <w:rsid w:val="006338A5"/>
    <w:rsid w:val="0063465E"/>
    <w:rsid w:val="00637137"/>
    <w:rsid w:val="006416BC"/>
    <w:rsid w:val="00641AAD"/>
    <w:rsid w:val="00641C9A"/>
    <w:rsid w:val="00641CC6"/>
    <w:rsid w:val="006430DD"/>
    <w:rsid w:val="00643F71"/>
    <w:rsid w:val="006444E8"/>
    <w:rsid w:val="00646AED"/>
    <w:rsid w:val="00646CA9"/>
    <w:rsid w:val="0064725A"/>
    <w:rsid w:val="006473C1"/>
    <w:rsid w:val="0065095D"/>
    <w:rsid w:val="00651669"/>
    <w:rsid w:val="00651FCE"/>
    <w:rsid w:val="006522E1"/>
    <w:rsid w:val="00654C2B"/>
    <w:rsid w:val="006564B9"/>
    <w:rsid w:val="00656C84"/>
    <w:rsid w:val="006570FC"/>
    <w:rsid w:val="006577B3"/>
    <w:rsid w:val="00660C76"/>
    <w:rsid w:val="00660E96"/>
    <w:rsid w:val="006613D5"/>
    <w:rsid w:val="006619EA"/>
    <w:rsid w:val="00663885"/>
    <w:rsid w:val="00665EB6"/>
    <w:rsid w:val="00667638"/>
    <w:rsid w:val="0067023D"/>
    <w:rsid w:val="00670CC9"/>
    <w:rsid w:val="00670E39"/>
    <w:rsid w:val="00671280"/>
    <w:rsid w:val="00671AC6"/>
    <w:rsid w:val="00671BE5"/>
    <w:rsid w:val="00672EB6"/>
    <w:rsid w:val="00672F84"/>
    <w:rsid w:val="00673674"/>
    <w:rsid w:val="0067369B"/>
    <w:rsid w:val="00673DCF"/>
    <w:rsid w:val="00675729"/>
    <w:rsid w:val="00675E77"/>
    <w:rsid w:val="00676A4B"/>
    <w:rsid w:val="0067723F"/>
    <w:rsid w:val="00680547"/>
    <w:rsid w:val="00680887"/>
    <w:rsid w:val="00680A95"/>
    <w:rsid w:val="006817C2"/>
    <w:rsid w:val="00682DE9"/>
    <w:rsid w:val="0068447C"/>
    <w:rsid w:val="00685233"/>
    <w:rsid w:val="006855FC"/>
    <w:rsid w:val="006859C9"/>
    <w:rsid w:val="00687A2B"/>
    <w:rsid w:val="00692C16"/>
    <w:rsid w:val="00693C2C"/>
    <w:rsid w:val="00694725"/>
    <w:rsid w:val="00695D25"/>
    <w:rsid w:val="006A0FFE"/>
    <w:rsid w:val="006A1439"/>
    <w:rsid w:val="006A187F"/>
    <w:rsid w:val="006A6848"/>
    <w:rsid w:val="006A6C8B"/>
    <w:rsid w:val="006B22E3"/>
    <w:rsid w:val="006B2401"/>
    <w:rsid w:val="006B3F45"/>
    <w:rsid w:val="006B623A"/>
    <w:rsid w:val="006B6B24"/>
    <w:rsid w:val="006B6DD5"/>
    <w:rsid w:val="006C02F6"/>
    <w:rsid w:val="006C08D3"/>
    <w:rsid w:val="006C0C66"/>
    <w:rsid w:val="006C170D"/>
    <w:rsid w:val="006C1D6C"/>
    <w:rsid w:val="006C265F"/>
    <w:rsid w:val="006C332F"/>
    <w:rsid w:val="006C3D19"/>
    <w:rsid w:val="006C3DF0"/>
    <w:rsid w:val="006C552F"/>
    <w:rsid w:val="006C611F"/>
    <w:rsid w:val="006C7AAC"/>
    <w:rsid w:val="006D0757"/>
    <w:rsid w:val="006D07E0"/>
    <w:rsid w:val="006D0FED"/>
    <w:rsid w:val="006D23DF"/>
    <w:rsid w:val="006D3568"/>
    <w:rsid w:val="006D3AEF"/>
    <w:rsid w:val="006D4B9E"/>
    <w:rsid w:val="006D7429"/>
    <w:rsid w:val="006D756E"/>
    <w:rsid w:val="006E0A8E"/>
    <w:rsid w:val="006E1C72"/>
    <w:rsid w:val="006E2568"/>
    <w:rsid w:val="006E272E"/>
    <w:rsid w:val="006E2DC7"/>
    <w:rsid w:val="006F0CD4"/>
    <w:rsid w:val="006F2595"/>
    <w:rsid w:val="006F5FFF"/>
    <w:rsid w:val="006F6350"/>
    <w:rsid w:val="006F6520"/>
    <w:rsid w:val="00700158"/>
    <w:rsid w:val="00702F8D"/>
    <w:rsid w:val="00703E9F"/>
    <w:rsid w:val="00704185"/>
    <w:rsid w:val="007057F5"/>
    <w:rsid w:val="00707FCC"/>
    <w:rsid w:val="00710B10"/>
    <w:rsid w:val="00711157"/>
    <w:rsid w:val="00712115"/>
    <w:rsid w:val="007123AC"/>
    <w:rsid w:val="00715DE2"/>
    <w:rsid w:val="0071605C"/>
    <w:rsid w:val="00716241"/>
    <w:rsid w:val="00716D6A"/>
    <w:rsid w:val="0071733B"/>
    <w:rsid w:val="00721F7A"/>
    <w:rsid w:val="00723594"/>
    <w:rsid w:val="0072464B"/>
    <w:rsid w:val="00726FD8"/>
    <w:rsid w:val="007277FF"/>
    <w:rsid w:val="00727B1A"/>
    <w:rsid w:val="00730107"/>
    <w:rsid w:val="007309B7"/>
    <w:rsid w:val="00730EBF"/>
    <w:rsid w:val="007319BE"/>
    <w:rsid w:val="007327A5"/>
    <w:rsid w:val="0073456C"/>
    <w:rsid w:val="00734CB7"/>
    <w:rsid w:val="00734DC1"/>
    <w:rsid w:val="00737580"/>
    <w:rsid w:val="0074064C"/>
    <w:rsid w:val="007421C8"/>
    <w:rsid w:val="00743755"/>
    <w:rsid w:val="007437FB"/>
    <w:rsid w:val="007449BF"/>
    <w:rsid w:val="007449DA"/>
    <w:rsid w:val="0074503E"/>
    <w:rsid w:val="00745A37"/>
    <w:rsid w:val="00746EA7"/>
    <w:rsid w:val="00747C74"/>
    <w:rsid w:val="00747C76"/>
    <w:rsid w:val="00750265"/>
    <w:rsid w:val="007524EC"/>
    <w:rsid w:val="00753ABC"/>
    <w:rsid w:val="00753B49"/>
    <w:rsid w:val="00754C95"/>
    <w:rsid w:val="00756C38"/>
    <w:rsid w:val="00756CF6"/>
    <w:rsid w:val="00757268"/>
    <w:rsid w:val="0075734B"/>
    <w:rsid w:val="007602AA"/>
    <w:rsid w:val="00761281"/>
    <w:rsid w:val="00761C8E"/>
    <w:rsid w:val="00762E3C"/>
    <w:rsid w:val="007631C3"/>
    <w:rsid w:val="00763210"/>
    <w:rsid w:val="00763D0F"/>
    <w:rsid w:val="00763EBC"/>
    <w:rsid w:val="00764F9D"/>
    <w:rsid w:val="007659FC"/>
    <w:rsid w:val="0076666F"/>
    <w:rsid w:val="00766D30"/>
    <w:rsid w:val="00770C8A"/>
    <w:rsid w:val="00770EB6"/>
    <w:rsid w:val="00771185"/>
    <w:rsid w:val="007713FE"/>
    <w:rsid w:val="0077185E"/>
    <w:rsid w:val="0077284E"/>
    <w:rsid w:val="007737A2"/>
    <w:rsid w:val="007743C0"/>
    <w:rsid w:val="00774518"/>
    <w:rsid w:val="00776635"/>
    <w:rsid w:val="00776724"/>
    <w:rsid w:val="007807B1"/>
    <w:rsid w:val="0078210C"/>
    <w:rsid w:val="00783488"/>
    <w:rsid w:val="0078406B"/>
    <w:rsid w:val="00784BA5"/>
    <w:rsid w:val="00785D31"/>
    <w:rsid w:val="0078654C"/>
    <w:rsid w:val="0078782C"/>
    <w:rsid w:val="007902B2"/>
    <w:rsid w:val="00790B58"/>
    <w:rsid w:val="00792C4D"/>
    <w:rsid w:val="007931E9"/>
    <w:rsid w:val="00793841"/>
    <w:rsid w:val="00793FEA"/>
    <w:rsid w:val="00794CA5"/>
    <w:rsid w:val="007979AF"/>
    <w:rsid w:val="007A07E7"/>
    <w:rsid w:val="007A0DD5"/>
    <w:rsid w:val="007A3641"/>
    <w:rsid w:val="007A5359"/>
    <w:rsid w:val="007A554A"/>
    <w:rsid w:val="007A6855"/>
    <w:rsid w:val="007A6970"/>
    <w:rsid w:val="007A70B1"/>
    <w:rsid w:val="007A76EB"/>
    <w:rsid w:val="007B0D31"/>
    <w:rsid w:val="007B1300"/>
    <w:rsid w:val="007B1599"/>
    <w:rsid w:val="007B1793"/>
    <w:rsid w:val="007B1D57"/>
    <w:rsid w:val="007B2CB7"/>
    <w:rsid w:val="007B32F0"/>
    <w:rsid w:val="007B3910"/>
    <w:rsid w:val="007B3AEA"/>
    <w:rsid w:val="007B7D81"/>
    <w:rsid w:val="007C29F6"/>
    <w:rsid w:val="007C3BD1"/>
    <w:rsid w:val="007C401E"/>
    <w:rsid w:val="007C4B5A"/>
    <w:rsid w:val="007C6A9C"/>
    <w:rsid w:val="007C7470"/>
    <w:rsid w:val="007D2426"/>
    <w:rsid w:val="007D2BBC"/>
    <w:rsid w:val="007D3208"/>
    <w:rsid w:val="007D3420"/>
    <w:rsid w:val="007D3B66"/>
    <w:rsid w:val="007D3EA1"/>
    <w:rsid w:val="007D78B4"/>
    <w:rsid w:val="007E10D3"/>
    <w:rsid w:val="007E3C91"/>
    <w:rsid w:val="007E54BB"/>
    <w:rsid w:val="007E6376"/>
    <w:rsid w:val="007E738D"/>
    <w:rsid w:val="007E7BE8"/>
    <w:rsid w:val="007F0503"/>
    <w:rsid w:val="007F0D05"/>
    <w:rsid w:val="007F0D2A"/>
    <w:rsid w:val="007F228D"/>
    <w:rsid w:val="007F2B42"/>
    <w:rsid w:val="007F30A9"/>
    <w:rsid w:val="007F3E33"/>
    <w:rsid w:val="007F482C"/>
    <w:rsid w:val="007F5E92"/>
    <w:rsid w:val="007F641A"/>
    <w:rsid w:val="007F7AE0"/>
    <w:rsid w:val="007F7D30"/>
    <w:rsid w:val="008003DC"/>
    <w:rsid w:val="00800885"/>
    <w:rsid w:val="00800B18"/>
    <w:rsid w:val="00801994"/>
    <w:rsid w:val="008022E6"/>
    <w:rsid w:val="00804649"/>
    <w:rsid w:val="0080652D"/>
    <w:rsid w:val="00806717"/>
    <w:rsid w:val="0080762B"/>
    <w:rsid w:val="008102F4"/>
    <w:rsid w:val="008104F9"/>
    <w:rsid w:val="008109A6"/>
    <w:rsid w:val="00810DFB"/>
    <w:rsid w:val="00811382"/>
    <w:rsid w:val="00811E38"/>
    <w:rsid w:val="0081427F"/>
    <w:rsid w:val="00814832"/>
    <w:rsid w:val="0081508B"/>
    <w:rsid w:val="00815FD2"/>
    <w:rsid w:val="00817320"/>
    <w:rsid w:val="00820C14"/>
    <w:rsid w:val="00820CF5"/>
    <w:rsid w:val="008211B6"/>
    <w:rsid w:val="00823133"/>
    <w:rsid w:val="00823EAC"/>
    <w:rsid w:val="00824B2E"/>
    <w:rsid w:val="008255E8"/>
    <w:rsid w:val="00825650"/>
    <w:rsid w:val="0082659E"/>
    <w:rsid w:val="008267A3"/>
    <w:rsid w:val="00827747"/>
    <w:rsid w:val="00827FCF"/>
    <w:rsid w:val="0083086E"/>
    <w:rsid w:val="00830972"/>
    <w:rsid w:val="00830E09"/>
    <w:rsid w:val="0083262F"/>
    <w:rsid w:val="00832F36"/>
    <w:rsid w:val="00833D0D"/>
    <w:rsid w:val="00834DA5"/>
    <w:rsid w:val="00836B74"/>
    <w:rsid w:val="00837C3E"/>
    <w:rsid w:val="00837DCE"/>
    <w:rsid w:val="00840A3D"/>
    <w:rsid w:val="008430DF"/>
    <w:rsid w:val="00843CDB"/>
    <w:rsid w:val="00844014"/>
    <w:rsid w:val="0084501C"/>
    <w:rsid w:val="00845B8E"/>
    <w:rsid w:val="00845D25"/>
    <w:rsid w:val="008465DC"/>
    <w:rsid w:val="00846675"/>
    <w:rsid w:val="00846693"/>
    <w:rsid w:val="008472FA"/>
    <w:rsid w:val="00850545"/>
    <w:rsid w:val="008506F8"/>
    <w:rsid w:val="008522BE"/>
    <w:rsid w:val="00852C01"/>
    <w:rsid w:val="0085391E"/>
    <w:rsid w:val="0085753E"/>
    <w:rsid w:val="008628C6"/>
    <w:rsid w:val="008630BC"/>
    <w:rsid w:val="008646A5"/>
    <w:rsid w:val="008648DD"/>
    <w:rsid w:val="00865893"/>
    <w:rsid w:val="00865F30"/>
    <w:rsid w:val="00866E4A"/>
    <w:rsid w:val="00866F6F"/>
    <w:rsid w:val="00867846"/>
    <w:rsid w:val="0087063D"/>
    <w:rsid w:val="00870736"/>
    <w:rsid w:val="0087134B"/>
    <w:rsid w:val="00871700"/>
    <w:rsid w:val="008718D0"/>
    <w:rsid w:val="008719B7"/>
    <w:rsid w:val="00872E81"/>
    <w:rsid w:val="00875919"/>
    <w:rsid w:val="00875E43"/>
    <w:rsid w:val="00875F55"/>
    <w:rsid w:val="00876694"/>
    <w:rsid w:val="008770B3"/>
    <w:rsid w:val="008803D6"/>
    <w:rsid w:val="0088114E"/>
    <w:rsid w:val="008811C9"/>
    <w:rsid w:val="00881818"/>
    <w:rsid w:val="0088323E"/>
    <w:rsid w:val="00883C28"/>
    <w:rsid w:val="00883D8E"/>
    <w:rsid w:val="0088436F"/>
    <w:rsid w:val="00884870"/>
    <w:rsid w:val="00884D43"/>
    <w:rsid w:val="008866FB"/>
    <w:rsid w:val="00886CE3"/>
    <w:rsid w:val="0088748D"/>
    <w:rsid w:val="008921A3"/>
    <w:rsid w:val="00894EE8"/>
    <w:rsid w:val="0089523E"/>
    <w:rsid w:val="008955D1"/>
    <w:rsid w:val="00895CB2"/>
    <w:rsid w:val="00895EF2"/>
    <w:rsid w:val="00895EF4"/>
    <w:rsid w:val="00896657"/>
    <w:rsid w:val="008A012C"/>
    <w:rsid w:val="008A0799"/>
    <w:rsid w:val="008A1280"/>
    <w:rsid w:val="008A145A"/>
    <w:rsid w:val="008A3D8B"/>
    <w:rsid w:val="008A3E95"/>
    <w:rsid w:val="008A4C1E"/>
    <w:rsid w:val="008A4E35"/>
    <w:rsid w:val="008A5449"/>
    <w:rsid w:val="008A6A52"/>
    <w:rsid w:val="008B0608"/>
    <w:rsid w:val="008B19C4"/>
    <w:rsid w:val="008B239E"/>
    <w:rsid w:val="008B4A50"/>
    <w:rsid w:val="008B616E"/>
    <w:rsid w:val="008B6788"/>
    <w:rsid w:val="008B738E"/>
    <w:rsid w:val="008B779C"/>
    <w:rsid w:val="008B7D6F"/>
    <w:rsid w:val="008C0975"/>
    <w:rsid w:val="008C1E20"/>
    <w:rsid w:val="008C1EAE"/>
    <w:rsid w:val="008C1F06"/>
    <w:rsid w:val="008C420C"/>
    <w:rsid w:val="008C55E8"/>
    <w:rsid w:val="008C5701"/>
    <w:rsid w:val="008C72B4"/>
    <w:rsid w:val="008D1B70"/>
    <w:rsid w:val="008D42FB"/>
    <w:rsid w:val="008D4339"/>
    <w:rsid w:val="008D54CB"/>
    <w:rsid w:val="008D5EAA"/>
    <w:rsid w:val="008D6275"/>
    <w:rsid w:val="008D6A73"/>
    <w:rsid w:val="008D71A3"/>
    <w:rsid w:val="008E08BE"/>
    <w:rsid w:val="008E1198"/>
    <w:rsid w:val="008E15CD"/>
    <w:rsid w:val="008E1838"/>
    <w:rsid w:val="008E2B34"/>
    <w:rsid w:val="008E2C2B"/>
    <w:rsid w:val="008E2F98"/>
    <w:rsid w:val="008E39FC"/>
    <w:rsid w:val="008E3EA7"/>
    <w:rsid w:val="008E5040"/>
    <w:rsid w:val="008E794F"/>
    <w:rsid w:val="008E7E87"/>
    <w:rsid w:val="008E7EE9"/>
    <w:rsid w:val="008F13A0"/>
    <w:rsid w:val="008F27EA"/>
    <w:rsid w:val="008F283D"/>
    <w:rsid w:val="008F39EB"/>
    <w:rsid w:val="008F3CA6"/>
    <w:rsid w:val="008F668E"/>
    <w:rsid w:val="008F740F"/>
    <w:rsid w:val="009005E6"/>
    <w:rsid w:val="00900ACF"/>
    <w:rsid w:val="009016CF"/>
    <w:rsid w:val="00901AE3"/>
    <w:rsid w:val="0090415D"/>
    <w:rsid w:val="0090421E"/>
    <w:rsid w:val="009052C4"/>
    <w:rsid w:val="00905475"/>
    <w:rsid w:val="009102FA"/>
    <w:rsid w:val="00910688"/>
    <w:rsid w:val="00911502"/>
    <w:rsid w:val="00911C30"/>
    <w:rsid w:val="00911CD0"/>
    <w:rsid w:val="00911DA3"/>
    <w:rsid w:val="00913DE1"/>
    <w:rsid w:val="00913FC8"/>
    <w:rsid w:val="009149A6"/>
    <w:rsid w:val="00916539"/>
    <w:rsid w:val="00916C91"/>
    <w:rsid w:val="00917A96"/>
    <w:rsid w:val="00920330"/>
    <w:rsid w:val="00921AFC"/>
    <w:rsid w:val="009220D4"/>
    <w:rsid w:val="00922821"/>
    <w:rsid w:val="00922DDB"/>
    <w:rsid w:val="00923380"/>
    <w:rsid w:val="0092414A"/>
    <w:rsid w:val="00924E20"/>
    <w:rsid w:val="009251C8"/>
    <w:rsid w:val="0092528D"/>
    <w:rsid w:val="00925BBA"/>
    <w:rsid w:val="00927090"/>
    <w:rsid w:val="00930553"/>
    <w:rsid w:val="00930ACD"/>
    <w:rsid w:val="00932ADC"/>
    <w:rsid w:val="00933FD5"/>
    <w:rsid w:val="0093433C"/>
    <w:rsid w:val="00934806"/>
    <w:rsid w:val="00937859"/>
    <w:rsid w:val="00937D0E"/>
    <w:rsid w:val="00941A7E"/>
    <w:rsid w:val="009446BD"/>
    <w:rsid w:val="009453C3"/>
    <w:rsid w:val="00947A7D"/>
    <w:rsid w:val="0095248F"/>
    <w:rsid w:val="00953148"/>
    <w:rsid w:val="009531DF"/>
    <w:rsid w:val="00954381"/>
    <w:rsid w:val="00955259"/>
    <w:rsid w:val="009554E9"/>
    <w:rsid w:val="00955AF2"/>
    <w:rsid w:val="00955D15"/>
    <w:rsid w:val="00955DCF"/>
    <w:rsid w:val="0095612A"/>
    <w:rsid w:val="00956F89"/>
    <w:rsid w:val="00956FCD"/>
    <w:rsid w:val="0095751B"/>
    <w:rsid w:val="00963019"/>
    <w:rsid w:val="00963647"/>
    <w:rsid w:val="00963864"/>
    <w:rsid w:val="00964262"/>
    <w:rsid w:val="009651DD"/>
    <w:rsid w:val="00967AFD"/>
    <w:rsid w:val="00967B26"/>
    <w:rsid w:val="00970837"/>
    <w:rsid w:val="00972325"/>
    <w:rsid w:val="009729AA"/>
    <w:rsid w:val="00972FD1"/>
    <w:rsid w:val="0097465D"/>
    <w:rsid w:val="00976895"/>
    <w:rsid w:val="00981C9E"/>
    <w:rsid w:val="00982230"/>
    <w:rsid w:val="00982536"/>
    <w:rsid w:val="00984748"/>
    <w:rsid w:val="00985BF8"/>
    <w:rsid w:val="00987D2C"/>
    <w:rsid w:val="00993D24"/>
    <w:rsid w:val="0099518E"/>
    <w:rsid w:val="009966FF"/>
    <w:rsid w:val="00996CFE"/>
    <w:rsid w:val="00997034"/>
    <w:rsid w:val="009971A9"/>
    <w:rsid w:val="00997602"/>
    <w:rsid w:val="009A0C71"/>
    <w:rsid w:val="009A0FDB"/>
    <w:rsid w:val="009A1579"/>
    <w:rsid w:val="009A1A7A"/>
    <w:rsid w:val="009A27D9"/>
    <w:rsid w:val="009A37D5"/>
    <w:rsid w:val="009A41C3"/>
    <w:rsid w:val="009A435A"/>
    <w:rsid w:val="009A62A1"/>
    <w:rsid w:val="009A7C34"/>
    <w:rsid w:val="009A7EC2"/>
    <w:rsid w:val="009A7FD6"/>
    <w:rsid w:val="009B0A60"/>
    <w:rsid w:val="009B1152"/>
    <w:rsid w:val="009B12C3"/>
    <w:rsid w:val="009B13D1"/>
    <w:rsid w:val="009B2A4F"/>
    <w:rsid w:val="009B4592"/>
    <w:rsid w:val="009B48A8"/>
    <w:rsid w:val="009B4B07"/>
    <w:rsid w:val="009B56CF"/>
    <w:rsid w:val="009B56E3"/>
    <w:rsid w:val="009B60AA"/>
    <w:rsid w:val="009B6673"/>
    <w:rsid w:val="009B77DF"/>
    <w:rsid w:val="009B78D2"/>
    <w:rsid w:val="009C12E7"/>
    <w:rsid w:val="009C137D"/>
    <w:rsid w:val="009C166E"/>
    <w:rsid w:val="009C17F8"/>
    <w:rsid w:val="009C2421"/>
    <w:rsid w:val="009C33CD"/>
    <w:rsid w:val="009C5E99"/>
    <w:rsid w:val="009C634A"/>
    <w:rsid w:val="009C66A7"/>
    <w:rsid w:val="009C7B59"/>
    <w:rsid w:val="009D0291"/>
    <w:rsid w:val="009D063C"/>
    <w:rsid w:val="009D0948"/>
    <w:rsid w:val="009D0A91"/>
    <w:rsid w:val="009D1380"/>
    <w:rsid w:val="009D20AA"/>
    <w:rsid w:val="009D22FC"/>
    <w:rsid w:val="009D2A96"/>
    <w:rsid w:val="009D3904"/>
    <w:rsid w:val="009D3D77"/>
    <w:rsid w:val="009D4319"/>
    <w:rsid w:val="009D558E"/>
    <w:rsid w:val="009D57E5"/>
    <w:rsid w:val="009D6C80"/>
    <w:rsid w:val="009D7457"/>
    <w:rsid w:val="009D76F1"/>
    <w:rsid w:val="009E0946"/>
    <w:rsid w:val="009E2846"/>
    <w:rsid w:val="009E2EF5"/>
    <w:rsid w:val="009E3468"/>
    <w:rsid w:val="009E435E"/>
    <w:rsid w:val="009E44A0"/>
    <w:rsid w:val="009E4BA9"/>
    <w:rsid w:val="009E7097"/>
    <w:rsid w:val="009E745B"/>
    <w:rsid w:val="009F0B6E"/>
    <w:rsid w:val="009F228F"/>
    <w:rsid w:val="009F3958"/>
    <w:rsid w:val="009F55FD"/>
    <w:rsid w:val="009F5B59"/>
    <w:rsid w:val="009F5BF4"/>
    <w:rsid w:val="009F7302"/>
    <w:rsid w:val="009F7831"/>
    <w:rsid w:val="009F7F80"/>
    <w:rsid w:val="00A00E74"/>
    <w:rsid w:val="00A016BD"/>
    <w:rsid w:val="00A018BB"/>
    <w:rsid w:val="00A01995"/>
    <w:rsid w:val="00A0239D"/>
    <w:rsid w:val="00A044FF"/>
    <w:rsid w:val="00A0477D"/>
    <w:rsid w:val="00A04A82"/>
    <w:rsid w:val="00A05C7B"/>
    <w:rsid w:val="00A05CFB"/>
    <w:rsid w:val="00A05FB5"/>
    <w:rsid w:val="00A075CB"/>
    <w:rsid w:val="00A0780F"/>
    <w:rsid w:val="00A1037F"/>
    <w:rsid w:val="00A11572"/>
    <w:rsid w:val="00A11A8D"/>
    <w:rsid w:val="00A12F78"/>
    <w:rsid w:val="00A13D22"/>
    <w:rsid w:val="00A1509A"/>
    <w:rsid w:val="00A15125"/>
    <w:rsid w:val="00A15D01"/>
    <w:rsid w:val="00A16EE7"/>
    <w:rsid w:val="00A1792F"/>
    <w:rsid w:val="00A22C01"/>
    <w:rsid w:val="00A24FAC"/>
    <w:rsid w:val="00A2668A"/>
    <w:rsid w:val="00A26A66"/>
    <w:rsid w:val="00A26F3D"/>
    <w:rsid w:val="00A2759C"/>
    <w:rsid w:val="00A27815"/>
    <w:rsid w:val="00A27C2E"/>
    <w:rsid w:val="00A3024C"/>
    <w:rsid w:val="00A30E93"/>
    <w:rsid w:val="00A3109D"/>
    <w:rsid w:val="00A34047"/>
    <w:rsid w:val="00A36991"/>
    <w:rsid w:val="00A37367"/>
    <w:rsid w:val="00A373C8"/>
    <w:rsid w:val="00A40F41"/>
    <w:rsid w:val="00A4114C"/>
    <w:rsid w:val="00A4138D"/>
    <w:rsid w:val="00A419EE"/>
    <w:rsid w:val="00A4319D"/>
    <w:rsid w:val="00A43BFF"/>
    <w:rsid w:val="00A44010"/>
    <w:rsid w:val="00A4551B"/>
    <w:rsid w:val="00A456A1"/>
    <w:rsid w:val="00A464E4"/>
    <w:rsid w:val="00A465E0"/>
    <w:rsid w:val="00A476AE"/>
    <w:rsid w:val="00A5089E"/>
    <w:rsid w:val="00A5140C"/>
    <w:rsid w:val="00A52521"/>
    <w:rsid w:val="00A5319F"/>
    <w:rsid w:val="00A53D3B"/>
    <w:rsid w:val="00A55454"/>
    <w:rsid w:val="00A558A1"/>
    <w:rsid w:val="00A60138"/>
    <w:rsid w:val="00A6015B"/>
    <w:rsid w:val="00A603B3"/>
    <w:rsid w:val="00A60D91"/>
    <w:rsid w:val="00A62896"/>
    <w:rsid w:val="00A63852"/>
    <w:rsid w:val="00A6386C"/>
    <w:rsid w:val="00A63C8D"/>
    <w:rsid w:val="00A63DC2"/>
    <w:rsid w:val="00A647C0"/>
    <w:rsid w:val="00A64826"/>
    <w:rsid w:val="00A64E41"/>
    <w:rsid w:val="00A65D0C"/>
    <w:rsid w:val="00A66041"/>
    <w:rsid w:val="00A673BC"/>
    <w:rsid w:val="00A67967"/>
    <w:rsid w:val="00A70779"/>
    <w:rsid w:val="00A715FE"/>
    <w:rsid w:val="00A71E8D"/>
    <w:rsid w:val="00A72452"/>
    <w:rsid w:val="00A729A0"/>
    <w:rsid w:val="00A74954"/>
    <w:rsid w:val="00A7653B"/>
    <w:rsid w:val="00A76646"/>
    <w:rsid w:val="00A76A0F"/>
    <w:rsid w:val="00A76D33"/>
    <w:rsid w:val="00A8007F"/>
    <w:rsid w:val="00A8017C"/>
    <w:rsid w:val="00A81AD5"/>
    <w:rsid w:val="00A81EF8"/>
    <w:rsid w:val="00A8252E"/>
    <w:rsid w:val="00A834AB"/>
    <w:rsid w:val="00A83CA7"/>
    <w:rsid w:val="00A84644"/>
    <w:rsid w:val="00A85172"/>
    <w:rsid w:val="00A85940"/>
    <w:rsid w:val="00A86199"/>
    <w:rsid w:val="00A919E1"/>
    <w:rsid w:val="00A92AAA"/>
    <w:rsid w:val="00A938F1"/>
    <w:rsid w:val="00A93CC6"/>
    <w:rsid w:val="00A95491"/>
    <w:rsid w:val="00A9724C"/>
    <w:rsid w:val="00A97C49"/>
    <w:rsid w:val="00AA0CC7"/>
    <w:rsid w:val="00AA1080"/>
    <w:rsid w:val="00AA1449"/>
    <w:rsid w:val="00AA224F"/>
    <w:rsid w:val="00AA285B"/>
    <w:rsid w:val="00AA2959"/>
    <w:rsid w:val="00AA42D4"/>
    <w:rsid w:val="00AA4F7F"/>
    <w:rsid w:val="00AA58FD"/>
    <w:rsid w:val="00AA5D08"/>
    <w:rsid w:val="00AA611D"/>
    <w:rsid w:val="00AA6D66"/>
    <w:rsid w:val="00AA6D95"/>
    <w:rsid w:val="00AA78AB"/>
    <w:rsid w:val="00AA7DEB"/>
    <w:rsid w:val="00AB13F3"/>
    <w:rsid w:val="00AB2573"/>
    <w:rsid w:val="00AB32C1"/>
    <w:rsid w:val="00AB34A5"/>
    <w:rsid w:val="00AB365E"/>
    <w:rsid w:val="00AB3ABA"/>
    <w:rsid w:val="00AB3E20"/>
    <w:rsid w:val="00AB53B3"/>
    <w:rsid w:val="00AB6096"/>
    <w:rsid w:val="00AB6309"/>
    <w:rsid w:val="00AB6804"/>
    <w:rsid w:val="00AB78E7"/>
    <w:rsid w:val="00AB7EE1"/>
    <w:rsid w:val="00AC0074"/>
    <w:rsid w:val="00AC00F1"/>
    <w:rsid w:val="00AC1130"/>
    <w:rsid w:val="00AC3103"/>
    <w:rsid w:val="00AC39F8"/>
    <w:rsid w:val="00AC3B3B"/>
    <w:rsid w:val="00AC4AFE"/>
    <w:rsid w:val="00AC6237"/>
    <w:rsid w:val="00AC6727"/>
    <w:rsid w:val="00AD0B03"/>
    <w:rsid w:val="00AD378B"/>
    <w:rsid w:val="00AD5394"/>
    <w:rsid w:val="00AD5D4C"/>
    <w:rsid w:val="00AE055A"/>
    <w:rsid w:val="00AE07FD"/>
    <w:rsid w:val="00AE27DF"/>
    <w:rsid w:val="00AE3755"/>
    <w:rsid w:val="00AE3DC2"/>
    <w:rsid w:val="00AE4E81"/>
    <w:rsid w:val="00AE4ED6"/>
    <w:rsid w:val="00AE541E"/>
    <w:rsid w:val="00AE56F2"/>
    <w:rsid w:val="00AE6611"/>
    <w:rsid w:val="00AE6A93"/>
    <w:rsid w:val="00AE7A99"/>
    <w:rsid w:val="00AE7BD7"/>
    <w:rsid w:val="00AF0E98"/>
    <w:rsid w:val="00AF2841"/>
    <w:rsid w:val="00AF5AC7"/>
    <w:rsid w:val="00AF5DD8"/>
    <w:rsid w:val="00AF62F3"/>
    <w:rsid w:val="00AF6A43"/>
    <w:rsid w:val="00AF75F8"/>
    <w:rsid w:val="00B007EF"/>
    <w:rsid w:val="00B01C0E"/>
    <w:rsid w:val="00B02798"/>
    <w:rsid w:val="00B02B41"/>
    <w:rsid w:val="00B02C61"/>
    <w:rsid w:val="00B03567"/>
    <w:rsid w:val="00B0371D"/>
    <w:rsid w:val="00B04F31"/>
    <w:rsid w:val="00B11BCD"/>
    <w:rsid w:val="00B12806"/>
    <w:rsid w:val="00B12F98"/>
    <w:rsid w:val="00B13327"/>
    <w:rsid w:val="00B141A1"/>
    <w:rsid w:val="00B148D3"/>
    <w:rsid w:val="00B15B90"/>
    <w:rsid w:val="00B16078"/>
    <w:rsid w:val="00B1643C"/>
    <w:rsid w:val="00B17B89"/>
    <w:rsid w:val="00B21119"/>
    <w:rsid w:val="00B212E0"/>
    <w:rsid w:val="00B221D1"/>
    <w:rsid w:val="00B22F12"/>
    <w:rsid w:val="00B23868"/>
    <w:rsid w:val="00B23C69"/>
    <w:rsid w:val="00B24055"/>
    <w:rsid w:val="00B2418D"/>
    <w:rsid w:val="00B244BB"/>
    <w:rsid w:val="00B24A04"/>
    <w:rsid w:val="00B24BAD"/>
    <w:rsid w:val="00B25755"/>
    <w:rsid w:val="00B2588F"/>
    <w:rsid w:val="00B310BA"/>
    <w:rsid w:val="00B3290A"/>
    <w:rsid w:val="00B34E4A"/>
    <w:rsid w:val="00B36347"/>
    <w:rsid w:val="00B40388"/>
    <w:rsid w:val="00B40D84"/>
    <w:rsid w:val="00B41ADA"/>
    <w:rsid w:val="00B41E45"/>
    <w:rsid w:val="00B4240D"/>
    <w:rsid w:val="00B425CA"/>
    <w:rsid w:val="00B43442"/>
    <w:rsid w:val="00B43AE2"/>
    <w:rsid w:val="00B4422D"/>
    <w:rsid w:val="00B45055"/>
    <w:rsid w:val="00B4566C"/>
    <w:rsid w:val="00B4625D"/>
    <w:rsid w:val="00B4773C"/>
    <w:rsid w:val="00B47C9F"/>
    <w:rsid w:val="00B50039"/>
    <w:rsid w:val="00B511D9"/>
    <w:rsid w:val="00B523CA"/>
    <w:rsid w:val="00B52782"/>
    <w:rsid w:val="00B5282A"/>
    <w:rsid w:val="00B52D5F"/>
    <w:rsid w:val="00B538F4"/>
    <w:rsid w:val="00B5443F"/>
    <w:rsid w:val="00B545FE"/>
    <w:rsid w:val="00B5652C"/>
    <w:rsid w:val="00B566DE"/>
    <w:rsid w:val="00B57288"/>
    <w:rsid w:val="00B6012B"/>
    <w:rsid w:val="00B60142"/>
    <w:rsid w:val="00B606F4"/>
    <w:rsid w:val="00B61718"/>
    <w:rsid w:val="00B61E77"/>
    <w:rsid w:val="00B620F6"/>
    <w:rsid w:val="00B62B42"/>
    <w:rsid w:val="00B64DA3"/>
    <w:rsid w:val="00B64EEC"/>
    <w:rsid w:val="00B64F94"/>
    <w:rsid w:val="00B66326"/>
    <w:rsid w:val="00B666F6"/>
    <w:rsid w:val="00B6704F"/>
    <w:rsid w:val="00B7008A"/>
    <w:rsid w:val="00B70608"/>
    <w:rsid w:val="00B71167"/>
    <w:rsid w:val="00B723D1"/>
    <w:rsid w:val="00B724E8"/>
    <w:rsid w:val="00B76796"/>
    <w:rsid w:val="00B77AEF"/>
    <w:rsid w:val="00B81327"/>
    <w:rsid w:val="00B8259B"/>
    <w:rsid w:val="00B832D1"/>
    <w:rsid w:val="00B83B16"/>
    <w:rsid w:val="00B847BC"/>
    <w:rsid w:val="00B855F0"/>
    <w:rsid w:val="00B856DD"/>
    <w:rsid w:val="00B860C0"/>
    <w:rsid w:val="00B861FF"/>
    <w:rsid w:val="00B86983"/>
    <w:rsid w:val="00B871DC"/>
    <w:rsid w:val="00B87453"/>
    <w:rsid w:val="00B87773"/>
    <w:rsid w:val="00B901E1"/>
    <w:rsid w:val="00B91703"/>
    <w:rsid w:val="00B920AC"/>
    <w:rsid w:val="00B923AC"/>
    <w:rsid w:val="00B9300F"/>
    <w:rsid w:val="00B95B1D"/>
    <w:rsid w:val="00B962AE"/>
    <w:rsid w:val="00B9665F"/>
    <w:rsid w:val="00B975EA"/>
    <w:rsid w:val="00BA0398"/>
    <w:rsid w:val="00BA08B4"/>
    <w:rsid w:val="00BA1002"/>
    <w:rsid w:val="00BA2676"/>
    <w:rsid w:val="00BA268E"/>
    <w:rsid w:val="00BA27C8"/>
    <w:rsid w:val="00BA5216"/>
    <w:rsid w:val="00BB04F8"/>
    <w:rsid w:val="00BB0F03"/>
    <w:rsid w:val="00BB0F98"/>
    <w:rsid w:val="00BB166E"/>
    <w:rsid w:val="00BB3115"/>
    <w:rsid w:val="00BB39B4"/>
    <w:rsid w:val="00BB4184"/>
    <w:rsid w:val="00BB47A9"/>
    <w:rsid w:val="00BB4AC3"/>
    <w:rsid w:val="00BB590A"/>
    <w:rsid w:val="00BB5A48"/>
    <w:rsid w:val="00BB73F0"/>
    <w:rsid w:val="00BB7842"/>
    <w:rsid w:val="00BC014C"/>
    <w:rsid w:val="00BC14BD"/>
    <w:rsid w:val="00BC1EF9"/>
    <w:rsid w:val="00BC3B10"/>
    <w:rsid w:val="00BC4898"/>
    <w:rsid w:val="00BC4AC1"/>
    <w:rsid w:val="00BC4F63"/>
    <w:rsid w:val="00BC6ACF"/>
    <w:rsid w:val="00BC7068"/>
    <w:rsid w:val="00BD07C5"/>
    <w:rsid w:val="00BD205B"/>
    <w:rsid w:val="00BD3506"/>
    <w:rsid w:val="00BD50B0"/>
    <w:rsid w:val="00BD5C2E"/>
    <w:rsid w:val="00BD65DA"/>
    <w:rsid w:val="00BE08D6"/>
    <w:rsid w:val="00BE16D9"/>
    <w:rsid w:val="00BE182B"/>
    <w:rsid w:val="00BE27AB"/>
    <w:rsid w:val="00BE3666"/>
    <w:rsid w:val="00BE37CC"/>
    <w:rsid w:val="00BE39CA"/>
    <w:rsid w:val="00BE5ABE"/>
    <w:rsid w:val="00BE62C2"/>
    <w:rsid w:val="00BE7F9A"/>
    <w:rsid w:val="00BF0B11"/>
    <w:rsid w:val="00BF1DBD"/>
    <w:rsid w:val="00BF302E"/>
    <w:rsid w:val="00BF31E6"/>
    <w:rsid w:val="00BF55FD"/>
    <w:rsid w:val="00BF5D48"/>
    <w:rsid w:val="00BF5F8B"/>
    <w:rsid w:val="00BF62D8"/>
    <w:rsid w:val="00BF6CED"/>
    <w:rsid w:val="00BF7B42"/>
    <w:rsid w:val="00BF7F05"/>
    <w:rsid w:val="00C01BCA"/>
    <w:rsid w:val="00C0219D"/>
    <w:rsid w:val="00C02EDC"/>
    <w:rsid w:val="00C02FCB"/>
    <w:rsid w:val="00C03188"/>
    <w:rsid w:val="00C033B4"/>
    <w:rsid w:val="00C038EF"/>
    <w:rsid w:val="00C053C7"/>
    <w:rsid w:val="00C05D54"/>
    <w:rsid w:val="00C070F2"/>
    <w:rsid w:val="00C1096A"/>
    <w:rsid w:val="00C11458"/>
    <w:rsid w:val="00C12406"/>
    <w:rsid w:val="00C12A79"/>
    <w:rsid w:val="00C12B87"/>
    <w:rsid w:val="00C13661"/>
    <w:rsid w:val="00C13C50"/>
    <w:rsid w:val="00C14B20"/>
    <w:rsid w:val="00C15143"/>
    <w:rsid w:val="00C15C35"/>
    <w:rsid w:val="00C20C42"/>
    <w:rsid w:val="00C21143"/>
    <w:rsid w:val="00C21C28"/>
    <w:rsid w:val="00C21D67"/>
    <w:rsid w:val="00C22597"/>
    <w:rsid w:val="00C22F51"/>
    <w:rsid w:val="00C23F6E"/>
    <w:rsid w:val="00C27723"/>
    <w:rsid w:val="00C30267"/>
    <w:rsid w:val="00C311BB"/>
    <w:rsid w:val="00C31575"/>
    <w:rsid w:val="00C338A5"/>
    <w:rsid w:val="00C33D9A"/>
    <w:rsid w:val="00C33EC9"/>
    <w:rsid w:val="00C34676"/>
    <w:rsid w:val="00C34982"/>
    <w:rsid w:val="00C34ACB"/>
    <w:rsid w:val="00C35828"/>
    <w:rsid w:val="00C3634E"/>
    <w:rsid w:val="00C36A36"/>
    <w:rsid w:val="00C371E0"/>
    <w:rsid w:val="00C37BFD"/>
    <w:rsid w:val="00C40537"/>
    <w:rsid w:val="00C408F8"/>
    <w:rsid w:val="00C41E35"/>
    <w:rsid w:val="00C429F3"/>
    <w:rsid w:val="00C437C3"/>
    <w:rsid w:val="00C44145"/>
    <w:rsid w:val="00C46309"/>
    <w:rsid w:val="00C46F46"/>
    <w:rsid w:val="00C47253"/>
    <w:rsid w:val="00C52796"/>
    <w:rsid w:val="00C54D0D"/>
    <w:rsid w:val="00C553CE"/>
    <w:rsid w:val="00C557CB"/>
    <w:rsid w:val="00C575F0"/>
    <w:rsid w:val="00C576A7"/>
    <w:rsid w:val="00C61DA2"/>
    <w:rsid w:val="00C65560"/>
    <w:rsid w:val="00C66894"/>
    <w:rsid w:val="00C67A6D"/>
    <w:rsid w:val="00C70130"/>
    <w:rsid w:val="00C70B89"/>
    <w:rsid w:val="00C71B6A"/>
    <w:rsid w:val="00C731AE"/>
    <w:rsid w:val="00C7353A"/>
    <w:rsid w:val="00C74A15"/>
    <w:rsid w:val="00C74A62"/>
    <w:rsid w:val="00C771B0"/>
    <w:rsid w:val="00C7765D"/>
    <w:rsid w:val="00C805EF"/>
    <w:rsid w:val="00C810B5"/>
    <w:rsid w:val="00C81169"/>
    <w:rsid w:val="00C8149E"/>
    <w:rsid w:val="00C81E82"/>
    <w:rsid w:val="00C8212A"/>
    <w:rsid w:val="00C82A58"/>
    <w:rsid w:val="00C82FB2"/>
    <w:rsid w:val="00C832A6"/>
    <w:rsid w:val="00C84500"/>
    <w:rsid w:val="00C85A3C"/>
    <w:rsid w:val="00C85A4F"/>
    <w:rsid w:val="00C87AB0"/>
    <w:rsid w:val="00C912B9"/>
    <w:rsid w:val="00C91D31"/>
    <w:rsid w:val="00C91D6B"/>
    <w:rsid w:val="00C96409"/>
    <w:rsid w:val="00C96481"/>
    <w:rsid w:val="00C96E66"/>
    <w:rsid w:val="00C97CE3"/>
    <w:rsid w:val="00CA0E35"/>
    <w:rsid w:val="00CA27A3"/>
    <w:rsid w:val="00CA29E0"/>
    <w:rsid w:val="00CA488C"/>
    <w:rsid w:val="00CA72F3"/>
    <w:rsid w:val="00CB1742"/>
    <w:rsid w:val="00CB235A"/>
    <w:rsid w:val="00CB2461"/>
    <w:rsid w:val="00CB2912"/>
    <w:rsid w:val="00CB2A95"/>
    <w:rsid w:val="00CB2AF1"/>
    <w:rsid w:val="00CB383A"/>
    <w:rsid w:val="00CB4BCC"/>
    <w:rsid w:val="00CB5D6C"/>
    <w:rsid w:val="00CB6A2E"/>
    <w:rsid w:val="00CC00D7"/>
    <w:rsid w:val="00CC19E0"/>
    <w:rsid w:val="00CC2079"/>
    <w:rsid w:val="00CC3367"/>
    <w:rsid w:val="00CC3FDC"/>
    <w:rsid w:val="00CC40AF"/>
    <w:rsid w:val="00CC4971"/>
    <w:rsid w:val="00CC4F35"/>
    <w:rsid w:val="00CC540C"/>
    <w:rsid w:val="00CC5D20"/>
    <w:rsid w:val="00CC6502"/>
    <w:rsid w:val="00CC788B"/>
    <w:rsid w:val="00CD081E"/>
    <w:rsid w:val="00CD0FE1"/>
    <w:rsid w:val="00CD1FA2"/>
    <w:rsid w:val="00CD33FB"/>
    <w:rsid w:val="00CD4299"/>
    <w:rsid w:val="00CD492A"/>
    <w:rsid w:val="00CD5FE2"/>
    <w:rsid w:val="00CD672A"/>
    <w:rsid w:val="00CD78B5"/>
    <w:rsid w:val="00CE0F46"/>
    <w:rsid w:val="00CE2643"/>
    <w:rsid w:val="00CE307C"/>
    <w:rsid w:val="00CE3BE9"/>
    <w:rsid w:val="00CE3DFA"/>
    <w:rsid w:val="00CE4265"/>
    <w:rsid w:val="00CE6EA1"/>
    <w:rsid w:val="00CE6FA1"/>
    <w:rsid w:val="00CF1542"/>
    <w:rsid w:val="00CF1953"/>
    <w:rsid w:val="00CF1D92"/>
    <w:rsid w:val="00CF2697"/>
    <w:rsid w:val="00CF29D9"/>
    <w:rsid w:val="00CF4B94"/>
    <w:rsid w:val="00CF4D23"/>
    <w:rsid w:val="00CF64A6"/>
    <w:rsid w:val="00CF67F7"/>
    <w:rsid w:val="00CF77AE"/>
    <w:rsid w:val="00D01235"/>
    <w:rsid w:val="00D02191"/>
    <w:rsid w:val="00D02242"/>
    <w:rsid w:val="00D0246D"/>
    <w:rsid w:val="00D02E41"/>
    <w:rsid w:val="00D030E4"/>
    <w:rsid w:val="00D03DDE"/>
    <w:rsid w:val="00D06C2B"/>
    <w:rsid w:val="00D1029A"/>
    <w:rsid w:val="00D106A4"/>
    <w:rsid w:val="00D1089A"/>
    <w:rsid w:val="00D11560"/>
    <w:rsid w:val="00D1314F"/>
    <w:rsid w:val="00D1514D"/>
    <w:rsid w:val="00D16B8B"/>
    <w:rsid w:val="00D16EDC"/>
    <w:rsid w:val="00D1739A"/>
    <w:rsid w:val="00D174D8"/>
    <w:rsid w:val="00D1783E"/>
    <w:rsid w:val="00D17CF6"/>
    <w:rsid w:val="00D21986"/>
    <w:rsid w:val="00D22821"/>
    <w:rsid w:val="00D23989"/>
    <w:rsid w:val="00D23E23"/>
    <w:rsid w:val="00D2412F"/>
    <w:rsid w:val="00D252E0"/>
    <w:rsid w:val="00D26430"/>
    <w:rsid w:val="00D26465"/>
    <w:rsid w:val="00D26E99"/>
    <w:rsid w:val="00D32398"/>
    <w:rsid w:val="00D3350D"/>
    <w:rsid w:val="00D33617"/>
    <w:rsid w:val="00D3423F"/>
    <w:rsid w:val="00D34B85"/>
    <w:rsid w:val="00D34E4F"/>
    <w:rsid w:val="00D355AC"/>
    <w:rsid w:val="00D36785"/>
    <w:rsid w:val="00D36B21"/>
    <w:rsid w:val="00D379DF"/>
    <w:rsid w:val="00D40830"/>
    <w:rsid w:val="00D41B0A"/>
    <w:rsid w:val="00D4232D"/>
    <w:rsid w:val="00D4288C"/>
    <w:rsid w:val="00D43CA9"/>
    <w:rsid w:val="00D43F88"/>
    <w:rsid w:val="00D44B05"/>
    <w:rsid w:val="00D45D7E"/>
    <w:rsid w:val="00D46296"/>
    <w:rsid w:val="00D478D4"/>
    <w:rsid w:val="00D510F3"/>
    <w:rsid w:val="00D51BDC"/>
    <w:rsid w:val="00D5257A"/>
    <w:rsid w:val="00D54804"/>
    <w:rsid w:val="00D56B7C"/>
    <w:rsid w:val="00D57E68"/>
    <w:rsid w:val="00D613F5"/>
    <w:rsid w:val="00D62A62"/>
    <w:rsid w:val="00D63802"/>
    <w:rsid w:val="00D63A38"/>
    <w:rsid w:val="00D65F41"/>
    <w:rsid w:val="00D66452"/>
    <w:rsid w:val="00D67262"/>
    <w:rsid w:val="00D7037C"/>
    <w:rsid w:val="00D72E30"/>
    <w:rsid w:val="00D73E08"/>
    <w:rsid w:val="00D74590"/>
    <w:rsid w:val="00D74F9B"/>
    <w:rsid w:val="00D75E35"/>
    <w:rsid w:val="00D7656C"/>
    <w:rsid w:val="00D8098E"/>
    <w:rsid w:val="00D8155E"/>
    <w:rsid w:val="00D8364B"/>
    <w:rsid w:val="00D8504F"/>
    <w:rsid w:val="00D85CA5"/>
    <w:rsid w:val="00D9014E"/>
    <w:rsid w:val="00D907F2"/>
    <w:rsid w:val="00D91037"/>
    <w:rsid w:val="00D928DD"/>
    <w:rsid w:val="00D93CCE"/>
    <w:rsid w:val="00D941AF"/>
    <w:rsid w:val="00D96445"/>
    <w:rsid w:val="00D97C7F"/>
    <w:rsid w:val="00D97FF0"/>
    <w:rsid w:val="00DA2D77"/>
    <w:rsid w:val="00DA2EB6"/>
    <w:rsid w:val="00DA3B50"/>
    <w:rsid w:val="00DA4966"/>
    <w:rsid w:val="00DA4E56"/>
    <w:rsid w:val="00DA4EB0"/>
    <w:rsid w:val="00DA5FED"/>
    <w:rsid w:val="00DA6058"/>
    <w:rsid w:val="00DA6501"/>
    <w:rsid w:val="00DA78FE"/>
    <w:rsid w:val="00DB10BF"/>
    <w:rsid w:val="00DB2577"/>
    <w:rsid w:val="00DB2996"/>
    <w:rsid w:val="00DB2CAE"/>
    <w:rsid w:val="00DB379C"/>
    <w:rsid w:val="00DB3ED7"/>
    <w:rsid w:val="00DB3FBB"/>
    <w:rsid w:val="00DB42B9"/>
    <w:rsid w:val="00DB47F8"/>
    <w:rsid w:val="00DB58F5"/>
    <w:rsid w:val="00DB6E04"/>
    <w:rsid w:val="00DB74F1"/>
    <w:rsid w:val="00DB7995"/>
    <w:rsid w:val="00DB7B4B"/>
    <w:rsid w:val="00DC05D1"/>
    <w:rsid w:val="00DC0990"/>
    <w:rsid w:val="00DC0D89"/>
    <w:rsid w:val="00DC0ED8"/>
    <w:rsid w:val="00DC15EA"/>
    <w:rsid w:val="00DC2B12"/>
    <w:rsid w:val="00DC3600"/>
    <w:rsid w:val="00DC6D80"/>
    <w:rsid w:val="00DD1349"/>
    <w:rsid w:val="00DD17E9"/>
    <w:rsid w:val="00DD2577"/>
    <w:rsid w:val="00DD46AE"/>
    <w:rsid w:val="00DD4887"/>
    <w:rsid w:val="00DD5243"/>
    <w:rsid w:val="00DD6417"/>
    <w:rsid w:val="00DD7969"/>
    <w:rsid w:val="00DE1916"/>
    <w:rsid w:val="00DE1ADA"/>
    <w:rsid w:val="00DE24FE"/>
    <w:rsid w:val="00DE27DD"/>
    <w:rsid w:val="00DE31AF"/>
    <w:rsid w:val="00DE5F53"/>
    <w:rsid w:val="00DE60F1"/>
    <w:rsid w:val="00DE63B0"/>
    <w:rsid w:val="00DF0B34"/>
    <w:rsid w:val="00DF1570"/>
    <w:rsid w:val="00DF1CAD"/>
    <w:rsid w:val="00DF1F05"/>
    <w:rsid w:val="00DF3C40"/>
    <w:rsid w:val="00DF68E2"/>
    <w:rsid w:val="00DF6BA8"/>
    <w:rsid w:val="00DF796D"/>
    <w:rsid w:val="00DF7F9A"/>
    <w:rsid w:val="00E01EFC"/>
    <w:rsid w:val="00E02AB3"/>
    <w:rsid w:val="00E03956"/>
    <w:rsid w:val="00E03B68"/>
    <w:rsid w:val="00E03F7B"/>
    <w:rsid w:val="00E055B5"/>
    <w:rsid w:val="00E063C7"/>
    <w:rsid w:val="00E06664"/>
    <w:rsid w:val="00E068F6"/>
    <w:rsid w:val="00E06DE5"/>
    <w:rsid w:val="00E079B9"/>
    <w:rsid w:val="00E10A1F"/>
    <w:rsid w:val="00E10F9E"/>
    <w:rsid w:val="00E11523"/>
    <w:rsid w:val="00E11947"/>
    <w:rsid w:val="00E11AB8"/>
    <w:rsid w:val="00E13B68"/>
    <w:rsid w:val="00E13BFD"/>
    <w:rsid w:val="00E150F1"/>
    <w:rsid w:val="00E15EDD"/>
    <w:rsid w:val="00E176F4"/>
    <w:rsid w:val="00E206F9"/>
    <w:rsid w:val="00E2086A"/>
    <w:rsid w:val="00E20D17"/>
    <w:rsid w:val="00E20DB6"/>
    <w:rsid w:val="00E21207"/>
    <w:rsid w:val="00E2132B"/>
    <w:rsid w:val="00E21D46"/>
    <w:rsid w:val="00E225D9"/>
    <w:rsid w:val="00E2278F"/>
    <w:rsid w:val="00E238EA"/>
    <w:rsid w:val="00E2427A"/>
    <w:rsid w:val="00E25925"/>
    <w:rsid w:val="00E26526"/>
    <w:rsid w:val="00E26A2E"/>
    <w:rsid w:val="00E3161F"/>
    <w:rsid w:val="00E33724"/>
    <w:rsid w:val="00E341E0"/>
    <w:rsid w:val="00E34589"/>
    <w:rsid w:val="00E34B0A"/>
    <w:rsid w:val="00E34DD6"/>
    <w:rsid w:val="00E36AA9"/>
    <w:rsid w:val="00E36C87"/>
    <w:rsid w:val="00E372C9"/>
    <w:rsid w:val="00E3733B"/>
    <w:rsid w:val="00E37FD5"/>
    <w:rsid w:val="00E40405"/>
    <w:rsid w:val="00E404CB"/>
    <w:rsid w:val="00E40BB0"/>
    <w:rsid w:val="00E41DE9"/>
    <w:rsid w:val="00E42037"/>
    <w:rsid w:val="00E44247"/>
    <w:rsid w:val="00E45AD8"/>
    <w:rsid w:val="00E45D5E"/>
    <w:rsid w:val="00E51056"/>
    <w:rsid w:val="00E526AF"/>
    <w:rsid w:val="00E527C0"/>
    <w:rsid w:val="00E52CEC"/>
    <w:rsid w:val="00E54E35"/>
    <w:rsid w:val="00E5643C"/>
    <w:rsid w:val="00E577E9"/>
    <w:rsid w:val="00E57927"/>
    <w:rsid w:val="00E5793F"/>
    <w:rsid w:val="00E606A4"/>
    <w:rsid w:val="00E6187C"/>
    <w:rsid w:val="00E61E25"/>
    <w:rsid w:val="00E620B8"/>
    <w:rsid w:val="00E62D40"/>
    <w:rsid w:val="00E638C9"/>
    <w:rsid w:val="00E63C36"/>
    <w:rsid w:val="00E6433C"/>
    <w:rsid w:val="00E65503"/>
    <w:rsid w:val="00E65770"/>
    <w:rsid w:val="00E66B2E"/>
    <w:rsid w:val="00E66CD2"/>
    <w:rsid w:val="00E714A3"/>
    <w:rsid w:val="00E7277E"/>
    <w:rsid w:val="00E72B02"/>
    <w:rsid w:val="00E7329C"/>
    <w:rsid w:val="00E73B26"/>
    <w:rsid w:val="00E73CC4"/>
    <w:rsid w:val="00E740FA"/>
    <w:rsid w:val="00E74724"/>
    <w:rsid w:val="00E74BF5"/>
    <w:rsid w:val="00E74E64"/>
    <w:rsid w:val="00E76276"/>
    <w:rsid w:val="00E76C83"/>
    <w:rsid w:val="00E805D1"/>
    <w:rsid w:val="00E808D2"/>
    <w:rsid w:val="00E81EBD"/>
    <w:rsid w:val="00E82F90"/>
    <w:rsid w:val="00E8361F"/>
    <w:rsid w:val="00E83DB1"/>
    <w:rsid w:val="00E84E6A"/>
    <w:rsid w:val="00E84F83"/>
    <w:rsid w:val="00E8554B"/>
    <w:rsid w:val="00E85C22"/>
    <w:rsid w:val="00E85D7C"/>
    <w:rsid w:val="00E865A4"/>
    <w:rsid w:val="00E868AB"/>
    <w:rsid w:val="00E875B2"/>
    <w:rsid w:val="00E87E5E"/>
    <w:rsid w:val="00E90268"/>
    <w:rsid w:val="00E920C0"/>
    <w:rsid w:val="00E9291F"/>
    <w:rsid w:val="00E92F84"/>
    <w:rsid w:val="00E93562"/>
    <w:rsid w:val="00E93987"/>
    <w:rsid w:val="00E9774F"/>
    <w:rsid w:val="00EA0D71"/>
    <w:rsid w:val="00EA165E"/>
    <w:rsid w:val="00EA2862"/>
    <w:rsid w:val="00EA737E"/>
    <w:rsid w:val="00EA76D0"/>
    <w:rsid w:val="00EB0EB4"/>
    <w:rsid w:val="00EB1433"/>
    <w:rsid w:val="00EB2EB4"/>
    <w:rsid w:val="00EB3272"/>
    <w:rsid w:val="00EB32B0"/>
    <w:rsid w:val="00EB33B2"/>
    <w:rsid w:val="00EB5722"/>
    <w:rsid w:val="00EB60D9"/>
    <w:rsid w:val="00EB627F"/>
    <w:rsid w:val="00EB6770"/>
    <w:rsid w:val="00EB6E83"/>
    <w:rsid w:val="00EB7ED2"/>
    <w:rsid w:val="00EC0738"/>
    <w:rsid w:val="00EC078A"/>
    <w:rsid w:val="00EC2CAA"/>
    <w:rsid w:val="00EC3630"/>
    <w:rsid w:val="00EC3A35"/>
    <w:rsid w:val="00EC40AD"/>
    <w:rsid w:val="00EC4C15"/>
    <w:rsid w:val="00EC5731"/>
    <w:rsid w:val="00EC5E52"/>
    <w:rsid w:val="00EC6CB4"/>
    <w:rsid w:val="00EC7390"/>
    <w:rsid w:val="00ED04C3"/>
    <w:rsid w:val="00ED1900"/>
    <w:rsid w:val="00ED2A03"/>
    <w:rsid w:val="00ED2D1C"/>
    <w:rsid w:val="00ED2ED4"/>
    <w:rsid w:val="00ED591E"/>
    <w:rsid w:val="00ED61FF"/>
    <w:rsid w:val="00ED7338"/>
    <w:rsid w:val="00ED758F"/>
    <w:rsid w:val="00EE09BE"/>
    <w:rsid w:val="00EE1106"/>
    <w:rsid w:val="00EE269D"/>
    <w:rsid w:val="00EE40A9"/>
    <w:rsid w:val="00EE4FC4"/>
    <w:rsid w:val="00EE5F51"/>
    <w:rsid w:val="00EE6501"/>
    <w:rsid w:val="00EE71CB"/>
    <w:rsid w:val="00EE7763"/>
    <w:rsid w:val="00EE7814"/>
    <w:rsid w:val="00EE7B49"/>
    <w:rsid w:val="00EF2050"/>
    <w:rsid w:val="00EF30D9"/>
    <w:rsid w:val="00EF42EB"/>
    <w:rsid w:val="00EF4B42"/>
    <w:rsid w:val="00EF5C18"/>
    <w:rsid w:val="00EF60D9"/>
    <w:rsid w:val="00F00A7A"/>
    <w:rsid w:val="00F00E9D"/>
    <w:rsid w:val="00F016D8"/>
    <w:rsid w:val="00F028BA"/>
    <w:rsid w:val="00F02BAE"/>
    <w:rsid w:val="00F034F8"/>
    <w:rsid w:val="00F048A0"/>
    <w:rsid w:val="00F04CD5"/>
    <w:rsid w:val="00F0540D"/>
    <w:rsid w:val="00F06F1B"/>
    <w:rsid w:val="00F07246"/>
    <w:rsid w:val="00F077D8"/>
    <w:rsid w:val="00F10450"/>
    <w:rsid w:val="00F121C7"/>
    <w:rsid w:val="00F1231F"/>
    <w:rsid w:val="00F13544"/>
    <w:rsid w:val="00F13D54"/>
    <w:rsid w:val="00F149EE"/>
    <w:rsid w:val="00F15153"/>
    <w:rsid w:val="00F1614A"/>
    <w:rsid w:val="00F1614C"/>
    <w:rsid w:val="00F1615C"/>
    <w:rsid w:val="00F1763D"/>
    <w:rsid w:val="00F17809"/>
    <w:rsid w:val="00F17B0B"/>
    <w:rsid w:val="00F20903"/>
    <w:rsid w:val="00F20D7B"/>
    <w:rsid w:val="00F21E43"/>
    <w:rsid w:val="00F23479"/>
    <w:rsid w:val="00F2418B"/>
    <w:rsid w:val="00F24803"/>
    <w:rsid w:val="00F255BB"/>
    <w:rsid w:val="00F25EDF"/>
    <w:rsid w:val="00F2647F"/>
    <w:rsid w:val="00F26843"/>
    <w:rsid w:val="00F26C47"/>
    <w:rsid w:val="00F27521"/>
    <w:rsid w:val="00F279ED"/>
    <w:rsid w:val="00F27A11"/>
    <w:rsid w:val="00F27D73"/>
    <w:rsid w:val="00F30499"/>
    <w:rsid w:val="00F3083D"/>
    <w:rsid w:val="00F309D3"/>
    <w:rsid w:val="00F3116F"/>
    <w:rsid w:val="00F32574"/>
    <w:rsid w:val="00F343D1"/>
    <w:rsid w:val="00F344CC"/>
    <w:rsid w:val="00F347CD"/>
    <w:rsid w:val="00F34A94"/>
    <w:rsid w:val="00F35232"/>
    <w:rsid w:val="00F353C4"/>
    <w:rsid w:val="00F3628E"/>
    <w:rsid w:val="00F37466"/>
    <w:rsid w:val="00F377D0"/>
    <w:rsid w:val="00F37EEC"/>
    <w:rsid w:val="00F403D7"/>
    <w:rsid w:val="00F40DA1"/>
    <w:rsid w:val="00F412C8"/>
    <w:rsid w:val="00F41F11"/>
    <w:rsid w:val="00F437A1"/>
    <w:rsid w:val="00F43D7F"/>
    <w:rsid w:val="00F4575C"/>
    <w:rsid w:val="00F459A0"/>
    <w:rsid w:val="00F45AC2"/>
    <w:rsid w:val="00F45ED3"/>
    <w:rsid w:val="00F46111"/>
    <w:rsid w:val="00F465EA"/>
    <w:rsid w:val="00F4663D"/>
    <w:rsid w:val="00F46808"/>
    <w:rsid w:val="00F503F3"/>
    <w:rsid w:val="00F50E73"/>
    <w:rsid w:val="00F520C9"/>
    <w:rsid w:val="00F53201"/>
    <w:rsid w:val="00F5321D"/>
    <w:rsid w:val="00F54850"/>
    <w:rsid w:val="00F55094"/>
    <w:rsid w:val="00F553D8"/>
    <w:rsid w:val="00F55903"/>
    <w:rsid w:val="00F55F49"/>
    <w:rsid w:val="00F57421"/>
    <w:rsid w:val="00F60EAF"/>
    <w:rsid w:val="00F61E1C"/>
    <w:rsid w:val="00F62247"/>
    <w:rsid w:val="00F62DE3"/>
    <w:rsid w:val="00F636F0"/>
    <w:rsid w:val="00F64545"/>
    <w:rsid w:val="00F65665"/>
    <w:rsid w:val="00F67166"/>
    <w:rsid w:val="00F677E8"/>
    <w:rsid w:val="00F67E1C"/>
    <w:rsid w:val="00F726EE"/>
    <w:rsid w:val="00F75671"/>
    <w:rsid w:val="00F765E2"/>
    <w:rsid w:val="00F7783F"/>
    <w:rsid w:val="00F77BAC"/>
    <w:rsid w:val="00F80A32"/>
    <w:rsid w:val="00F8205B"/>
    <w:rsid w:val="00F84268"/>
    <w:rsid w:val="00F8614E"/>
    <w:rsid w:val="00F8631C"/>
    <w:rsid w:val="00F86758"/>
    <w:rsid w:val="00F90457"/>
    <w:rsid w:val="00F906FE"/>
    <w:rsid w:val="00F90742"/>
    <w:rsid w:val="00F91FD9"/>
    <w:rsid w:val="00F945BD"/>
    <w:rsid w:val="00F94C7E"/>
    <w:rsid w:val="00F964A9"/>
    <w:rsid w:val="00F96676"/>
    <w:rsid w:val="00F97587"/>
    <w:rsid w:val="00F97BCF"/>
    <w:rsid w:val="00FA11F2"/>
    <w:rsid w:val="00FA2BA9"/>
    <w:rsid w:val="00FA31AF"/>
    <w:rsid w:val="00FA338B"/>
    <w:rsid w:val="00FA33B2"/>
    <w:rsid w:val="00FA4931"/>
    <w:rsid w:val="00FA4F21"/>
    <w:rsid w:val="00FA6994"/>
    <w:rsid w:val="00FA6F31"/>
    <w:rsid w:val="00FB1248"/>
    <w:rsid w:val="00FB293B"/>
    <w:rsid w:val="00FB4706"/>
    <w:rsid w:val="00FB49E9"/>
    <w:rsid w:val="00FB4FC8"/>
    <w:rsid w:val="00FB5852"/>
    <w:rsid w:val="00FB7419"/>
    <w:rsid w:val="00FC28D6"/>
    <w:rsid w:val="00FC2C5F"/>
    <w:rsid w:val="00FC2D85"/>
    <w:rsid w:val="00FC2E84"/>
    <w:rsid w:val="00FC2FF5"/>
    <w:rsid w:val="00FC620B"/>
    <w:rsid w:val="00FC7380"/>
    <w:rsid w:val="00FD14A1"/>
    <w:rsid w:val="00FD2A0B"/>
    <w:rsid w:val="00FD4A8D"/>
    <w:rsid w:val="00FD4E9B"/>
    <w:rsid w:val="00FD5148"/>
    <w:rsid w:val="00FD565E"/>
    <w:rsid w:val="00FD73A4"/>
    <w:rsid w:val="00FD7989"/>
    <w:rsid w:val="00FD79BB"/>
    <w:rsid w:val="00FE017B"/>
    <w:rsid w:val="00FE053E"/>
    <w:rsid w:val="00FE0691"/>
    <w:rsid w:val="00FE1A7E"/>
    <w:rsid w:val="00FE1CED"/>
    <w:rsid w:val="00FE260E"/>
    <w:rsid w:val="00FE2D06"/>
    <w:rsid w:val="00FE2F91"/>
    <w:rsid w:val="00FE39B9"/>
    <w:rsid w:val="00FE3DD1"/>
    <w:rsid w:val="00FE3E27"/>
    <w:rsid w:val="00FE64D2"/>
    <w:rsid w:val="00FE6E57"/>
    <w:rsid w:val="00FE7914"/>
    <w:rsid w:val="00FE7EC5"/>
    <w:rsid w:val="00FF00F9"/>
    <w:rsid w:val="00FF05CD"/>
    <w:rsid w:val="00FF1F28"/>
    <w:rsid w:val="00FF2A9C"/>
    <w:rsid w:val="00FF2F95"/>
    <w:rsid w:val="00FF39AB"/>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A29BA"/>
  <w15:docId w15:val="{23FBFC68-145C-4A67-AE68-AA5302CB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92"/>
    <w:pPr>
      <w:tabs>
        <w:tab w:val="left" w:pos="0"/>
      </w:tabs>
    </w:pPr>
    <w:rPr>
      <w:sz w:val="24"/>
      <w:lang w:eastAsia="en-US"/>
    </w:rPr>
  </w:style>
  <w:style w:type="paragraph" w:styleId="Heading1">
    <w:name w:val="heading 1"/>
    <w:basedOn w:val="Normal"/>
    <w:next w:val="Normal"/>
    <w:qFormat/>
    <w:rsid w:val="00CF1D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F1D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F1D92"/>
    <w:pPr>
      <w:keepNext/>
      <w:spacing w:before="140"/>
      <w:outlineLvl w:val="2"/>
    </w:pPr>
    <w:rPr>
      <w:b/>
    </w:rPr>
  </w:style>
  <w:style w:type="paragraph" w:styleId="Heading4">
    <w:name w:val="heading 4"/>
    <w:basedOn w:val="Normal"/>
    <w:next w:val="Normal"/>
    <w:qFormat/>
    <w:rsid w:val="00CF1D92"/>
    <w:pPr>
      <w:keepNext/>
      <w:spacing w:before="240" w:after="60"/>
      <w:outlineLvl w:val="3"/>
    </w:pPr>
    <w:rPr>
      <w:rFonts w:ascii="Arial" w:hAnsi="Arial"/>
      <w:b/>
      <w:bCs/>
      <w:sz w:val="22"/>
      <w:szCs w:val="28"/>
    </w:rPr>
  </w:style>
  <w:style w:type="paragraph" w:styleId="Heading5">
    <w:name w:val="heading 5"/>
    <w:basedOn w:val="Normal"/>
    <w:next w:val="Normal"/>
    <w:qFormat/>
    <w:rsid w:val="00A4138D"/>
    <w:pPr>
      <w:numPr>
        <w:ilvl w:val="4"/>
        <w:numId w:val="1"/>
      </w:numPr>
      <w:spacing w:before="240" w:after="60"/>
      <w:outlineLvl w:val="4"/>
    </w:pPr>
    <w:rPr>
      <w:sz w:val="22"/>
    </w:rPr>
  </w:style>
  <w:style w:type="paragraph" w:styleId="Heading6">
    <w:name w:val="heading 6"/>
    <w:basedOn w:val="Normal"/>
    <w:next w:val="Normal"/>
    <w:qFormat/>
    <w:rsid w:val="00A4138D"/>
    <w:pPr>
      <w:numPr>
        <w:ilvl w:val="5"/>
        <w:numId w:val="1"/>
      </w:numPr>
      <w:spacing w:before="240" w:after="60"/>
      <w:outlineLvl w:val="5"/>
    </w:pPr>
    <w:rPr>
      <w:i/>
      <w:sz w:val="22"/>
    </w:rPr>
  </w:style>
  <w:style w:type="paragraph" w:styleId="Heading7">
    <w:name w:val="heading 7"/>
    <w:basedOn w:val="Normal"/>
    <w:next w:val="Normal"/>
    <w:qFormat/>
    <w:rsid w:val="00A4138D"/>
    <w:pPr>
      <w:numPr>
        <w:ilvl w:val="6"/>
        <w:numId w:val="1"/>
      </w:numPr>
      <w:spacing w:before="240" w:after="60"/>
      <w:outlineLvl w:val="6"/>
    </w:pPr>
    <w:rPr>
      <w:rFonts w:ascii="Arial" w:hAnsi="Arial"/>
      <w:sz w:val="20"/>
    </w:rPr>
  </w:style>
  <w:style w:type="paragraph" w:styleId="Heading8">
    <w:name w:val="heading 8"/>
    <w:basedOn w:val="Normal"/>
    <w:next w:val="Normal"/>
    <w:qFormat/>
    <w:rsid w:val="00A4138D"/>
    <w:pPr>
      <w:numPr>
        <w:ilvl w:val="7"/>
        <w:numId w:val="1"/>
      </w:numPr>
      <w:spacing w:before="240" w:after="60"/>
      <w:outlineLvl w:val="7"/>
    </w:pPr>
    <w:rPr>
      <w:rFonts w:ascii="Arial" w:hAnsi="Arial"/>
      <w:i/>
      <w:sz w:val="20"/>
    </w:rPr>
  </w:style>
  <w:style w:type="paragraph" w:styleId="Heading9">
    <w:name w:val="heading 9"/>
    <w:basedOn w:val="Normal"/>
    <w:next w:val="Normal"/>
    <w:qFormat/>
    <w:rsid w:val="00A4138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F1D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F1D92"/>
  </w:style>
  <w:style w:type="paragraph" w:customStyle="1" w:styleId="00ClientCover">
    <w:name w:val="00ClientCover"/>
    <w:basedOn w:val="Normal"/>
    <w:rsid w:val="00CF1D92"/>
  </w:style>
  <w:style w:type="paragraph" w:customStyle="1" w:styleId="02Text">
    <w:name w:val="02Text"/>
    <w:basedOn w:val="Normal"/>
    <w:rsid w:val="00CF1D92"/>
  </w:style>
  <w:style w:type="paragraph" w:customStyle="1" w:styleId="BillBasic">
    <w:name w:val="BillBasic"/>
    <w:link w:val="BillBasicChar"/>
    <w:rsid w:val="00CF1D92"/>
    <w:pPr>
      <w:spacing w:before="140"/>
      <w:jc w:val="both"/>
    </w:pPr>
    <w:rPr>
      <w:sz w:val="24"/>
      <w:lang w:eastAsia="en-US"/>
    </w:rPr>
  </w:style>
  <w:style w:type="paragraph" w:styleId="Header">
    <w:name w:val="header"/>
    <w:basedOn w:val="Normal"/>
    <w:link w:val="HeaderChar"/>
    <w:rsid w:val="00CF1D92"/>
    <w:pPr>
      <w:tabs>
        <w:tab w:val="center" w:pos="4153"/>
        <w:tab w:val="right" w:pos="8306"/>
      </w:tabs>
    </w:pPr>
  </w:style>
  <w:style w:type="paragraph" w:styleId="Footer">
    <w:name w:val="footer"/>
    <w:basedOn w:val="Normal"/>
    <w:link w:val="FooterChar"/>
    <w:rsid w:val="00CF1D92"/>
    <w:pPr>
      <w:spacing w:before="120" w:line="240" w:lineRule="exact"/>
    </w:pPr>
    <w:rPr>
      <w:rFonts w:ascii="Arial" w:hAnsi="Arial"/>
      <w:sz w:val="18"/>
    </w:rPr>
  </w:style>
  <w:style w:type="paragraph" w:customStyle="1" w:styleId="Billname">
    <w:name w:val="Billname"/>
    <w:basedOn w:val="Normal"/>
    <w:rsid w:val="00CF1D92"/>
    <w:pPr>
      <w:spacing w:before="1220"/>
    </w:pPr>
    <w:rPr>
      <w:rFonts w:ascii="Arial" w:hAnsi="Arial"/>
      <w:b/>
      <w:sz w:val="40"/>
    </w:rPr>
  </w:style>
  <w:style w:type="paragraph" w:customStyle="1" w:styleId="BillBasicHeading">
    <w:name w:val="BillBasicHeading"/>
    <w:basedOn w:val="BillBasic"/>
    <w:rsid w:val="00CF1D92"/>
    <w:pPr>
      <w:keepNext/>
      <w:tabs>
        <w:tab w:val="left" w:pos="2600"/>
      </w:tabs>
      <w:jc w:val="left"/>
    </w:pPr>
    <w:rPr>
      <w:rFonts w:ascii="Arial" w:hAnsi="Arial"/>
      <w:b/>
    </w:rPr>
  </w:style>
  <w:style w:type="paragraph" w:customStyle="1" w:styleId="EnactingWordsRules">
    <w:name w:val="EnactingWordsRules"/>
    <w:basedOn w:val="EnactingWords"/>
    <w:rsid w:val="00CF1D92"/>
    <w:pPr>
      <w:spacing w:before="240"/>
    </w:pPr>
  </w:style>
  <w:style w:type="paragraph" w:customStyle="1" w:styleId="EnactingWords">
    <w:name w:val="EnactingWords"/>
    <w:basedOn w:val="BillBasic"/>
    <w:rsid w:val="00CF1D92"/>
    <w:pPr>
      <w:spacing w:before="120"/>
    </w:pPr>
  </w:style>
  <w:style w:type="paragraph" w:customStyle="1" w:styleId="Amain">
    <w:name w:val="A main"/>
    <w:basedOn w:val="BillBasic"/>
    <w:rsid w:val="00CF1D92"/>
    <w:pPr>
      <w:tabs>
        <w:tab w:val="right" w:pos="900"/>
        <w:tab w:val="left" w:pos="1100"/>
      </w:tabs>
      <w:ind w:left="1100" w:hanging="1100"/>
      <w:outlineLvl w:val="5"/>
    </w:pPr>
  </w:style>
  <w:style w:type="paragraph" w:customStyle="1" w:styleId="Amainreturn">
    <w:name w:val="A main return"/>
    <w:basedOn w:val="BillBasic"/>
    <w:rsid w:val="00CF1D92"/>
    <w:pPr>
      <w:ind w:left="1100"/>
    </w:pPr>
  </w:style>
  <w:style w:type="paragraph" w:customStyle="1" w:styleId="Apara">
    <w:name w:val="A para"/>
    <w:basedOn w:val="BillBasic"/>
    <w:rsid w:val="00CF1D92"/>
    <w:pPr>
      <w:tabs>
        <w:tab w:val="right" w:pos="1400"/>
        <w:tab w:val="left" w:pos="1600"/>
      </w:tabs>
      <w:ind w:left="1600" w:hanging="1600"/>
      <w:outlineLvl w:val="6"/>
    </w:pPr>
  </w:style>
  <w:style w:type="paragraph" w:customStyle="1" w:styleId="Asubpara">
    <w:name w:val="A subpara"/>
    <w:basedOn w:val="BillBasic"/>
    <w:rsid w:val="00CF1D92"/>
    <w:pPr>
      <w:tabs>
        <w:tab w:val="right" w:pos="1900"/>
        <w:tab w:val="left" w:pos="2100"/>
      </w:tabs>
      <w:ind w:left="2100" w:hanging="2100"/>
      <w:outlineLvl w:val="7"/>
    </w:pPr>
  </w:style>
  <w:style w:type="paragraph" w:customStyle="1" w:styleId="Asubsubpara">
    <w:name w:val="A subsubpara"/>
    <w:basedOn w:val="BillBasic"/>
    <w:rsid w:val="00CF1D92"/>
    <w:pPr>
      <w:tabs>
        <w:tab w:val="right" w:pos="2400"/>
        <w:tab w:val="left" w:pos="2600"/>
      </w:tabs>
      <w:ind w:left="2600" w:hanging="2600"/>
      <w:outlineLvl w:val="8"/>
    </w:pPr>
  </w:style>
  <w:style w:type="paragraph" w:customStyle="1" w:styleId="aDef">
    <w:name w:val="aDef"/>
    <w:basedOn w:val="BillBasic"/>
    <w:link w:val="aDefChar"/>
    <w:rsid w:val="00CF1D92"/>
    <w:pPr>
      <w:ind w:left="1100"/>
    </w:pPr>
  </w:style>
  <w:style w:type="paragraph" w:customStyle="1" w:styleId="aExamHead">
    <w:name w:val="aExam Head"/>
    <w:basedOn w:val="BillBasicHeading"/>
    <w:next w:val="aExam"/>
    <w:rsid w:val="00CF1D92"/>
    <w:pPr>
      <w:tabs>
        <w:tab w:val="clear" w:pos="2600"/>
      </w:tabs>
      <w:ind w:left="1100"/>
    </w:pPr>
    <w:rPr>
      <w:sz w:val="18"/>
    </w:rPr>
  </w:style>
  <w:style w:type="paragraph" w:customStyle="1" w:styleId="aExam">
    <w:name w:val="aExam"/>
    <w:basedOn w:val="aNoteSymb"/>
    <w:rsid w:val="00CF1D92"/>
    <w:pPr>
      <w:spacing w:before="60"/>
      <w:ind w:left="1100" w:firstLine="0"/>
    </w:pPr>
  </w:style>
  <w:style w:type="paragraph" w:customStyle="1" w:styleId="aNote">
    <w:name w:val="aNote"/>
    <w:basedOn w:val="BillBasic"/>
    <w:link w:val="aNoteChar"/>
    <w:rsid w:val="00CF1D92"/>
    <w:pPr>
      <w:ind w:left="1900" w:hanging="800"/>
    </w:pPr>
    <w:rPr>
      <w:sz w:val="20"/>
    </w:rPr>
  </w:style>
  <w:style w:type="paragraph" w:customStyle="1" w:styleId="HeaderEven">
    <w:name w:val="HeaderEven"/>
    <w:basedOn w:val="Normal"/>
    <w:rsid w:val="00CF1D92"/>
    <w:rPr>
      <w:rFonts w:ascii="Arial" w:hAnsi="Arial"/>
      <w:sz w:val="18"/>
    </w:rPr>
  </w:style>
  <w:style w:type="paragraph" w:customStyle="1" w:styleId="HeaderEven6">
    <w:name w:val="HeaderEven6"/>
    <w:basedOn w:val="HeaderEven"/>
    <w:rsid w:val="00CF1D92"/>
    <w:pPr>
      <w:spacing w:before="120" w:after="60"/>
    </w:pPr>
  </w:style>
  <w:style w:type="paragraph" w:customStyle="1" w:styleId="HeaderOdd6">
    <w:name w:val="HeaderOdd6"/>
    <w:basedOn w:val="HeaderEven6"/>
    <w:rsid w:val="00CF1D92"/>
    <w:pPr>
      <w:jc w:val="right"/>
    </w:pPr>
  </w:style>
  <w:style w:type="paragraph" w:customStyle="1" w:styleId="HeaderOdd">
    <w:name w:val="HeaderOdd"/>
    <w:basedOn w:val="HeaderEven"/>
    <w:rsid w:val="00CF1D92"/>
    <w:pPr>
      <w:jc w:val="right"/>
    </w:pPr>
  </w:style>
  <w:style w:type="paragraph" w:customStyle="1" w:styleId="N-TOCheading">
    <w:name w:val="N-TOCheading"/>
    <w:basedOn w:val="BillBasicHeading"/>
    <w:next w:val="N-9pt"/>
    <w:rsid w:val="00CF1D92"/>
    <w:pPr>
      <w:pBdr>
        <w:bottom w:val="single" w:sz="4" w:space="1" w:color="auto"/>
      </w:pBdr>
      <w:spacing w:before="800"/>
    </w:pPr>
    <w:rPr>
      <w:sz w:val="32"/>
    </w:rPr>
  </w:style>
  <w:style w:type="paragraph" w:customStyle="1" w:styleId="N-9pt">
    <w:name w:val="N-9pt"/>
    <w:basedOn w:val="BillBasic"/>
    <w:next w:val="BillBasic"/>
    <w:rsid w:val="00CF1D92"/>
    <w:pPr>
      <w:keepNext/>
      <w:tabs>
        <w:tab w:val="right" w:pos="7707"/>
      </w:tabs>
      <w:spacing w:before="120"/>
    </w:pPr>
    <w:rPr>
      <w:rFonts w:ascii="Arial" w:hAnsi="Arial"/>
      <w:sz w:val="18"/>
    </w:rPr>
  </w:style>
  <w:style w:type="paragraph" w:customStyle="1" w:styleId="N-14pt">
    <w:name w:val="N-14pt"/>
    <w:basedOn w:val="BillBasic"/>
    <w:rsid w:val="00CF1D92"/>
    <w:pPr>
      <w:spacing w:before="0"/>
    </w:pPr>
    <w:rPr>
      <w:b/>
      <w:sz w:val="28"/>
    </w:rPr>
  </w:style>
  <w:style w:type="paragraph" w:customStyle="1" w:styleId="N-16pt">
    <w:name w:val="N-16pt"/>
    <w:basedOn w:val="BillBasic"/>
    <w:rsid w:val="00CF1D92"/>
    <w:pPr>
      <w:spacing w:before="800"/>
    </w:pPr>
    <w:rPr>
      <w:b/>
      <w:sz w:val="32"/>
    </w:rPr>
  </w:style>
  <w:style w:type="paragraph" w:customStyle="1" w:styleId="N-line3">
    <w:name w:val="N-line3"/>
    <w:basedOn w:val="BillBasic"/>
    <w:next w:val="BillBasic"/>
    <w:rsid w:val="00CF1D92"/>
    <w:pPr>
      <w:pBdr>
        <w:bottom w:val="single" w:sz="12" w:space="1" w:color="auto"/>
      </w:pBdr>
      <w:spacing w:before="60"/>
    </w:pPr>
  </w:style>
  <w:style w:type="paragraph" w:customStyle="1" w:styleId="Comment">
    <w:name w:val="Comment"/>
    <w:basedOn w:val="BillBasic"/>
    <w:rsid w:val="00CF1D92"/>
    <w:pPr>
      <w:tabs>
        <w:tab w:val="left" w:pos="1800"/>
      </w:tabs>
      <w:ind w:left="1300"/>
      <w:jc w:val="left"/>
    </w:pPr>
    <w:rPr>
      <w:b/>
      <w:sz w:val="18"/>
    </w:rPr>
  </w:style>
  <w:style w:type="paragraph" w:customStyle="1" w:styleId="FooterInfo">
    <w:name w:val="FooterInfo"/>
    <w:basedOn w:val="Normal"/>
    <w:rsid w:val="00CF1D92"/>
    <w:pPr>
      <w:tabs>
        <w:tab w:val="right" w:pos="7707"/>
      </w:tabs>
    </w:pPr>
    <w:rPr>
      <w:rFonts w:ascii="Arial" w:hAnsi="Arial"/>
      <w:sz w:val="18"/>
    </w:rPr>
  </w:style>
  <w:style w:type="paragraph" w:customStyle="1" w:styleId="AH1Chapter">
    <w:name w:val="A H1 Chapter"/>
    <w:basedOn w:val="BillBasicHeading"/>
    <w:next w:val="AH2Part"/>
    <w:rsid w:val="00CF1D92"/>
    <w:pPr>
      <w:spacing w:before="320"/>
      <w:ind w:left="2600" w:hanging="2600"/>
      <w:outlineLvl w:val="0"/>
    </w:pPr>
    <w:rPr>
      <w:sz w:val="34"/>
    </w:rPr>
  </w:style>
  <w:style w:type="paragraph" w:customStyle="1" w:styleId="AH2Part">
    <w:name w:val="A H2 Part"/>
    <w:basedOn w:val="BillBasicHeading"/>
    <w:next w:val="AH3Div"/>
    <w:rsid w:val="00CF1D92"/>
    <w:pPr>
      <w:spacing w:before="380"/>
      <w:ind w:left="2600" w:hanging="2600"/>
      <w:outlineLvl w:val="1"/>
    </w:pPr>
    <w:rPr>
      <w:sz w:val="32"/>
    </w:rPr>
  </w:style>
  <w:style w:type="paragraph" w:customStyle="1" w:styleId="AH3Div">
    <w:name w:val="A H3 Div"/>
    <w:basedOn w:val="BillBasicHeading"/>
    <w:next w:val="AH5Sec"/>
    <w:rsid w:val="00CF1D92"/>
    <w:pPr>
      <w:spacing w:before="240"/>
      <w:ind w:left="2600" w:hanging="2600"/>
      <w:outlineLvl w:val="2"/>
    </w:pPr>
    <w:rPr>
      <w:sz w:val="28"/>
    </w:rPr>
  </w:style>
  <w:style w:type="paragraph" w:customStyle="1" w:styleId="AH5Sec">
    <w:name w:val="A H5 Sec"/>
    <w:basedOn w:val="BillBasicHeading"/>
    <w:next w:val="Amain"/>
    <w:link w:val="AH5SecChar"/>
    <w:rsid w:val="00CF1D92"/>
    <w:pPr>
      <w:tabs>
        <w:tab w:val="clear" w:pos="2600"/>
        <w:tab w:val="left" w:pos="1100"/>
      </w:tabs>
      <w:spacing w:before="240"/>
      <w:ind w:left="1100" w:hanging="1100"/>
      <w:outlineLvl w:val="4"/>
    </w:pPr>
  </w:style>
  <w:style w:type="paragraph" w:customStyle="1" w:styleId="direction">
    <w:name w:val="direction"/>
    <w:basedOn w:val="BillBasic"/>
    <w:next w:val="AmainreturnSymb"/>
    <w:rsid w:val="00CF1D92"/>
    <w:pPr>
      <w:keepNext/>
      <w:ind w:left="1100"/>
    </w:pPr>
    <w:rPr>
      <w:i/>
    </w:rPr>
  </w:style>
  <w:style w:type="paragraph" w:customStyle="1" w:styleId="AH4SubDiv">
    <w:name w:val="A H4 SubDiv"/>
    <w:basedOn w:val="BillBasicHeading"/>
    <w:next w:val="AH5Sec"/>
    <w:rsid w:val="00CF1D92"/>
    <w:pPr>
      <w:spacing w:before="240"/>
      <w:ind w:left="2600" w:hanging="2600"/>
      <w:outlineLvl w:val="3"/>
    </w:pPr>
    <w:rPr>
      <w:sz w:val="26"/>
    </w:rPr>
  </w:style>
  <w:style w:type="paragraph" w:customStyle="1" w:styleId="Sched-heading">
    <w:name w:val="Sched-heading"/>
    <w:basedOn w:val="BillBasicHeading"/>
    <w:next w:val="refSymb"/>
    <w:rsid w:val="00CF1D92"/>
    <w:pPr>
      <w:spacing w:before="380"/>
      <w:ind w:left="2600" w:hanging="2600"/>
      <w:outlineLvl w:val="0"/>
    </w:pPr>
    <w:rPr>
      <w:sz w:val="34"/>
    </w:rPr>
  </w:style>
  <w:style w:type="paragraph" w:customStyle="1" w:styleId="ref">
    <w:name w:val="ref"/>
    <w:basedOn w:val="BillBasic"/>
    <w:next w:val="Normal"/>
    <w:rsid w:val="00CF1D92"/>
    <w:pPr>
      <w:spacing w:before="60"/>
    </w:pPr>
    <w:rPr>
      <w:sz w:val="18"/>
    </w:rPr>
  </w:style>
  <w:style w:type="paragraph" w:customStyle="1" w:styleId="Sched-Part">
    <w:name w:val="Sched-Part"/>
    <w:basedOn w:val="BillBasicHeading"/>
    <w:next w:val="Sched-Form"/>
    <w:rsid w:val="00CF1D92"/>
    <w:pPr>
      <w:spacing w:before="380"/>
      <w:ind w:left="2600" w:hanging="2600"/>
      <w:outlineLvl w:val="1"/>
    </w:pPr>
    <w:rPr>
      <w:sz w:val="32"/>
    </w:rPr>
  </w:style>
  <w:style w:type="paragraph" w:customStyle="1" w:styleId="ShadedSchClause">
    <w:name w:val="Shaded Sch Clause"/>
    <w:basedOn w:val="Schclauseheading"/>
    <w:next w:val="direction"/>
    <w:rsid w:val="00CF1D92"/>
    <w:pPr>
      <w:shd w:val="pct25" w:color="auto" w:fill="auto"/>
      <w:outlineLvl w:val="3"/>
    </w:pPr>
  </w:style>
  <w:style w:type="paragraph" w:customStyle="1" w:styleId="Sched-Form">
    <w:name w:val="Sched-Form"/>
    <w:basedOn w:val="BillBasicHeading"/>
    <w:next w:val="Schclauseheading"/>
    <w:rsid w:val="00CF1D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F1D9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F1D92"/>
    <w:pPr>
      <w:spacing w:before="320"/>
      <w:ind w:left="2600" w:hanging="2600"/>
      <w:jc w:val="both"/>
      <w:outlineLvl w:val="0"/>
    </w:pPr>
    <w:rPr>
      <w:sz w:val="34"/>
    </w:rPr>
  </w:style>
  <w:style w:type="paragraph" w:styleId="TOC7">
    <w:name w:val="toc 7"/>
    <w:basedOn w:val="TOC2"/>
    <w:next w:val="Normal"/>
    <w:autoRedefine/>
    <w:rsid w:val="00CF1D92"/>
    <w:pPr>
      <w:keepNext w:val="0"/>
      <w:spacing w:before="120"/>
    </w:pPr>
    <w:rPr>
      <w:sz w:val="20"/>
    </w:rPr>
  </w:style>
  <w:style w:type="paragraph" w:styleId="TOC2">
    <w:name w:val="toc 2"/>
    <w:basedOn w:val="Normal"/>
    <w:next w:val="Normal"/>
    <w:autoRedefine/>
    <w:uiPriority w:val="39"/>
    <w:rsid w:val="00CF1D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F1D92"/>
    <w:pPr>
      <w:keepNext/>
      <w:tabs>
        <w:tab w:val="left" w:pos="400"/>
      </w:tabs>
      <w:spacing w:before="0"/>
      <w:jc w:val="left"/>
    </w:pPr>
    <w:rPr>
      <w:rFonts w:ascii="Arial" w:hAnsi="Arial"/>
      <w:b/>
      <w:sz w:val="28"/>
    </w:rPr>
  </w:style>
  <w:style w:type="paragraph" w:customStyle="1" w:styleId="EndNote2">
    <w:name w:val="EndNote2"/>
    <w:basedOn w:val="BillBasic"/>
    <w:rsid w:val="00A4138D"/>
    <w:pPr>
      <w:keepNext/>
      <w:tabs>
        <w:tab w:val="left" w:pos="240"/>
      </w:tabs>
      <w:spacing w:before="320"/>
      <w:jc w:val="left"/>
    </w:pPr>
    <w:rPr>
      <w:b/>
      <w:sz w:val="18"/>
    </w:rPr>
  </w:style>
  <w:style w:type="paragraph" w:customStyle="1" w:styleId="IH1Chap">
    <w:name w:val="I H1 Chap"/>
    <w:basedOn w:val="BillBasicHeading"/>
    <w:next w:val="Normal"/>
    <w:rsid w:val="00CF1D92"/>
    <w:pPr>
      <w:spacing w:before="320"/>
      <w:ind w:left="2600" w:hanging="2600"/>
    </w:pPr>
    <w:rPr>
      <w:sz w:val="34"/>
    </w:rPr>
  </w:style>
  <w:style w:type="paragraph" w:customStyle="1" w:styleId="IH2Part">
    <w:name w:val="I H2 Part"/>
    <w:basedOn w:val="BillBasicHeading"/>
    <w:next w:val="Normal"/>
    <w:rsid w:val="00CF1D92"/>
    <w:pPr>
      <w:spacing w:before="380"/>
      <w:ind w:left="2600" w:hanging="2600"/>
    </w:pPr>
    <w:rPr>
      <w:sz w:val="32"/>
    </w:rPr>
  </w:style>
  <w:style w:type="paragraph" w:customStyle="1" w:styleId="IH3Div">
    <w:name w:val="I H3 Div"/>
    <w:basedOn w:val="BillBasicHeading"/>
    <w:next w:val="Normal"/>
    <w:rsid w:val="00CF1D92"/>
    <w:pPr>
      <w:spacing w:before="240"/>
      <w:ind w:left="2600" w:hanging="2600"/>
    </w:pPr>
    <w:rPr>
      <w:sz w:val="28"/>
    </w:rPr>
  </w:style>
  <w:style w:type="paragraph" w:customStyle="1" w:styleId="IH5Sec">
    <w:name w:val="I H5 Sec"/>
    <w:basedOn w:val="BillBasicHeading"/>
    <w:next w:val="Normal"/>
    <w:rsid w:val="00CF1D92"/>
    <w:pPr>
      <w:tabs>
        <w:tab w:val="clear" w:pos="2600"/>
        <w:tab w:val="left" w:pos="1100"/>
      </w:tabs>
      <w:spacing w:before="240"/>
      <w:ind w:left="1100" w:hanging="1100"/>
    </w:pPr>
  </w:style>
  <w:style w:type="paragraph" w:customStyle="1" w:styleId="IH4SubDiv">
    <w:name w:val="I H4 SubDiv"/>
    <w:basedOn w:val="BillBasicHeading"/>
    <w:next w:val="Normal"/>
    <w:rsid w:val="00CF1D92"/>
    <w:pPr>
      <w:spacing w:before="240"/>
      <w:ind w:left="2600" w:hanging="2600"/>
    </w:pPr>
    <w:rPr>
      <w:sz w:val="26"/>
    </w:rPr>
  </w:style>
  <w:style w:type="character" w:styleId="LineNumber">
    <w:name w:val="line number"/>
    <w:basedOn w:val="DefaultParagraphFont"/>
    <w:rsid w:val="00CF1D92"/>
    <w:rPr>
      <w:rFonts w:ascii="Arial" w:hAnsi="Arial"/>
      <w:sz w:val="16"/>
    </w:rPr>
  </w:style>
  <w:style w:type="paragraph" w:customStyle="1" w:styleId="PageBreak">
    <w:name w:val="PageBreak"/>
    <w:basedOn w:val="Normal"/>
    <w:rsid w:val="00CF1D92"/>
    <w:rPr>
      <w:sz w:val="4"/>
    </w:rPr>
  </w:style>
  <w:style w:type="paragraph" w:customStyle="1" w:styleId="04Dictionary">
    <w:name w:val="04Dictionary"/>
    <w:basedOn w:val="Normal"/>
    <w:rsid w:val="00CF1D92"/>
  </w:style>
  <w:style w:type="paragraph" w:customStyle="1" w:styleId="N-line1">
    <w:name w:val="N-line1"/>
    <w:basedOn w:val="BillBasic"/>
    <w:rsid w:val="00CF1D92"/>
    <w:pPr>
      <w:pBdr>
        <w:bottom w:val="single" w:sz="4" w:space="0" w:color="auto"/>
      </w:pBdr>
      <w:spacing w:before="100"/>
      <w:ind w:left="2980" w:right="3020"/>
      <w:jc w:val="center"/>
    </w:pPr>
  </w:style>
  <w:style w:type="paragraph" w:customStyle="1" w:styleId="N-line2">
    <w:name w:val="N-line2"/>
    <w:basedOn w:val="Normal"/>
    <w:rsid w:val="00CF1D92"/>
    <w:pPr>
      <w:pBdr>
        <w:bottom w:val="single" w:sz="8" w:space="0" w:color="auto"/>
      </w:pBdr>
    </w:pPr>
  </w:style>
  <w:style w:type="paragraph" w:customStyle="1" w:styleId="EndNote">
    <w:name w:val="EndNote"/>
    <w:basedOn w:val="BillBasicHeading"/>
    <w:rsid w:val="00CF1D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F1D92"/>
    <w:pPr>
      <w:tabs>
        <w:tab w:val="left" w:pos="700"/>
      </w:tabs>
      <w:spacing w:before="160"/>
      <w:ind w:left="700" w:hanging="700"/>
    </w:pPr>
  </w:style>
  <w:style w:type="paragraph" w:customStyle="1" w:styleId="PenaltyHeading">
    <w:name w:val="PenaltyHeading"/>
    <w:basedOn w:val="Normal"/>
    <w:rsid w:val="00CF1D92"/>
    <w:pPr>
      <w:tabs>
        <w:tab w:val="left" w:pos="1100"/>
      </w:tabs>
      <w:spacing w:before="120"/>
      <w:ind w:left="1100" w:hanging="1100"/>
    </w:pPr>
    <w:rPr>
      <w:rFonts w:ascii="Arial" w:hAnsi="Arial"/>
      <w:b/>
      <w:sz w:val="20"/>
    </w:rPr>
  </w:style>
  <w:style w:type="paragraph" w:customStyle="1" w:styleId="05EndNote">
    <w:name w:val="05EndNote"/>
    <w:basedOn w:val="Normal"/>
    <w:rsid w:val="00CF1D92"/>
  </w:style>
  <w:style w:type="paragraph" w:customStyle="1" w:styleId="03Schedule">
    <w:name w:val="03Schedule"/>
    <w:basedOn w:val="Normal"/>
    <w:rsid w:val="00CF1D92"/>
  </w:style>
  <w:style w:type="paragraph" w:customStyle="1" w:styleId="ISched-heading">
    <w:name w:val="I Sched-heading"/>
    <w:basedOn w:val="BillBasicHeading"/>
    <w:next w:val="Normal"/>
    <w:rsid w:val="00CF1D92"/>
    <w:pPr>
      <w:spacing w:before="320"/>
      <w:ind w:left="2600" w:hanging="2600"/>
    </w:pPr>
    <w:rPr>
      <w:sz w:val="34"/>
    </w:rPr>
  </w:style>
  <w:style w:type="paragraph" w:customStyle="1" w:styleId="ISched-Part">
    <w:name w:val="I Sched-Part"/>
    <w:basedOn w:val="BillBasicHeading"/>
    <w:rsid w:val="00CF1D92"/>
    <w:pPr>
      <w:spacing w:before="380"/>
      <w:ind w:left="2600" w:hanging="2600"/>
    </w:pPr>
    <w:rPr>
      <w:sz w:val="32"/>
    </w:rPr>
  </w:style>
  <w:style w:type="paragraph" w:customStyle="1" w:styleId="ISched-form">
    <w:name w:val="I Sched-form"/>
    <w:basedOn w:val="BillBasicHeading"/>
    <w:rsid w:val="00CF1D92"/>
    <w:pPr>
      <w:tabs>
        <w:tab w:val="right" w:pos="7200"/>
      </w:tabs>
      <w:spacing w:before="240"/>
      <w:ind w:left="2600" w:hanging="2600"/>
    </w:pPr>
    <w:rPr>
      <w:sz w:val="28"/>
    </w:rPr>
  </w:style>
  <w:style w:type="paragraph" w:customStyle="1" w:styleId="ISchclauseheading">
    <w:name w:val="I Sch clause heading"/>
    <w:basedOn w:val="BillBasic"/>
    <w:rsid w:val="00CF1D92"/>
    <w:pPr>
      <w:keepNext/>
      <w:tabs>
        <w:tab w:val="left" w:pos="1100"/>
      </w:tabs>
      <w:spacing w:before="240"/>
      <w:ind w:left="1100" w:hanging="1100"/>
      <w:jc w:val="left"/>
    </w:pPr>
    <w:rPr>
      <w:rFonts w:ascii="Arial" w:hAnsi="Arial"/>
      <w:b/>
    </w:rPr>
  </w:style>
  <w:style w:type="paragraph" w:customStyle="1" w:styleId="IMain">
    <w:name w:val="I Main"/>
    <w:basedOn w:val="Amain"/>
    <w:rsid w:val="00CF1D92"/>
  </w:style>
  <w:style w:type="paragraph" w:customStyle="1" w:styleId="Ipara">
    <w:name w:val="I para"/>
    <w:basedOn w:val="Apara"/>
    <w:rsid w:val="00CF1D92"/>
    <w:pPr>
      <w:outlineLvl w:val="9"/>
    </w:pPr>
  </w:style>
  <w:style w:type="paragraph" w:customStyle="1" w:styleId="Isubpara">
    <w:name w:val="I subpara"/>
    <w:basedOn w:val="Asubpara"/>
    <w:rsid w:val="00CF1D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F1D92"/>
    <w:pPr>
      <w:tabs>
        <w:tab w:val="clear" w:pos="2400"/>
        <w:tab w:val="clear" w:pos="2600"/>
        <w:tab w:val="right" w:pos="2460"/>
        <w:tab w:val="left" w:pos="2660"/>
      </w:tabs>
      <w:ind w:left="2660" w:hanging="2660"/>
    </w:pPr>
  </w:style>
  <w:style w:type="character" w:customStyle="1" w:styleId="CharSectNo">
    <w:name w:val="CharSectNo"/>
    <w:basedOn w:val="DefaultParagraphFont"/>
    <w:rsid w:val="00CF1D92"/>
  </w:style>
  <w:style w:type="character" w:customStyle="1" w:styleId="CharDivNo">
    <w:name w:val="CharDivNo"/>
    <w:basedOn w:val="DefaultParagraphFont"/>
    <w:rsid w:val="00CF1D92"/>
  </w:style>
  <w:style w:type="character" w:customStyle="1" w:styleId="CharDivText">
    <w:name w:val="CharDivText"/>
    <w:basedOn w:val="DefaultParagraphFont"/>
    <w:rsid w:val="00CF1D92"/>
  </w:style>
  <w:style w:type="character" w:customStyle="1" w:styleId="CharPartNo">
    <w:name w:val="CharPartNo"/>
    <w:basedOn w:val="DefaultParagraphFont"/>
    <w:rsid w:val="00CF1D92"/>
  </w:style>
  <w:style w:type="paragraph" w:customStyle="1" w:styleId="Placeholder">
    <w:name w:val="Placeholder"/>
    <w:basedOn w:val="Normal"/>
    <w:rsid w:val="00CF1D92"/>
    <w:rPr>
      <w:sz w:val="10"/>
    </w:rPr>
  </w:style>
  <w:style w:type="paragraph" w:styleId="PlainText">
    <w:name w:val="Plain Text"/>
    <w:basedOn w:val="Normal"/>
    <w:rsid w:val="00CF1D92"/>
    <w:rPr>
      <w:rFonts w:ascii="Courier New" w:hAnsi="Courier New"/>
      <w:sz w:val="20"/>
    </w:rPr>
  </w:style>
  <w:style w:type="character" w:customStyle="1" w:styleId="CharChapNo">
    <w:name w:val="CharChapNo"/>
    <w:basedOn w:val="DefaultParagraphFont"/>
    <w:rsid w:val="00CF1D92"/>
  </w:style>
  <w:style w:type="character" w:customStyle="1" w:styleId="CharChapText">
    <w:name w:val="CharChapText"/>
    <w:basedOn w:val="DefaultParagraphFont"/>
    <w:rsid w:val="00CF1D92"/>
  </w:style>
  <w:style w:type="character" w:customStyle="1" w:styleId="CharPartText">
    <w:name w:val="CharPartText"/>
    <w:basedOn w:val="DefaultParagraphFont"/>
    <w:rsid w:val="00CF1D92"/>
  </w:style>
  <w:style w:type="paragraph" w:styleId="TOC1">
    <w:name w:val="toc 1"/>
    <w:basedOn w:val="Normal"/>
    <w:next w:val="Normal"/>
    <w:autoRedefine/>
    <w:rsid w:val="00CF1D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F1D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F1D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F1D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F1D92"/>
  </w:style>
  <w:style w:type="paragraph" w:styleId="Title">
    <w:name w:val="Title"/>
    <w:basedOn w:val="Normal"/>
    <w:qFormat/>
    <w:rsid w:val="00A4138D"/>
    <w:pPr>
      <w:spacing w:before="240" w:after="60"/>
      <w:jc w:val="center"/>
      <w:outlineLvl w:val="0"/>
    </w:pPr>
    <w:rPr>
      <w:rFonts w:ascii="Arial" w:hAnsi="Arial"/>
      <w:b/>
      <w:kern w:val="28"/>
      <w:sz w:val="32"/>
    </w:rPr>
  </w:style>
  <w:style w:type="paragraph" w:styleId="Signature">
    <w:name w:val="Signature"/>
    <w:basedOn w:val="Normal"/>
    <w:rsid w:val="00CF1D92"/>
    <w:pPr>
      <w:ind w:left="4252"/>
    </w:pPr>
  </w:style>
  <w:style w:type="paragraph" w:customStyle="1" w:styleId="ActNo">
    <w:name w:val="ActNo"/>
    <w:basedOn w:val="BillBasicHeading"/>
    <w:rsid w:val="00CF1D92"/>
    <w:pPr>
      <w:keepNext w:val="0"/>
      <w:tabs>
        <w:tab w:val="clear" w:pos="2600"/>
      </w:tabs>
      <w:spacing w:before="220"/>
    </w:pPr>
  </w:style>
  <w:style w:type="paragraph" w:customStyle="1" w:styleId="aParaNote">
    <w:name w:val="aParaNote"/>
    <w:basedOn w:val="BillBasic"/>
    <w:rsid w:val="00CF1D92"/>
    <w:pPr>
      <w:ind w:left="2840" w:hanging="1240"/>
    </w:pPr>
    <w:rPr>
      <w:sz w:val="20"/>
    </w:rPr>
  </w:style>
  <w:style w:type="paragraph" w:customStyle="1" w:styleId="aExamNum">
    <w:name w:val="aExamNum"/>
    <w:basedOn w:val="aExam"/>
    <w:rsid w:val="00CF1D92"/>
    <w:pPr>
      <w:ind w:left="1500" w:hanging="400"/>
    </w:pPr>
  </w:style>
  <w:style w:type="paragraph" w:customStyle="1" w:styleId="LongTitle">
    <w:name w:val="LongTitle"/>
    <w:basedOn w:val="BillBasic"/>
    <w:rsid w:val="00CF1D92"/>
    <w:pPr>
      <w:spacing w:before="300"/>
    </w:pPr>
  </w:style>
  <w:style w:type="paragraph" w:customStyle="1" w:styleId="Minister">
    <w:name w:val="Minister"/>
    <w:basedOn w:val="BillBasic"/>
    <w:rsid w:val="00CF1D92"/>
    <w:pPr>
      <w:spacing w:before="640"/>
      <w:jc w:val="right"/>
    </w:pPr>
    <w:rPr>
      <w:caps/>
    </w:rPr>
  </w:style>
  <w:style w:type="paragraph" w:customStyle="1" w:styleId="DateLine">
    <w:name w:val="DateLine"/>
    <w:basedOn w:val="BillBasic"/>
    <w:rsid w:val="00CF1D92"/>
    <w:pPr>
      <w:tabs>
        <w:tab w:val="left" w:pos="4320"/>
      </w:tabs>
    </w:pPr>
  </w:style>
  <w:style w:type="paragraph" w:customStyle="1" w:styleId="madeunder">
    <w:name w:val="made under"/>
    <w:basedOn w:val="BillBasic"/>
    <w:rsid w:val="00CF1D92"/>
    <w:pPr>
      <w:spacing w:before="240"/>
    </w:pPr>
  </w:style>
  <w:style w:type="paragraph" w:customStyle="1" w:styleId="EndNoteSubHeading">
    <w:name w:val="EndNoteSubHeading"/>
    <w:basedOn w:val="Normal"/>
    <w:next w:val="EndNoteText"/>
    <w:rsid w:val="00CF1D9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CF1D92"/>
    <w:pPr>
      <w:tabs>
        <w:tab w:val="left" w:pos="700"/>
        <w:tab w:val="right" w:pos="6160"/>
      </w:tabs>
      <w:spacing w:before="80"/>
      <w:ind w:left="700" w:hanging="700"/>
    </w:pPr>
    <w:rPr>
      <w:sz w:val="20"/>
    </w:rPr>
  </w:style>
  <w:style w:type="paragraph" w:customStyle="1" w:styleId="BillBasicItalics">
    <w:name w:val="BillBasicItalics"/>
    <w:basedOn w:val="BillBasic"/>
    <w:rsid w:val="00CF1D92"/>
    <w:rPr>
      <w:i/>
    </w:rPr>
  </w:style>
  <w:style w:type="paragraph" w:customStyle="1" w:styleId="00SigningPage">
    <w:name w:val="00SigningPage"/>
    <w:basedOn w:val="Normal"/>
    <w:rsid w:val="00CF1D92"/>
  </w:style>
  <w:style w:type="paragraph" w:customStyle="1" w:styleId="Aparareturn">
    <w:name w:val="A para return"/>
    <w:basedOn w:val="BillBasic"/>
    <w:rsid w:val="00CF1D92"/>
    <w:pPr>
      <w:ind w:left="1600"/>
    </w:pPr>
  </w:style>
  <w:style w:type="paragraph" w:customStyle="1" w:styleId="Asubparareturn">
    <w:name w:val="A subpara return"/>
    <w:basedOn w:val="BillBasic"/>
    <w:rsid w:val="00CF1D92"/>
    <w:pPr>
      <w:ind w:left="2100"/>
    </w:pPr>
  </w:style>
  <w:style w:type="paragraph" w:customStyle="1" w:styleId="CommentNum">
    <w:name w:val="CommentNum"/>
    <w:basedOn w:val="Comment"/>
    <w:rsid w:val="00CF1D92"/>
    <w:pPr>
      <w:ind w:left="1800" w:hanging="1800"/>
    </w:pPr>
  </w:style>
  <w:style w:type="paragraph" w:styleId="TOC8">
    <w:name w:val="toc 8"/>
    <w:basedOn w:val="TOC3"/>
    <w:next w:val="Normal"/>
    <w:autoRedefine/>
    <w:rsid w:val="00CF1D92"/>
    <w:pPr>
      <w:keepNext w:val="0"/>
      <w:spacing w:before="120"/>
    </w:pPr>
  </w:style>
  <w:style w:type="paragraph" w:customStyle="1" w:styleId="Judges">
    <w:name w:val="Judges"/>
    <w:basedOn w:val="Minister"/>
    <w:rsid w:val="00CF1D92"/>
    <w:pPr>
      <w:spacing w:before="180"/>
    </w:pPr>
  </w:style>
  <w:style w:type="paragraph" w:customStyle="1" w:styleId="BillFor">
    <w:name w:val="BillFor"/>
    <w:basedOn w:val="BillBasicHeading"/>
    <w:rsid w:val="00CF1D92"/>
    <w:pPr>
      <w:keepNext w:val="0"/>
      <w:spacing w:before="320"/>
      <w:jc w:val="both"/>
    </w:pPr>
    <w:rPr>
      <w:sz w:val="28"/>
    </w:rPr>
  </w:style>
  <w:style w:type="paragraph" w:customStyle="1" w:styleId="draft">
    <w:name w:val="draft"/>
    <w:basedOn w:val="Normal"/>
    <w:rsid w:val="00CF1D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F1D92"/>
    <w:pPr>
      <w:spacing w:line="260" w:lineRule="atLeast"/>
      <w:jc w:val="center"/>
    </w:pPr>
  </w:style>
  <w:style w:type="paragraph" w:customStyle="1" w:styleId="Amainbullet">
    <w:name w:val="A main bullet"/>
    <w:basedOn w:val="BillBasic"/>
    <w:rsid w:val="00CF1D92"/>
    <w:pPr>
      <w:spacing w:before="60"/>
      <w:ind w:left="1500" w:hanging="400"/>
    </w:pPr>
  </w:style>
  <w:style w:type="paragraph" w:customStyle="1" w:styleId="Aparabullet">
    <w:name w:val="A para bullet"/>
    <w:basedOn w:val="BillBasic"/>
    <w:rsid w:val="00CF1D92"/>
    <w:pPr>
      <w:spacing w:before="60"/>
      <w:ind w:left="2000" w:hanging="400"/>
    </w:pPr>
  </w:style>
  <w:style w:type="paragraph" w:customStyle="1" w:styleId="Asubparabullet">
    <w:name w:val="A subpara bullet"/>
    <w:basedOn w:val="BillBasic"/>
    <w:rsid w:val="00CF1D92"/>
    <w:pPr>
      <w:spacing w:before="60"/>
      <w:ind w:left="2540" w:hanging="400"/>
    </w:pPr>
  </w:style>
  <w:style w:type="paragraph" w:customStyle="1" w:styleId="aDefpara">
    <w:name w:val="aDef para"/>
    <w:basedOn w:val="Apara"/>
    <w:rsid w:val="00CF1D92"/>
  </w:style>
  <w:style w:type="paragraph" w:customStyle="1" w:styleId="aDefsubpara">
    <w:name w:val="aDef subpara"/>
    <w:basedOn w:val="Asubpara"/>
    <w:rsid w:val="00CF1D92"/>
  </w:style>
  <w:style w:type="paragraph" w:customStyle="1" w:styleId="Idefpara">
    <w:name w:val="I def para"/>
    <w:basedOn w:val="Ipara"/>
    <w:rsid w:val="00CF1D92"/>
  </w:style>
  <w:style w:type="paragraph" w:customStyle="1" w:styleId="Idefsubpara">
    <w:name w:val="I def subpara"/>
    <w:basedOn w:val="Isubpara"/>
    <w:rsid w:val="00CF1D92"/>
  </w:style>
  <w:style w:type="paragraph" w:customStyle="1" w:styleId="Notified">
    <w:name w:val="Notified"/>
    <w:basedOn w:val="BillBasic"/>
    <w:rsid w:val="00CF1D92"/>
    <w:pPr>
      <w:spacing w:before="360"/>
      <w:jc w:val="right"/>
    </w:pPr>
    <w:rPr>
      <w:i/>
    </w:rPr>
  </w:style>
  <w:style w:type="paragraph" w:customStyle="1" w:styleId="03ScheduleLandscape">
    <w:name w:val="03ScheduleLandscape"/>
    <w:basedOn w:val="Normal"/>
    <w:rsid w:val="00CF1D92"/>
  </w:style>
  <w:style w:type="paragraph" w:customStyle="1" w:styleId="IDict-Heading">
    <w:name w:val="I Dict-Heading"/>
    <w:basedOn w:val="BillBasicHeading"/>
    <w:rsid w:val="00CF1D92"/>
    <w:pPr>
      <w:spacing w:before="320"/>
      <w:ind w:left="2600" w:hanging="2600"/>
      <w:jc w:val="both"/>
    </w:pPr>
    <w:rPr>
      <w:sz w:val="34"/>
    </w:rPr>
  </w:style>
  <w:style w:type="paragraph" w:customStyle="1" w:styleId="02TextLandscape">
    <w:name w:val="02TextLandscape"/>
    <w:basedOn w:val="Normal"/>
    <w:rsid w:val="00CF1D92"/>
  </w:style>
  <w:style w:type="paragraph" w:styleId="Salutation">
    <w:name w:val="Salutation"/>
    <w:basedOn w:val="Normal"/>
    <w:next w:val="Normal"/>
    <w:rsid w:val="00A4138D"/>
  </w:style>
  <w:style w:type="paragraph" w:customStyle="1" w:styleId="aNoteBullet">
    <w:name w:val="aNoteBullet"/>
    <w:basedOn w:val="aNoteSymb"/>
    <w:rsid w:val="00CF1D92"/>
    <w:pPr>
      <w:tabs>
        <w:tab w:val="left" w:pos="2200"/>
      </w:tabs>
      <w:spacing w:before="60"/>
      <w:ind w:left="2600" w:hanging="700"/>
    </w:pPr>
  </w:style>
  <w:style w:type="paragraph" w:customStyle="1" w:styleId="aNotess">
    <w:name w:val="aNotess"/>
    <w:basedOn w:val="BillBasic"/>
    <w:rsid w:val="00A4138D"/>
    <w:pPr>
      <w:ind w:left="1900" w:hanging="800"/>
    </w:pPr>
    <w:rPr>
      <w:sz w:val="20"/>
    </w:rPr>
  </w:style>
  <w:style w:type="paragraph" w:customStyle="1" w:styleId="aParaNoteBullet">
    <w:name w:val="aParaNoteBullet"/>
    <w:basedOn w:val="aParaNote"/>
    <w:rsid w:val="00CF1D92"/>
    <w:pPr>
      <w:tabs>
        <w:tab w:val="left" w:pos="2700"/>
      </w:tabs>
      <w:spacing w:before="60"/>
      <w:ind w:left="3100" w:hanging="700"/>
    </w:pPr>
  </w:style>
  <w:style w:type="paragraph" w:customStyle="1" w:styleId="aNotepar">
    <w:name w:val="aNotepar"/>
    <w:basedOn w:val="BillBasic"/>
    <w:next w:val="Normal"/>
    <w:rsid w:val="00CF1D92"/>
    <w:pPr>
      <w:ind w:left="2400" w:hanging="800"/>
    </w:pPr>
    <w:rPr>
      <w:sz w:val="20"/>
    </w:rPr>
  </w:style>
  <w:style w:type="paragraph" w:customStyle="1" w:styleId="aNoteTextpar">
    <w:name w:val="aNoteTextpar"/>
    <w:basedOn w:val="aNotepar"/>
    <w:rsid w:val="00CF1D92"/>
    <w:pPr>
      <w:spacing w:before="60"/>
      <w:ind w:firstLine="0"/>
    </w:pPr>
  </w:style>
  <w:style w:type="paragraph" w:customStyle="1" w:styleId="MinisterWord">
    <w:name w:val="MinisterWord"/>
    <w:basedOn w:val="Normal"/>
    <w:rsid w:val="00CF1D92"/>
    <w:pPr>
      <w:spacing w:before="60"/>
      <w:jc w:val="right"/>
    </w:pPr>
  </w:style>
  <w:style w:type="paragraph" w:customStyle="1" w:styleId="aExamPara">
    <w:name w:val="aExamPara"/>
    <w:basedOn w:val="aExam"/>
    <w:rsid w:val="00CF1D92"/>
    <w:pPr>
      <w:tabs>
        <w:tab w:val="right" w:pos="1720"/>
        <w:tab w:val="left" w:pos="2000"/>
        <w:tab w:val="left" w:pos="2300"/>
      </w:tabs>
      <w:ind w:left="2400" w:hanging="1300"/>
    </w:pPr>
  </w:style>
  <w:style w:type="paragraph" w:customStyle="1" w:styleId="aExamNumText">
    <w:name w:val="aExamNumText"/>
    <w:basedOn w:val="aExam"/>
    <w:rsid w:val="00CF1D92"/>
    <w:pPr>
      <w:ind w:left="1500"/>
    </w:pPr>
  </w:style>
  <w:style w:type="paragraph" w:customStyle="1" w:styleId="aExamBullet">
    <w:name w:val="aExamBullet"/>
    <w:basedOn w:val="aExam"/>
    <w:rsid w:val="00CF1D92"/>
    <w:pPr>
      <w:tabs>
        <w:tab w:val="left" w:pos="1500"/>
        <w:tab w:val="left" w:pos="2300"/>
      </w:tabs>
      <w:ind w:left="1900" w:hanging="800"/>
    </w:pPr>
  </w:style>
  <w:style w:type="paragraph" w:customStyle="1" w:styleId="aNotePara">
    <w:name w:val="aNotePara"/>
    <w:basedOn w:val="aNote"/>
    <w:rsid w:val="00CF1D92"/>
    <w:pPr>
      <w:tabs>
        <w:tab w:val="right" w:pos="2140"/>
        <w:tab w:val="left" w:pos="2400"/>
      </w:tabs>
      <w:spacing w:before="60"/>
      <w:ind w:left="2400" w:hanging="1300"/>
    </w:pPr>
  </w:style>
  <w:style w:type="paragraph" w:customStyle="1" w:styleId="aExplanHeading">
    <w:name w:val="aExplanHeading"/>
    <w:basedOn w:val="BillBasicHeading"/>
    <w:next w:val="Normal"/>
    <w:rsid w:val="00CF1D92"/>
    <w:rPr>
      <w:rFonts w:ascii="Arial (W1)" w:hAnsi="Arial (W1)"/>
      <w:sz w:val="18"/>
    </w:rPr>
  </w:style>
  <w:style w:type="paragraph" w:customStyle="1" w:styleId="aExplanText">
    <w:name w:val="aExplanText"/>
    <w:basedOn w:val="BillBasic"/>
    <w:rsid w:val="00CF1D92"/>
    <w:rPr>
      <w:sz w:val="20"/>
    </w:rPr>
  </w:style>
  <w:style w:type="paragraph" w:customStyle="1" w:styleId="aParaNotePara">
    <w:name w:val="aParaNotePara"/>
    <w:basedOn w:val="aNoteParaSymb"/>
    <w:rsid w:val="00CF1D92"/>
    <w:pPr>
      <w:tabs>
        <w:tab w:val="clear" w:pos="2140"/>
        <w:tab w:val="clear" w:pos="2400"/>
        <w:tab w:val="right" w:pos="2644"/>
      </w:tabs>
      <w:ind w:left="3320" w:hanging="1720"/>
    </w:pPr>
  </w:style>
  <w:style w:type="character" w:customStyle="1" w:styleId="charBold">
    <w:name w:val="charBold"/>
    <w:basedOn w:val="DefaultParagraphFont"/>
    <w:rsid w:val="00CF1D92"/>
    <w:rPr>
      <w:b/>
    </w:rPr>
  </w:style>
  <w:style w:type="character" w:customStyle="1" w:styleId="charBoldItals">
    <w:name w:val="charBoldItals"/>
    <w:basedOn w:val="DefaultParagraphFont"/>
    <w:rsid w:val="00CF1D92"/>
    <w:rPr>
      <w:b/>
      <w:i/>
    </w:rPr>
  </w:style>
  <w:style w:type="character" w:customStyle="1" w:styleId="charItals">
    <w:name w:val="charItals"/>
    <w:basedOn w:val="DefaultParagraphFont"/>
    <w:rsid w:val="00CF1D92"/>
    <w:rPr>
      <w:i/>
    </w:rPr>
  </w:style>
  <w:style w:type="character" w:customStyle="1" w:styleId="charUnderline">
    <w:name w:val="charUnderline"/>
    <w:basedOn w:val="DefaultParagraphFont"/>
    <w:rsid w:val="00CF1D92"/>
    <w:rPr>
      <w:u w:val="single"/>
    </w:rPr>
  </w:style>
  <w:style w:type="paragraph" w:customStyle="1" w:styleId="TableHd">
    <w:name w:val="TableHd"/>
    <w:basedOn w:val="Normal"/>
    <w:rsid w:val="00CF1D92"/>
    <w:pPr>
      <w:keepNext/>
      <w:spacing w:before="300"/>
      <w:ind w:left="1200" w:hanging="1200"/>
    </w:pPr>
    <w:rPr>
      <w:rFonts w:ascii="Arial" w:hAnsi="Arial"/>
      <w:b/>
      <w:sz w:val="20"/>
    </w:rPr>
  </w:style>
  <w:style w:type="paragraph" w:customStyle="1" w:styleId="TableColHd">
    <w:name w:val="TableColHd"/>
    <w:basedOn w:val="Normal"/>
    <w:rsid w:val="00CF1D92"/>
    <w:pPr>
      <w:keepNext/>
      <w:spacing w:after="60"/>
    </w:pPr>
    <w:rPr>
      <w:rFonts w:ascii="Arial" w:hAnsi="Arial"/>
      <w:b/>
      <w:sz w:val="18"/>
    </w:rPr>
  </w:style>
  <w:style w:type="paragraph" w:customStyle="1" w:styleId="PenaltyPara">
    <w:name w:val="PenaltyPara"/>
    <w:basedOn w:val="Normal"/>
    <w:rsid w:val="00CF1D92"/>
    <w:pPr>
      <w:tabs>
        <w:tab w:val="right" w:pos="1360"/>
      </w:tabs>
      <w:spacing w:before="60"/>
      <w:ind w:left="1600" w:hanging="1600"/>
      <w:jc w:val="both"/>
    </w:pPr>
  </w:style>
  <w:style w:type="paragraph" w:customStyle="1" w:styleId="tablepara">
    <w:name w:val="table para"/>
    <w:basedOn w:val="Normal"/>
    <w:rsid w:val="00CF1D92"/>
    <w:pPr>
      <w:tabs>
        <w:tab w:val="right" w:pos="800"/>
        <w:tab w:val="left" w:pos="1100"/>
      </w:tabs>
      <w:spacing w:before="80" w:after="60"/>
      <w:ind w:left="1100" w:hanging="1100"/>
    </w:pPr>
  </w:style>
  <w:style w:type="paragraph" w:customStyle="1" w:styleId="tablesubpara">
    <w:name w:val="table subpara"/>
    <w:basedOn w:val="Normal"/>
    <w:rsid w:val="00CF1D92"/>
    <w:pPr>
      <w:tabs>
        <w:tab w:val="right" w:pos="1500"/>
        <w:tab w:val="left" w:pos="1800"/>
      </w:tabs>
      <w:spacing w:before="80" w:after="60"/>
      <w:ind w:left="1800" w:hanging="1800"/>
    </w:pPr>
  </w:style>
  <w:style w:type="paragraph" w:customStyle="1" w:styleId="TableText">
    <w:name w:val="TableText"/>
    <w:basedOn w:val="Normal"/>
    <w:rsid w:val="00CF1D92"/>
    <w:pPr>
      <w:spacing w:before="60" w:after="60"/>
    </w:pPr>
  </w:style>
  <w:style w:type="paragraph" w:customStyle="1" w:styleId="IshadedH5Sec">
    <w:name w:val="I shaded H5 Sec"/>
    <w:basedOn w:val="AH5Sec"/>
    <w:rsid w:val="00CF1D92"/>
    <w:pPr>
      <w:shd w:val="pct25" w:color="auto" w:fill="auto"/>
      <w:outlineLvl w:val="9"/>
    </w:pPr>
  </w:style>
  <w:style w:type="paragraph" w:customStyle="1" w:styleId="IshadedSchClause">
    <w:name w:val="I shaded Sch Clause"/>
    <w:basedOn w:val="IshadedH5Sec"/>
    <w:rsid w:val="00CF1D92"/>
  </w:style>
  <w:style w:type="paragraph" w:customStyle="1" w:styleId="Penalty">
    <w:name w:val="Penalty"/>
    <w:basedOn w:val="Amainreturn"/>
    <w:rsid w:val="00CF1D92"/>
  </w:style>
  <w:style w:type="paragraph" w:customStyle="1" w:styleId="aNoteText">
    <w:name w:val="aNoteText"/>
    <w:basedOn w:val="aNoteSymb"/>
    <w:rsid w:val="00CF1D92"/>
    <w:pPr>
      <w:spacing w:before="60"/>
      <w:ind w:firstLine="0"/>
    </w:pPr>
  </w:style>
  <w:style w:type="paragraph" w:customStyle="1" w:styleId="aExamINum">
    <w:name w:val="aExamINum"/>
    <w:basedOn w:val="aExam"/>
    <w:rsid w:val="00A4138D"/>
    <w:pPr>
      <w:tabs>
        <w:tab w:val="left" w:pos="1500"/>
      </w:tabs>
      <w:ind w:left="1500" w:hanging="400"/>
    </w:pPr>
  </w:style>
  <w:style w:type="paragraph" w:customStyle="1" w:styleId="AExamIPara">
    <w:name w:val="AExamIPara"/>
    <w:basedOn w:val="aExam"/>
    <w:rsid w:val="00CF1D92"/>
    <w:pPr>
      <w:tabs>
        <w:tab w:val="right" w:pos="1720"/>
        <w:tab w:val="left" w:pos="2000"/>
      </w:tabs>
      <w:ind w:left="2000" w:hanging="900"/>
    </w:pPr>
  </w:style>
  <w:style w:type="paragraph" w:customStyle="1" w:styleId="AH3sec">
    <w:name w:val="A H3 sec"/>
    <w:basedOn w:val="Normal"/>
    <w:next w:val="direction"/>
    <w:rsid w:val="00A4138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F1D92"/>
    <w:pPr>
      <w:tabs>
        <w:tab w:val="clear" w:pos="2600"/>
      </w:tabs>
      <w:ind w:left="1100"/>
    </w:pPr>
    <w:rPr>
      <w:sz w:val="18"/>
    </w:rPr>
  </w:style>
  <w:style w:type="paragraph" w:customStyle="1" w:styleId="aExamss">
    <w:name w:val="aExamss"/>
    <w:basedOn w:val="aNoteSymb"/>
    <w:rsid w:val="00CF1D92"/>
    <w:pPr>
      <w:spacing w:before="60"/>
      <w:ind w:left="1100" w:firstLine="0"/>
    </w:pPr>
  </w:style>
  <w:style w:type="paragraph" w:customStyle="1" w:styleId="aExamHdgpar">
    <w:name w:val="aExamHdgpar"/>
    <w:basedOn w:val="aExamHdgss"/>
    <w:next w:val="Normal"/>
    <w:rsid w:val="00CF1D92"/>
    <w:pPr>
      <w:ind w:left="1600"/>
    </w:pPr>
  </w:style>
  <w:style w:type="paragraph" w:customStyle="1" w:styleId="aExampar">
    <w:name w:val="aExampar"/>
    <w:basedOn w:val="aExamss"/>
    <w:rsid w:val="00CF1D92"/>
    <w:pPr>
      <w:ind w:left="1600"/>
    </w:pPr>
  </w:style>
  <w:style w:type="paragraph" w:customStyle="1" w:styleId="aExamINumss">
    <w:name w:val="aExamINumss"/>
    <w:basedOn w:val="aExamss"/>
    <w:rsid w:val="00CF1D92"/>
    <w:pPr>
      <w:tabs>
        <w:tab w:val="left" w:pos="1500"/>
      </w:tabs>
      <w:ind w:left="1500" w:hanging="400"/>
    </w:pPr>
  </w:style>
  <w:style w:type="paragraph" w:customStyle="1" w:styleId="aExamINumpar">
    <w:name w:val="aExamINumpar"/>
    <w:basedOn w:val="aExampar"/>
    <w:rsid w:val="00CF1D92"/>
    <w:pPr>
      <w:tabs>
        <w:tab w:val="left" w:pos="2000"/>
      </w:tabs>
      <w:ind w:left="2000" w:hanging="400"/>
    </w:pPr>
  </w:style>
  <w:style w:type="paragraph" w:customStyle="1" w:styleId="aExamNumTextss">
    <w:name w:val="aExamNumTextss"/>
    <w:basedOn w:val="aExamss"/>
    <w:rsid w:val="00CF1D92"/>
    <w:pPr>
      <w:ind w:left="1500"/>
    </w:pPr>
  </w:style>
  <w:style w:type="paragraph" w:customStyle="1" w:styleId="aExamNumTextpar">
    <w:name w:val="aExamNumTextpar"/>
    <w:basedOn w:val="aExampar"/>
    <w:rsid w:val="00A4138D"/>
    <w:pPr>
      <w:ind w:left="2000"/>
    </w:pPr>
  </w:style>
  <w:style w:type="paragraph" w:customStyle="1" w:styleId="aExamBulletss">
    <w:name w:val="aExamBulletss"/>
    <w:basedOn w:val="aExamss"/>
    <w:rsid w:val="00CF1D92"/>
    <w:pPr>
      <w:ind w:left="1500" w:hanging="400"/>
    </w:pPr>
  </w:style>
  <w:style w:type="paragraph" w:customStyle="1" w:styleId="aExamBulletpar">
    <w:name w:val="aExamBulletpar"/>
    <w:basedOn w:val="aExampar"/>
    <w:rsid w:val="00CF1D92"/>
    <w:pPr>
      <w:ind w:left="2000" w:hanging="400"/>
    </w:pPr>
  </w:style>
  <w:style w:type="paragraph" w:customStyle="1" w:styleId="aExamHdgsubpar">
    <w:name w:val="aExamHdgsubpar"/>
    <w:basedOn w:val="aExamHdgss"/>
    <w:next w:val="Normal"/>
    <w:rsid w:val="00CF1D92"/>
    <w:pPr>
      <w:ind w:left="2140"/>
    </w:pPr>
  </w:style>
  <w:style w:type="paragraph" w:customStyle="1" w:styleId="aExamsubpar">
    <w:name w:val="aExamsubpar"/>
    <w:basedOn w:val="aExamss"/>
    <w:rsid w:val="00CF1D92"/>
    <w:pPr>
      <w:ind w:left="2140"/>
    </w:pPr>
  </w:style>
  <w:style w:type="paragraph" w:customStyle="1" w:styleId="aExamNumsubpar">
    <w:name w:val="aExamNumsubpar"/>
    <w:basedOn w:val="aExamsubpar"/>
    <w:rsid w:val="00CF1D92"/>
    <w:pPr>
      <w:tabs>
        <w:tab w:val="clear" w:pos="1100"/>
        <w:tab w:val="clear" w:pos="2381"/>
        <w:tab w:val="left" w:pos="2569"/>
      </w:tabs>
      <w:ind w:left="2569" w:hanging="403"/>
    </w:pPr>
  </w:style>
  <w:style w:type="paragraph" w:customStyle="1" w:styleId="aExamNumTextsubpar">
    <w:name w:val="aExamNumTextsubpar"/>
    <w:basedOn w:val="aExampar"/>
    <w:rsid w:val="00A4138D"/>
    <w:pPr>
      <w:ind w:left="2540"/>
    </w:pPr>
  </w:style>
  <w:style w:type="paragraph" w:customStyle="1" w:styleId="aExamBulletsubpar">
    <w:name w:val="aExamBulletsubpar"/>
    <w:basedOn w:val="aExamsubpar"/>
    <w:rsid w:val="00CF1D92"/>
    <w:pPr>
      <w:numPr>
        <w:numId w:val="33"/>
      </w:numPr>
      <w:tabs>
        <w:tab w:val="clear" w:pos="1100"/>
        <w:tab w:val="clear" w:pos="2381"/>
        <w:tab w:val="left" w:pos="2569"/>
      </w:tabs>
      <w:ind w:left="2569" w:hanging="403"/>
    </w:pPr>
  </w:style>
  <w:style w:type="paragraph" w:customStyle="1" w:styleId="aNoteTextss">
    <w:name w:val="aNoteTextss"/>
    <w:basedOn w:val="Normal"/>
    <w:rsid w:val="00CF1D92"/>
    <w:pPr>
      <w:spacing w:before="60"/>
      <w:ind w:left="1900"/>
      <w:jc w:val="both"/>
    </w:pPr>
    <w:rPr>
      <w:sz w:val="20"/>
    </w:rPr>
  </w:style>
  <w:style w:type="paragraph" w:customStyle="1" w:styleId="aNoteParass">
    <w:name w:val="aNoteParass"/>
    <w:basedOn w:val="Normal"/>
    <w:rsid w:val="00CF1D92"/>
    <w:pPr>
      <w:tabs>
        <w:tab w:val="right" w:pos="2140"/>
        <w:tab w:val="left" w:pos="2400"/>
      </w:tabs>
      <w:spacing w:before="60"/>
      <w:ind w:left="2400" w:hanging="1300"/>
      <w:jc w:val="both"/>
    </w:pPr>
    <w:rPr>
      <w:sz w:val="20"/>
    </w:rPr>
  </w:style>
  <w:style w:type="paragraph" w:customStyle="1" w:styleId="aNoteParapar">
    <w:name w:val="aNoteParapar"/>
    <w:basedOn w:val="aNotepar"/>
    <w:rsid w:val="00CF1D92"/>
    <w:pPr>
      <w:tabs>
        <w:tab w:val="right" w:pos="2640"/>
      </w:tabs>
      <w:spacing w:before="60"/>
      <w:ind w:left="2920" w:hanging="1320"/>
    </w:pPr>
  </w:style>
  <w:style w:type="paragraph" w:customStyle="1" w:styleId="aNotesubpar">
    <w:name w:val="aNotesubpar"/>
    <w:basedOn w:val="BillBasic"/>
    <w:next w:val="Normal"/>
    <w:rsid w:val="00CF1D92"/>
    <w:pPr>
      <w:ind w:left="2940" w:hanging="800"/>
    </w:pPr>
    <w:rPr>
      <w:sz w:val="20"/>
    </w:rPr>
  </w:style>
  <w:style w:type="paragraph" w:customStyle="1" w:styleId="aNoteTextsubpar">
    <w:name w:val="aNoteTextsubpar"/>
    <w:basedOn w:val="aNotesubpar"/>
    <w:rsid w:val="00CF1D92"/>
    <w:pPr>
      <w:spacing w:before="60"/>
      <w:ind w:firstLine="0"/>
    </w:pPr>
  </w:style>
  <w:style w:type="paragraph" w:customStyle="1" w:styleId="aNoteParasubpar">
    <w:name w:val="aNoteParasubpar"/>
    <w:basedOn w:val="aNotesubpar"/>
    <w:rsid w:val="00A4138D"/>
    <w:pPr>
      <w:tabs>
        <w:tab w:val="right" w:pos="3180"/>
      </w:tabs>
      <w:spacing w:before="60"/>
      <w:ind w:left="3460" w:hanging="1320"/>
    </w:pPr>
  </w:style>
  <w:style w:type="paragraph" w:customStyle="1" w:styleId="aNoteBulletsubpar">
    <w:name w:val="aNoteBulletsubpar"/>
    <w:basedOn w:val="aNotesubpar"/>
    <w:rsid w:val="00CF1D92"/>
    <w:pPr>
      <w:numPr>
        <w:numId w:val="13"/>
      </w:numPr>
      <w:tabs>
        <w:tab w:val="clear" w:pos="3300"/>
        <w:tab w:val="left" w:pos="3345"/>
      </w:tabs>
      <w:spacing w:before="60"/>
    </w:pPr>
  </w:style>
  <w:style w:type="paragraph" w:customStyle="1" w:styleId="aNoteBulletss">
    <w:name w:val="aNoteBulletss"/>
    <w:basedOn w:val="Normal"/>
    <w:rsid w:val="00CF1D92"/>
    <w:pPr>
      <w:spacing w:before="60"/>
      <w:ind w:left="2300" w:hanging="400"/>
      <w:jc w:val="both"/>
    </w:pPr>
    <w:rPr>
      <w:sz w:val="20"/>
    </w:rPr>
  </w:style>
  <w:style w:type="paragraph" w:customStyle="1" w:styleId="aNoteBulletpar">
    <w:name w:val="aNoteBulletpar"/>
    <w:basedOn w:val="aNotepar"/>
    <w:rsid w:val="00CF1D92"/>
    <w:pPr>
      <w:spacing w:before="60"/>
      <w:ind w:left="2800" w:hanging="400"/>
    </w:pPr>
  </w:style>
  <w:style w:type="paragraph" w:customStyle="1" w:styleId="aExplanBullet">
    <w:name w:val="aExplanBullet"/>
    <w:basedOn w:val="Normal"/>
    <w:rsid w:val="00CF1D92"/>
    <w:pPr>
      <w:spacing w:before="140"/>
      <w:ind w:left="400" w:hanging="400"/>
      <w:jc w:val="both"/>
    </w:pPr>
    <w:rPr>
      <w:snapToGrid w:val="0"/>
      <w:sz w:val="20"/>
    </w:rPr>
  </w:style>
  <w:style w:type="paragraph" w:customStyle="1" w:styleId="AuthLaw">
    <w:name w:val="AuthLaw"/>
    <w:basedOn w:val="BillBasic"/>
    <w:rsid w:val="00CF1D92"/>
    <w:rPr>
      <w:rFonts w:ascii="Arial" w:hAnsi="Arial"/>
      <w:b/>
      <w:sz w:val="20"/>
    </w:rPr>
  </w:style>
  <w:style w:type="paragraph" w:customStyle="1" w:styleId="aExamNumpar">
    <w:name w:val="aExamNumpar"/>
    <w:basedOn w:val="aExamINumss"/>
    <w:rsid w:val="00A4138D"/>
    <w:pPr>
      <w:tabs>
        <w:tab w:val="clear" w:pos="1500"/>
        <w:tab w:val="left" w:pos="2000"/>
      </w:tabs>
      <w:ind w:left="2000"/>
    </w:pPr>
  </w:style>
  <w:style w:type="paragraph" w:customStyle="1" w:styleId="Schsectionheading">
    <w:name w:val="Sch section heading"/>
    <w:basedOn w:val="BillBasic"/>
    <w:next w:val="Amain"/>
    <w:rsid w:val="00A4138D"/>
    <w:pPr>
      <w:spacing w:before="240"/>
      <w:jc w:val="left"/>
      <w:outlineLvl w:val="4"/>
    </w:pPr>
    <w:rPr>
      <w:rFonts w:ascii="Arial" w:hAnsi="Arial"/>
      <w:b/>
    </w:rPr>
  </w:style>
  <w:style w:type="paragraph" w:customStyle="1" w:styleId="SchAmain">
    <w:name w:val="Sch A main"/>
    <w:basedOn w:val="Amain"/>
    <w:rsid w:val="00CF1D92"/>
  </w:style>
  <w:style w:type="paragraph" w:customStyle="1" w:styleId="SchApara">
    <w:name w:val="Sch A para"/>
    <w:basedOn w:val="Apara"/>
    <w:rsid w:val="00CF1D92"/>
  </w:style>
  <w:style w:type="paragraph" w:customStyle="1" w:styleId="SchAsubpara">
    <w:name w:val="Sch A subpara"/>
    <w:basedOn w:val="Asubpara"/>
    <w:rsid w:val="00CF1D92"/>
  </w:style>
  <w:style w:type="paragraph" w:customStyle="1" w:styleId="SchAsubsubpara">
    <w:name w:val="Sch A subsubpara"/>
    <w:basedOn w:val="Asubsubpara"/>
    <w:rsid w:val="00CF1D92"/>
  </w:style>
  <w:style w:type="paragraph" w:customStyle="1" w:styleId="TOCOL1">
    <w:name w:val="TOCOL 1"/>
    <w:basedOn w:val="TOC1"/>
    <w:rsid w:val="00CF1D92"/>
  </w:style>
  <w:style w:type="paragraph" w:customStyle="1" w:styleId="TOCOL2">
    <w:name w:val="TOCOL 2"/>
    <w:basedOn w:val="TOC2"/>
    <w:rsid w:val="00CF1D92"/>
    <w:pPr>
      <w:keepNext w:val="0"/>
    </w:pPr>
  </w:style>
  <w:style w:type="paragraph" w:customStyle="1" w:styleId="TOCOL3">
    <w:name w:val="TOCOL 3"/>
    <w:basedOn w:val="TOC3"/>
    <w:rsid w:val="00CF1D92"/>
    <w:pPr>
      <w:keepNext w:val="0"/>
    </w:pPr>
  </w:style>
  <w:style w:type="paragraph" w:customStyle="1" w:styleId="TOCOL4">
    <w:name w:val="TOCOL 4"/>
    <w:basedOn w:val="TOC4"/>
    <w:rsid w:val="00CF1D92"/>
    <w:pPr>
      <w:keepNext w:val="0"/>
    </w:pPr>
  </w:style>
  <w:style w:type="paragraph" w:customStyle="1" w:styleId="TOCOL5">
    <w:name w:val="TOCOL 5"/>
    <w:basedOn w:val="TOC5"/>
    <w:rsid w:val="00CF1D92"/>
    <w:pPr>
      <w:tabs>
        <w:tab w:val="left" w:pos="400"/>
      </w:tabs>
    </w:pPr>
  </w:style>
  <w:style w:type="paragraph" w:customStyle="1" w:styleId="TOCOL6">
    <w:name w:val="TOCOL 6"/>
    <w:basedOn w:val="TOC6"/>
    <w:rsid w:val="00CF1D92"/>
    <w:pPr>
      <w:keepNext w:val="0"/>
    </w:pPr>
  </w:style>
  <w:style w:type="paragraph" w:customStyle="1" w:styleId="TOCOL7">
    <w:name w:val="TOCOL 7"/>
    <w:basedOn w:val="TOC7"/>
    <w:rsid w:val="00CF1D92"/>
  </w:style>
  <w:style w:type="paragraph" w:customStyle="1" w:styleId="TOCOL8">
    <w:name w:val="TOCOL 8"/>
    <w:basedOn w:val="TOC8"/>
    <w:rsid w:val="00CF1D92"/>
  </w:style>
  <w:style w:type="paragraph" w:customStyle="1" w:styleId="TOCOL9">
    <w:name w:val="TOCOL 9"/>
    <w:basedOn w:val="TOC9"/>
    <w:rsid w:val="00CF1D92"/>
    <w:pPr>
      <w:ind w:right="0"/>
    </w:pPr>
  </w:style>
  <w:style w:type="paragraph" w:styleId="TOC9">
    <w:name w:val="toc 9"/>
    <w:basedOn w:val="Normal"/>
    <w:next w:val="Normal"/>
    <w:autoRedefine/>
    <w:rsid w:val="00CF1D92"/>
    <w:pPr>
      <w:ind w:left="1920" w:right="600"/>
    </w:pPr>
  </w:style>
  <w:style w:type="paragraph" w:customStyle="1" w:styleId="Billname1">
    <w:name w:val="Billname1"/>
    <w:basedOn w:val="Normal"/>
    <w:rsid w:val="00CF1D92"/>
    <w:pPr>
      <w:tabs>
        <w:tab w:val="left" w:pos="2400"/>
      </w:tabs>
      <w:spacing w:before="1220"/>
    </w:pPr>
    <w:rPr>
      <w:rFonts w:ascii="Arial" w:hAnsi="Arial"/>
      <w:b/>
      <w:sz w:val="40"/>
    </w:rPr>
  </w:style>
  <w:style w:type="paragraph" w:customStyle="1" w:styleId="TableText10">
    <w:name w:val="TableText10"/>
    <w:basedOn w:val="TableText"/>
    <w:rsid w:val="00CF1D92"/>
    <w:rPr>
      <w:sz w:val="20"/>
    </w:rPr>
  </w:style>
  <w:style w:type="paragraph" w:customStyle="1" w:styleId="TablePara10">
    <w:name w:val="TablePara10"/>
    <w:basedOn w:val="tablepara"/>
    <w:rsid w:val="00CF1D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F1D9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F1D92"/>
  </w:style>
  <w:style w:type="character" w:customStyle="1" w:styleId="charPage">
    <w:name w:val="charPage"/>
    <w:basedOn w:val="DefaultParagraphFont"/>
    <w:rsid w:val="00CF1D92"/>
  </w:style>
  <w:style w:type="character" w:styleId="PageNumber">
    <w:name w:val="page number"/>
    <w:basedOn w:val="DefaultParagraphFont"/>
    <w:rsid w:val="00CF1D92"/>
  </w:style>
  <w:style w:type="paragraph" w:customStyle="1" w:styleId="Letterhead">
    <w:name w:val="Letterhead"/>
    <w:rsid w:val="00CF1D92"/>
    <w:pPr>
      <w:widowControl w:val="0"/>
      <w:spacing w:after="180"/>
      <w:jc w:val="right"/>
    </w:pPr>
    <w:rPr>
      <w:rFonts w:ascii="Arial" w:hAnsi="Arial"/>
      <w:sz w:val="32"/>
      <w:lang w:eastAsia="en-US"/>
    </w:rPr>
  </w:style>
  <w:style w:type="paragraph" w:customStyle="1" w:styleId="IShadedschclause0">
    <w:name w:val="I Shaded sch clause"/>
    <w:basedOn w:val="IH5Sec"/>
    <w:rsid w:val="00A4138D"/>
    <w:pPr>
      <w:shd w:val="pct15" w:color="auto" w:fill="FFFFFF"/>
      <w:tabs>
        <w:tab w:val="clear" w:pos="1100"/>
        <w:tab w:val="left" w:pos="700"/>
      </w:tabs>
      <w:ind w:left="700" w:hanging="700"/>
    </w:pPr>
  </w:style>
  <w:style w:type="paragraph" w:customStyle="1" w:styleId="Billfooter">
    <w:name w:val="Billfooter"/>
    <w:basedOn w:val="Normal"/>
    <w:rsid w:val="00A4138D"/>
    <w:pPr>
      <w:tabs>
        <w:tab w:val="right" w:pos="7200"/>
      </w:tabs>
      <w:jc w:val="both"/>
    </w:pPr>
    <w:rPr>
      <w:sz w:val="18"/>
    </w:rPr>
  </w:style>
  <w:style w:type="paragraph" w:styleId="BalloonText">
    <w:name w:val="Balloon Text"/>
    <w:basedOn w:val="Normal"/>
    <w:link w:val="BalloonTextChar"/>
    <w:uiPriority w:val="99"/>
    <w:unhideWhenUsed/>
    <w:rsid w:val="00CF1D92"/>
    <w:rPr>
      <w:rFonts w:ascii="Tahoma" w:hAnsi="Tahoma" w:cs="Tahoma"/>
      <w:sz w:val="16"/>
      <w:szCs w:val="16"/>
    </w:rPr>
  </w:style>
  <w:style w:type="character" w:customStyle="1" w:styleId="BalloonTextChar">
    <w:name w:val="Balloon Text Char"/>
    <w:basedOn w:val="DefaultParagraphFont"/>
    <w:link w:val="BalloonText"/>
    <w:uiPriority w:val="99"/>
    <w:rsid w:val="00CF1D92"/>
    <w:rPr>
      <w:rFonts w:ascii="Tahoma" w:hAnsi="Tahoma" w:cs="Tahoma"/>
      <w:sz w:val="16"/>
      <w:szCs w:val="16"/>
      <w:lang w:eastAsia="en-US"/>
    </w:rPr>
  </w:style>
  <w:style w:type="paragraph" w:customStyle="1" w:styleId="00AssAm">
    <w:name w:val="00AssAm"/>
    <w:basedOn w:val="00SigningPage"/>
    <w:rsid w:val="00A4138D"/>
  </w:style>
  <w:style w:type="character" w:customStyle="1" w:styleId="FooterChar">
    <w:name w:val="Footer Char"/>
    <w:basedOn w:val="DefaultParagraphFont"/>
    <w:link w:val="Footer"/>
    <w:rsid w:val="00CF1D92"/>
    <w:rPr>
      <w:rFonts w:ascii="Arial" w:hAnsi="Arial"/>
      <w:sz w:val="18"/>
      <w:lang w:eastAsia="en-US"/>
    </w:rPr>
  </w:style>
  <w:style w:type="character" w:customStyle="1" w:styleId="HeaderChar">
    <w:name w:val="Header Char"/>
    <w:basedOn w:val="DefaultParagraphFont"/>
    <w:link w:val="Header"/>
    <w:rsid w:val="00CF1D92"/>
    <w:rPr>
      <w:sz w:val="24"/>
      <w:lang w:eastAsia="en-US"/>
    </w:rPr>
  </w:style>
  <w:style w:type="paragraph" w:customStyle="1" w:styleId="01aPreamble">
    <w:name w:val="01aPreamble"/>
    <w:basedOn w:val="Normal"/>
    <w:qFormat/>
    <w:rsid w:val="00CF1D92"/>
  </w:style>
  <w:style w:type="paragraph" w:customStyle="1" w:styleId="TableBullet">
    <w:name w:val="TableBullet"/>
    <w:basedOn w:val="TableText10"/>
    <w:qFormat/>
    <w:rsid w:val="00CF1D92"/>
    <w:pPr>
      <w:numPr>
        <w:numId w:val="18"/>
      </w:numPr>
    </w:pPr>
  </w:style>
  <w:style w:type="paragraph" w:customStyle="1" w:styleId="BillCrest">
    <w:name w:val="Bill Crest"/>
    <w:basedOn w:val="Normal"/>
    <w:next w:val="Normal"/>
    <w:rsid w:val="00CF1D92"/>
    <w:pPr>
      <w:tabs>
        <w:tab w:val="center" w:pos="3160"/>
      </w:tabs>
      <w:spacing w:after="60"/>
    </w:pPr>
    <w:rPr>
      <w:sz w:val="216"/>
    </w:rPr>
  </w:style>
  <w:style w:type="paragraph" w:customStyle="1" w:styleId="BillNo">
    <w:name w:val="BillNo"/>
    <w:basedOn w:val="BillBasicHeading"/>
    <w:rsid w:val="00CF1D92"/>
    <w:pPr>
      <w:keepNext w:val="0"/>
      <w:spacing w:before="240"/>
      <w:jc w:val="both"/>
    </w:pPr>
  </w:style>
  <w:style w:type="paragraph" w:customStyle="1" w:styleId="aNoteBulletann">
    <w:name w:val="aNoteBulletann"/>
    <w:basedOn w:val="aNotess"/>
    <w:rsid w:val="00A4138D"/>
    <w:pPr>
      <w:tabs>
        <w:tab w:val="left" w:pos="2200"/>
      </w:tabs>
      <w:spacing w:before="0"/>
      <w:ind w:left="0" w:firstLine="0"/>
    </w:pPr>
  </w:style>
  <w:style w:type="paragraph" w:customStyle="1" w:styleId="aNoteBulletparann">
    <w:name w:val="aNoteBulletparann"/>
    <w:basedOn w:val="aNotepar"/>
    <w:rsid w:val="00A4138D"/>
    <w:pPr>
      <w:tabs>
        <w:tab w:val="left" w:pos="2700"/>
      </w:tabs>
      <w:spacing w:before="0"/>
      <w:ind w:left="0" w:firstLine="0"/>
    </w:pPr>
  </w:style>
  <w:style w:type="paragraph" w:customStyle="1" w:styleId="TableNumbered">
    <w:name w:val="TableNumbered"/>
    <w:basedOn w:val="TableText10"/>
    <w:qFormat/>
    <w:rsid w:val="00CF1D92"/>
    <w:pPr>
      <w:numPr>
        <w:numId w:val="19"/>
      </w:numPr>
    </w:pPr>
  </w:style>
  <w:style w:type="paragraph" w:customStyle="1" w:styleId="ISchMain">
    <w:name w:val="I Sch Main"/>
    <w:basedOn w:val="BillBasic"/>
    <w:rsid w:val="00CF1D92"/>
    <w:pPr>
      <w:tabs>
        <w:tab w:val="right" w:pos="900"/>
        <w:tab w:val="left" w:pos="1100"/>
      </w:tabs>
      <w:ind w:left="1100" w:hanging="1100"/>
    </w:pPr>
  </w:style>
  <w:style w:type="paragraph" w:customStyle="1" w:styleId="ISchpara">
    <w:name w:val="I Sch para"/>
    <w:basedOn w:val="BillBasic"/>
    <w:rsid w:val="00CF1D92"/>
    <w:pPr>
      <w:tabs>
        <w:tab w:val="right" w:pos="1400"/>
        <w:tab w:val="left" w:pos="1600"/>
      </w:tabs>
      <w:ind w:left="1600" w:hanging="1600"/>
    </w:pPr>
  </w:style>
  <w:style w:type="paragraph" w:customStyle="1" w:styleId="ISchsubpara">
    <w:name w:val="I Sch subpara"/>
    <w:basedOn w:val="BillBasic"/>
    <w:rsid w:val="00CF1D92"/>
    <w:pPr>
      <w:tabs>
        <w:tab w:val="right" w:pos="1940"/>
        <w:tab w:val="left" w:pos="2140"/>
      </w:tabs>
      <w:ind w:left="2140" w:hanging="2140"/>
    </w:pPr>
  </w:style>
  <w:style w:type="paragraph" w:customStyle="1" w:styleId="ISchsubsubpara">
    <w:name w:val="I Sch subsubpara"/>
    <w:basedOn w:val="BillBasic"/>
    <w:rsid w:val="00CF1D92"/>
    <w:pPr>
      <w:tabs>
        <w:tab w:val="right" w:pos="2460"/>
        <w:tab w:val="left" w:pos="2660"/>
      </w:tabs>
      <w:ind w:left="2660" w:hanging="2660"/>
    </w:pPr>
  </w:style>
  <w:style w:type="character" w:customStyle="1" w:styleId="aNoteChar">
    <w:name w:val="aNote Char"/>
    <w:basedOn w:val="DefaultParagraphFont"/>
    <w:link w:val="aNote"/>
    <w:locked/>
    <w:rsid w:val="00CF1D92"/>
    <w:rPr>
      <w:lang w:eastAsia="en-US"/>
    </w:rPr>
  </w:style>
  <w:style w:type="character" w:customStyle="1" w:styleId="charCitHyperlinkAbbrev">
    <w:name w:val="charCitHyperlinkAbbrev"/>
    <w:basedOn w:val="Hyperlink"/>
    <w:uiPriority w:val="1"/>
    <w:rsid w:val="00CF1D92"/>
    <w:rPr>
      <w:color w:val="0000FF" w:themeColor="hyperlink"/>
      <w:u w:val="none"/>
    </w:rPr>
  </w:style>
  <w:style w:type="character" w:styleId="Hyperlink">
    <w:name w:val="Hyperlink"/>
    <w:basedOn w:val="DefaultParagraphFont"/>
    <w:uiPriority w:val="99"/>
    <w:unhideWhenUsed/>
    <w:rsid w:val="00CF1D92"/>
    <w:rPr>
      <w:color w:val="0000FF" w:themeColor="hyperlink"/>
      <w:u w:val="single"/>
    </w:rPr>
  </w:style>
  <w:style w:type="character" w:customStyle="1" w:styleId="charCitHyperlinkItal">
    <w:name w:val="charCitHyperlinkItal"/>
    <w:basedOn w:val="Hyperlink"/>
    <w:uiPriority w:val="1"/>
    <w:rsid w:val="00CF1D92"/>
    <w:rPr>
      <w:i/>
      <w:color w:val="0000FF" w:themeColor="hyperlink"/>
      <w:u w:val="none"/>
    </w:rPr>
  </w:style>
  <w:style w:type="character" w:customStyle="1" w:styleId="AH5SecChar">
    <w:name w:val="A H5 Sec Char"/>
    <w:basedOn w:val="DefaultParagraphFont"/>
    <w:link w:val="AH5Sec"/>
    <w:locked/>
    <w:rsid w:val="00CF1D92"/>
    <w:rPr>
      <w:rFonts w:ascii="Arial" w:hAnsi="Arial"/>
      <w:b/>
      <w:sz w:val="24"/>
      <w:lang w:eastAsia="en-US"/>
    </w:rPr>
  </w:style>
  <w:style w:type="character" w:customStyle="1" w:styleId="BillBasicChar">
    <w:name w:val="BillBasic Char"/>
    <w:basedOn w:val="DefaultParagraphFont"/>
    <w:link w:val="BillBasic"/>
    <w:locked/>
    <w:rsid w:val="00CF1D92"/>
    <w:rPr>
      <w:sz w:val="24"/>
      <w:lang w:eastAsia="en-US"/>
    </w:rPr>
  </w:style>
  <w:style w:type="paragraph" w:customStyle="1" w:styleId="Status">
    <w:name w:val="Status"/>
    <w:basedOn w:val="Normal"/>
    <w:rsid w:val="00CF1D92"/>
    <w:pPr>
      <w:spacing w:before="280"/>
      <w:jc w:val="center"/>
    </w:pPr>
    <w:rPr>
      <w:rFonts w:ascii="Arial" w:hAnsi="Arial"/>
      <w:sz w:val="14"/>
    </w:rPr>
  </w:style>
  <w:style w:type="paragraph" w:customStyle="1" w:styleId="FooterInfoCentre">
    <w:name w:val="FooterInfoCentre"/>
    <w:basedOn w:val="FooterInfo"/>
    <w:rsid w:val="00CF1D92"/>
    <w:pPr>
      <w:spacing w:before="60"/>
      <w:jc w:val="center"/>
    </w:pPr>
  </w:style>
  <w:style w:type="paragraph" w:customStyle="1" w:styleId="00AssAmLandscape">
    <w:name w:val="00AssAmLandscape"/>
    <w:basedOn w:val="02TextLandscape"/>
    <w:qFormat/>
    <w:rsid w:val="00A4138D"/>
  </w:style>
  <w:style w:type="character" w:styleId="CommentReference">
    <w:name w:val="annotation reference"/>
    <w:basedOn w:val="DefaultParagraphFont"/>
    <w:uiPriority w:val="99"/>
    <w:semiHidden/>
    <w:unhideWhenUsed/>
    <w:rsid w:val="009F7302"/>
    <w:rPr>
      <w:sz w:val="16"/>
      <w:szCs w:val="16"/>
    </w:rPr>
  </w:style>
  <w:style w:type="paragraph" w:styleId="CommentText">
    <w:name w:val="annotation text"/>
    <w:basedOn w:val="Normal"/>
    <w:link w:val="CommentTextChar"/>
    <w:uiPriority w:val="99"/>
    <w:unhideWhenUsed/>
    <w:rsid w:val="009F730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F7302"/>
    <w:rPr>
      <w:rFonts w:asciiTheme="minorHAnsi" w:eastAsiaTheme="minorHAnsi" w:hAnsiTheme="minorHAnsi" w:cstheme="minorBidi"/>
      <w:lang w:eastAsia="en-US"/>
    </w:rPr>
  </w:style>
  <w:style w:type="character" w:customStyle="1" w:styleId="charbolditals0">
    <w:name w:val="charbolditals"/>
    <w:basedOn w:val="DefaultParagraphFont"/>
    <w:rsid w:val="00E87E5E"/>
  </w:style>
  <w:style w:type="character" w:customStyle="1" w:styleId="charcithyperlinkital0">
    <w:name w:val="charcithyperlinkital"/>
    <w:basedOn w:val="DefaultParagraphFont"/>
    <w:rsid w:val="00E87E5E"/>
  </w:style>
  <w:style w:type="character" w:customStyle="1" w:styleId="aDefChar">
    <w:name w:val="aDef Char"/>
    <w:basedOn w:val="DefaultParagraphFont"/>
    <w:link w:val="aDef"/>
    <w:locked/>
    <w:rsid w:val="00C557CB"/>
    <w:rPr>
      <w:sz w:val="24"/>
      <w:lang w:eastAsia="en-US"/>
    </w:rPr>
  </w:style>
  <w:style w:type="paragraph" w:styleId="Revision">
    <w:name w:val="Revision"/>
    <w:hidden/>
    <w:uiPriority w:val="99"/>
    <w:semiHidden/>
    <w:rsid w:val="00C31575"/>
    <w:rPr>
      <w:sz w:val="24"/>
      <w:lang w:eastAsia="en-US"/>
    </w:rPr>
  </w:style>
  <w:style w:type="character" w:styleId="UnresolvedMention">
    <w:name w:val="Unresolved Mention"/>
    <w:basedOn w:val="DefaultParagraphFont"/>
    <w:uiPriority w:val="99"/>
    <w:semiHidden/>
    <w:unhideWhenUsed/>
    <w:rsid w:val="00CF1D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75F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575F0"/>
    <w:rPr>
      <w:rFonts w:asciiTheme="minorHAnsi" w:eastAsiaTheme="minorHAnsi" w:hAnsiTheme="minorHAnsi" w:cstheme="minorBidi"/>
      <w:b/>
      <w:bCs/>
      <w:lang w:eastAsia="en-US"/>
    </w:rPr>
  </w:style>
  <w:style w:type="paragraph" w:customStyle="1" w:styleId="00Spine">
    <w:name w:val="00Spine"/>
    <w:basedOn w:val="Normal"/>
    <w:rsid w:val="00CF1D92"/>
  </w:style>
  <w:style w:type="paragraph" w:customStyle="1" w:styleId="05Endnote0">
    <w:name w:val="05Endnote"/>
    <w:basedOn w:val="Normal"/>
    <w:rsid w:val="00CF1D92"/>
  </w:style>
  <w:style w:type="paragraph" w:customStyle="1" w:styleId="06Copyright">
    <w:name w:val="06Copyright"/>
    <w:basedOn w:val="Normal"/>
    <w:rsid w:val="00CF1D92"/>
  </w:style>
  <w:style w:type="paragraph" w:customStyle="1" w:styleId="RepubNo">
    <w:name w:val="RepubNo"/>
    <w:basedOn w:val="BillBasicHeading"/>
    <w:rsid w:val="00CF1D92"/>
    <w:pPr>
      <w:keepNext w:val="0"/>
      <w:spacing w:before="600"/>
      <w:jc w:val="both"/>
    </w:pPr>
    <w:rPr>
      <w:sz w:val="26"/>
    </w:rPr>
  </w:style>
  <w:style w:type="paragraph" w:customStyle="1" w:styleId="EffectiveDate">
    <w:name w:val="EffectiveDate"/>
    <w:basedOn w:val="Normal"/>
    <w:rsid w:val="00CF1D92"/>
    <w:pPr>
      <w:spacing w:before="120"/>
    </w:pPr>
    <w:rPr>
      <w:rFonts w:ascii="Arial" w:hAnsi="Arial"/>
      <w:b/>
      <w:sz w:val="26"/>
    </w:rPr>
  </w:style>
  <w:style w:type="paragraph" w:customStyle="1" w:styleId="CoverInForce">
    <w:name w:val="CoverInForce"/>
    <w:basedOn w:val="BillBasicHeading"/>
    <w:rsid w:val="00CF1D92"/>
    <w:pPr>
      <w:keepNext w:val="0"/>
      <w:spacing w:before="400"/>
    </w:pPr>
    <w:rPr>
      <w:b w:val="0"/>
    </w:rPr>
  </w:style>
  <w:style w:type="paragraph" w:customStyle="1" w:styleId="CoverHeading">
    <w:name w:val="CoverHeading"/>
    <w:basedOn w:val="Normal"/>
    <w:rsid w:val="00CF1D92"/>
    <w:rPr>
      <w:rFonts w:ascii="Arial" w:hAnsi="Arial"/>
      <w:b/>
    </w:rPr>
  </w:style>
  <w:style w:type="paragraph" w:customStyle="1" w:styleId="CoverSubHdg">
    <w:name w:val="CoverSubHdg"/>
    <w:basedOn w:val="CoverHeading"/>
    <w:rsid w:val="00CF1D92"/>
    <w:pPr>
      <w:spacing w:before="120"/>
    </w:pPr>
    <w:rPr>
      <w:sz w:val="20"/>
    </w:rPr>
  </w:style>
  <w:style w:type="paragraph" w:customStyle="1" w:styleId="CoverActName">
    <w:name w:val="CoverActName"/>
    <w:basedOn w:val="BillBasicHeading"/>
    <w:rsid w:val="00CF1D92"/>
    <w:pPr>
      <w:keepNext w:val="0"/>
      <w:spacing w:before="260"/>
    </w:pPr>
  </w:style>
  <w:style w:type="paragraph" w:customStyle="1" w:styleId="CoverText">
    <w:name w:val="CoverText"/>
    <w:basedOn w:val="Normal"/>
    <w:uiPriority w:val="99"/>
    <w:rsid w:val="00CF1D92"/>
    <w:pPr>
      <w:spacing w:before="100"/>
      <w:jc w:val="both"/>
    </w:pPr>
    <w:rPr>
      <w:sz w:val="20"/>
    </w:rPr>
  </w:style>
  <w:style w:type="paragraph" w:customStyle="1" w:styleId="CoverTextPara">
    <w:name w:val="CoverTextPara"/>
    <w:basedOn w:val="CoverText"/>
    <w:rsid w:val="00CF1D92"/>
    <w:pPr>
      <w:tabs>
        <w:tab w:val="right" w:pos="600"/>
        <w:tab w:val="left" w:pos="840"/>
      </w:tabs>
      <w:ind w:left="840" w:hanging="840"/>
    </w:pPr>
  </w:style>
  <w:style w:type="paragraph" w:customStyle="1" w:styleId="AH1ChapterSymb">
    <w:name w:val="A H1 Chapter Symb"/>
    <w:basedOn w:val="AH1Chapter"/>
    <w:next w:val="AH2Part"/>
    <w:rsid w:val="00CF1D92"/>
    <w:pPr>
      <w:tabs>
        <w:tab w:val="clear" w:pos="2600"/>
        <w:tab w:val="left" w:pos="0"/>
      </w:tabs>
      <w:ind w:left="2480" w:hanging="2960"/>
    </w:pPr>
  </w:style>
  <w:style w:type="paragraph" w:customStyle="1" w:styleId="AH2PartSymb">
    <w:name w:val="A H2 Part Symb"/>
    <w:basedOn w:val="AH2Part"/>
    <w:next w:val="AH3Div"/>
    <w:rsid w:val="00CF1D92"/>
    <w:pPr>
      <w:tabs>
        <w:tab w:val="clear" w:pos="2600"/>
        <w:tab w:val="left" w:pos="0"/>
      </w:tabs>
      <w:ind w:left="2480" w:hanging="2960"/>
    </w:pPr>
  </w:style>
  <w:style w:type="paragraph" w:customStyle="1" w:styleId="AH3DivSymb">
    <w:name w:val="A H3 Div Symb"/>
    <w:basedOn w:val="AH3Div"/>
    <w:next w:val="AH5Sec"/>
    <w:rsid w:val="00CF1D92"/>
    <w:pPr>
      <w:tabs>
        <w:tab w:val="clear" w:pos="2600"/>
        <w:tab w:val="left" w:pos="0"/>
      </w:tabs>
      <w:ind w:left="2480" w:hanging="2960"/>
    </w:pPr>
  </w:style>
  <w:style w:type="paragraph" w:customStyle="1" w:styleId="AH4SubDivSymb">
    <w:name w:val="A H4 SubDiv Symb"/>
    <w:basedOn w:val="AH4SubDiv"/>
    <w:next w:val="AH5Sec"/>
    <w:rsid w:val="00CF1D92"/>
    <w:pPr>
      <w:tabs>
        <w:tab w:val="clear" w:pos="2600"/>
        <w:tab w:val="left" w:pos="0"/>
      </w:tabs>
      <w:ind w:left="2480" w:hanging="2960"/>
    </w:pPr>
  </w:style>
  <w:style w:type="paragraph" w:customStyle="1" w:styleId="AH5SecSymb">
    <w:name w:val="A H5 Sec Symb"/>
    <w:basedOn w:val="AH5Sec"/>
    <w:next w:val="Amain"/>
    <w:rsid w:val="00CF1D92"/>
    <w:pPr>
      <w:tabs>
        <w:tab w:val="clear" w:pos="1100"/>
        <w:tab w:val="left" w:pos="0"/>
      </w:tabs>
      <w:ind w:hanging="1580"/>
    </w:pPr>
  </w:style>
  <w:style w:type="paragraph" w:customStyle="1" w:styleId="AmainSymb">
    <w:name w:val="A main Symb"/>
    <w:basedOn w:val="Amain"/>
    <w:rsid w:val="00CF1D92"/>
    <w:pPr>
      <w:tabs>
        <w:tab w:val="left" w:pos="0"/>
      </w:tabs>
      <w:ind w:left="1120" w:hanging="1600"/>
    </w:pPr>
  </w:style>
  <w:style w:type="paragraph" w:customStyle="1" w:styleId="AparaSymb">
    <w:name w:val="A para Symb"/>
    <w:basedOn w:val="Apara"/>
    <w:rsid w:val="00CF1D92"/>
    <w:pPr>
      <w:tabs>
        <w:tab w:val="right" w:pos="0"/>
      </w:tabs>
      <w:ind w:hanging="2080"/>
    </w:pPr>
  </w:style>
  <w:style w:type="paragraph" w:customStyle="1" w:styleId="Assectheading">
    <w:name w:val="A ssect heading"/>
    <w:basedOn w:val="Amain"/>
    <w:rsid w:val="00CF1D92"/>
    <w:pPr>
      <w:keepNext/>
      <w:tabs>
        <w:tab w:val="clear" w:pos="900"/>
        <w:tab w:val="clear" w:pos="1100"/>
      </w:tabs>
      <w:spacing w:before="300"/>
      <w:ind w:left="0" w:firstLine="0"/>
      <w:outlineLvl w:val="9"/>
    </w:pPr>
    <w:rPr>
      <w:i/>
    </w:rPr>
  </w:style>
  <w:style w:type="paragraph" w:customStyle="1" w:styleId="AsubparaSymb">
    <w:name w:val="A subpara Symb"/>
    <w:basedOn w:val="Asubpara"/>
    <w:rsid w:val="00CF1D92"/>
    <w:pPr>
      <w:tabs>
        <w:tab w:val="left" w:pos="0"/>
      </w:tabs>
      <w:ind w:left="2098" w:hanging="2580"/>
    </w:pPr>
  </w:style>
  <w:style w:type="paragraph" w:customStyle="1" w:styleId="Actdetails">
    <w:name w:val="Act details"/>
    <w:basedOn w:val="Normal"/>
    <w:rsid w:val="00CF1D92"/>
    <w:pPr>
      <w:spacing w:before="20"/>
      <w:ind w:left="1400"/>
    </w:pPr>
    <w:rPr>
      <w:rFonts w:ascii="Arial" w:hAnsi="Arial"/>
      <w:sz w:val="20"/>
    </w:rPr>
  </w:style>
  <w:style w:type="paragraph" w:customStyle="1" w:styleId="AmdtsEntriesDefL2">
    <w:name w:val="AmdtsEntriesDefL2"/>
    <w:basedOn w:val="Normal"/>
    <w:rsid w:val="00CF1D92"/>
    <w:pPr>
      <w:tabs>
        <w:tab w:val="left" w:pos="3000"/>
      </w:tabs>
      <w:ind w:left="3100" w:hanging="2000"/>
    </w:pPr>
    <w:rPr>
      <w:rFonts w:ascii="Arial" w:hAnsi="Arial"/>
      <w:sz w:val="18"/>
    </w:rPr>
  </w:style>
  <w:style w:type="paragraph" w:customStyle="1" w:styleId="AmdtsEntries">
    <w:name w:val="AmdtsEntries"/>
    <w:basedOn w:val="BillBasicHeading"/>
    <w:rsid w:val="00CF1D9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F1D92"/>
    <w:pPr>
      <w:tabs>
        <w:tab w:val="clear" w:pos="2600"/>
      </w:tabs>
      <w:spacing w:before="120"/>
      <w:ind w:left="1100"/>
    </w:pPr>
    <w:rPr>
      <w:sz w:val="18"/>
    </w:rPr>
  </w:style>
  <w:style w:type="paragraph" w:customStyle="1" w:styleId="Asamby">
    <w:name w:val="As am by"/>
    <w:basedOn w:val="Normal"/>
    <w:next w:val="Normal"/>
    <w:rsid w:val="00CF1D92"/>
    <w:pPr>
      <w:spacing w:before="240"/>
      <w:ind w:left="1100"/>
    </w:pPr>
    <w:rPr>
      <w:rFonts w:ascii="Arial" w:hAnsi="Arial"/>
      <w:sz w:val="20"/>
    </w:rPr>
  </w:style>
  <w:style w:type="character" w:customStyle="1" w:styleId="charSymb">
    <w:name w:val="charSymb"/>
    <w:basedOn w:val="DefaultParagraphFont"/>
    <w:rsid w:val="00CF1D92"/>
    <w:rPr>
      <w:rFonts w:ascii="Arial" w:hAnsi="Arial"/>
      <w:sz w:val="24"/>
      <w:bdr w:val="single" w:sz="4" w:space="0" w:color="auto"/>
    </w:rPr>
  </w:style>
  <w:style w:type="character" w:customStyle="1" w:styleId="charTableNo">
    <w:name w:val="charTableNo"/>
    <w:basedOn w:val="DefaultParagraphFont"/>
    <w:rsid w:val="00CF1D92"/>
  </w:style>
  <w:style w:type="character" w:customStyle="1" w:styleId="charTableText">
    <w:name w:val="charTableText"/>
    <w:basedOn w:val="DefaultParagraphFont"/>
    <w:rsid w:val="00CF1D92"/>
  </w:style>
  <w:style w:type="paragraph" w:customStyle="1" w:styleId="Dict-HeadingSymb">
    <w:name w:val="Dict-Heading Symb"/>
    <w:basedOn w:val="Dict-Heading"/>
    <w:rsid w:val="00CF1D92"/>
    <w:pPr>
      <w:tabs>
        <w:tab w:val="left" w:pos="0"/>
      </w:tabs>
      <w:ind w:left="2480" w:hanging="2960"/>
    </w:pPr>
  </w:style>
  <w:style w:type="paragraph" w:customStyle="1" w:styleId="EarlierRepubEntries">
    <w:name w:val="EarlierRepubEntries"/>
    <w:basedOn w:val="Normal"/>
    <w:rsid w:val="00CF1D92"/>
    <w:pPr>
      <w:spacing w:before="60" w:after="60"/>
    </w:pPr>
    <w:rPr>
      <w:rFonts w:ascii="Arial" w:hAnsi="Arial"/>
      <w:sz w:val="18"/>
    </w:rPr>
  </w:style>
  <w:style w:type="paragraph" w:customStyle="1" w:styleId="EarlierRepubHdg">
    <w:name w:val="EarlierRepubHdg"/>
    <w:basedOn w:val="Normal"/>
    <w:rsid w:val="00CF1D92"/>
    <w:pPr>
      <w:keepNext/>
    </w:pPr>
    <w:rPr>
      <w:rFonts w:ascii="Arial" w:hAnsi="Arial"/>
      <w:b/>
      <w:sz w:val="20"/>
    </w:rPr>
  </w:style>
  <w:style w:type="paragraph" w:customStyle="1" w:styleId="Endnote20">
    <w:name w:val="Endnote2"/>
    <w:basedOn w:val="Normal"/>
    <w:rsid w:val="00CF1D92"/>
    <w:pPr>
      <w:keepNext/>
      <w:tabs>
        <w:tab w:val="left" w:pos="1100"/>
      </w:tabs>
      <w:spacing w:before="360"/>
    </w:pPr>
    <w:rPr>
      <w:rFonts w:ascii="Arial" w:hAnsi="Arial"/>
      <w:b/>
    </w:rPr>
  </w:style>
  <w:style w:type="paragraph" w:customStyle="1" w:styleId="Endnote3">
    <w:name w:val="Endnote3"/>
    <w:basedOn w:val="Normal"/>
    <w:rsid w:val="00CF1D9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F1D9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F1D92"/>
    <w:pPr>
      <w:spacing w:before="60"/>
      <w:ind w:left="1100"/>
      <w:jc w:val="both"/>
    </w:pPr>
    <w:rPr>
      <w:sz w:val="20"/>
    </w:rPr>
  </w:style>
  <w:style w:type="paragraph" w:customStyle="1" w:styleId="EndNoteParas">
    <w:name w:val="EndNoteParas"/>
    <w:basedOn w:val="EndNoteTextEPS"/>
    <w:rsid w:val="00CF1D92"/>
    <w:pPr>
      <w:tabs>
        <w:tab w:val="right" w:pos="1432"/>
      </w:tabs>
      <w:ind w:left="1840" w:hanging="1840"/>
    </w:pPr>
  </w:style>
  <w:style w:type="paragraph" w:customStyle="1" w:styleId="EndnotesAbbrev">
    <w:name w:val="EndnotesAbbrev"/>
    <w:basedOn w:val="Normal"/>
    <w:rsid w:val="00CF1D92"/>
    <w:pPr>
      <w:spacing w:before="20"/>
    </w:pPr>
    <w:rPr>
      <w:rFonts w:ascii="Arial" w:hAnsi="Arial"/>
      <w:color w:val="000000"/>
      <w:sz w:val="16"/>
    </w:rPr>
  </w:style>
  <w:style w:type="paragraph" w:customStyle="1" w:styleId="EPSCoverTop">
    <w:name w:val="EPSCoverTop"/>
    <w:basedOn w:val="Normal"/>
    <w:rsid w:val="00CF1D92"/>
    <w:pPr>
      <w:jc w:val="right"/>
    </w:pPr>
    <w:rPr>
      <w:rFonts w:ascii="Arial" w:hAnsi="Arial"/>
      <w:sz w:val="20"/>
    </w:rPr>
  </w:style>
  <w:style w:type="paragraph" w:customStyle="1" w:styleId="LegHistNote">
    <w:name w:val="LegHistNote"/>
    <w:basedOn w:val="Actdetails"/>
    <w:rsid w:val="00CF1D92"/>
    <w:pPr>
      <w:spacing w:before="60"/>
      <w:ind w:left="2700" w:right="-60" w:hanging="1300"/>
    </w:pPr>
    <w:rPr>
      <w:sz w:val="18"/>
    </w:rPr>
  </w:style>
  <w:style w:type="paragraph" w:customStyle="1" w:styleId="LongTitleSymb">
    <w:name w:val="LongTitleSymb"/>
    <w:basedOn w:val="LongTitle"/>
    <w:rsid w:val="00CF1D92"/>
    <w:pPr>
      <w:ind w:hanging="480"/>
    </w:pPr>
  </w:style>
  <w:style w:type="paragraph" w:styleId="MacroText">
    <w:name w:val="macro"/>
    <w:link w:val="MacroTextChar"/>
    <w:semiHidden/>
    <w:rsid w:val="00CF1D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F1D92"/>
    <w:rPr>
      <w:rFonts w:ascii="Courier New" w:hAnsi="Courier New" w:cs="Courier New"/>
      <w:lang w:eastAsia="en-US"/>
    </w:rPr>
  </w:style>
  <w:style w:type="paragraph" w:customStyle="1" w:styleId="NewAct">
    <w:name w:val="New Act"/>
    <w:basedOn w:val="Normal"/>
    <w:next w:val="Actdetails"/>
    <w:rsid w:val="00CF1D92"/>
    <w:pPr>
      <w:keepNext/>
      <w:spacing w:before="180"/>
      <w:ind w:left="1100"/>
    </w:pPr>
    <w:rPr>
      <w:rFonts w:ascii="Arial" w:hAnsi="Arial"/>
      <w:b/>
      <w:sz w:val="20"/>
    </w:rPr>
  </w:style>
  <w:style w:type="paragraph" w:customStyle="1" w:styleId="NewReg">
    <w:name w:val="New Reg"/>
    <w:basedOn w:val="NewAct"/>
    <w:next w:val="Actdetails"/>
    <w:rsid w:val="00CF1D92"/>
  </w:style>
  <w:style w:type="paragraph" w:customStyle="1" w:styleId="RenumProvEntries">
    <w:name w:val="RenumProvEntries"/>
    <w:basedOn w:val="Normal"/>
    <w:rsid w:val="00CF1D92"/>
    <w:pPr>
      <w:spacing w:before="60"/>
    </w:pPr>
    <w:rPr>
      <w:rFonts w:ascii="Arial" w:hAnsi="Arial"/>
      <w:sz w:val="20"/>
    </w:rPr>
  </w:style>
  <w:style w:type="paragraph" w:customStyle="1" w:styleId="RenumProvHdg">
    <w:name w:val="RenumProvHdg"/>
    <w:basedOn w:val="Normal"/>
    <w:rsid w:val="00CF1D92"/>
    <w:rPr>
      <w:rFonts w:ascii="Arial" w:hAnsi="Arial"/>
      <w:b/>
      <w:sz w:val="22"/>
    </w:rPr>
  </w:style>
  <w:style w:type="paragraph" w:customStyle="1" w:styleId="RenumProvHeader">
    <w:name w:val="RenumProvHeader"/>
    <w:basedOn w:val="Normal"/>
    <w:rsid w:val="00CF1D92"/>
    <w:rPr>
      <w:rFonts w:ascii="Arial" w:hAnsi="Arial"/>
      <w:b/>
      <w:sz w:val="22"/>
    </w:rPr>
  </w:style>
  <w:style w:type="paragraph" w:customStyle="1" w:styleId="RenumProvSubsectEntries">
    <w:name w:val="RenumProvSubsectEntries"/>
    <w:basedOn w:val="RenumProvEntries"/>
    <w:rsid w:val="00CF1D92"/>
    <w:pPr>
      <w:ind w:left="252"/>
    </w:pPr>
  </w:style>
  <w:style w:type="paragraph" w:customStyle="1" w:styleId="RenumTableHdg">
    <w:name w:val="RenumTableHdg"/>
    <w:basedOn w:val="Normal"/>
    <w:rsid w:val="00CF1D92"/>
    <w:pPr>
      <w:spacing w:before="120"/>
    </w:pPr>
    <w:rPr>
      <w:rFonts w:ascii="Arial" w:hAnsi="Arial"/>
      <w:b/>
      <w:sz w:val="20"/>
    </w:rPr>
  </w:style>
  <w:style w:type="paragraph" w:customStyle="1" w:styleId="SchclauseheadingSymb">
    <w:name w:val="Sch clause heading Symb"/>
    <w:basedOn w:val="Schclauseheading"/>
    <w:rsid w:val="00CF1D92"/>
    <w:pPr>
      <w:tabs>
        <w:tab w:val="left" w:pos="0"/>
      </w:tabs>
      <w:ind w:left="980" w:hanging="1460"/>
    </w:pPr>
  </w:style>
  <w:style w:type="paragraph" w:customStyle="1" w:styleId="SchSubClause">
    <w:name w:val="Sch SubClause"/>
    <w:basedOn w:val="Schclauseheading"/>
    <w:rsid w:val="00CF1D92"/>
    <w:rPr>
      <w:b w:val="0"/>
    </w:rPr>
  </w:style>
  <w:style w:type="paragraph" w:customStyle="1" w:styleId="Sched-FormSymb">
    <w:name w:val="Sched-Form Symb"/>
    <w:basedOn w:val="Sched-Form"/>
    <w:rsid w:val="00CF1D92"/>
    <w:pPr>
      <w:tabs>
        <w:tab w:val="left" w:pos="0"/>
      </w:tabs>
      <w:ind w:left="2480" w:hanging="2960"/>
    </w:pPr>
  </w:style>
  <w:style w:type="paragraph" w:customStyle="1" w:styleId="Sched-headingSymb">
    <w:name w:val="Sched-heading Symb"/>
    <w:basedOn w:val="Sched-heading"/>
    <w:rsid w:val="00CF1D92"/>
    <w:pPr>
      <w:tabs>
        <w:tab w:val="left" w:pos="0"/>
      </w:tabs>
      <w:ind w:left="2480" w:hanging="2960"/>
    </w:pPr>
  </w:style>
  <w:style w:type="paragraph" w:customStyle="1" w:styleId="Sched-PartSymb">
    <w:name w:val="Sched-Part Symb"/>
    <w:basedOn w:val="Sched-Part"/>
    <w:rsid w:val="00CF1D92"/>
    <w:pPr>
      <w:tabs>
        <w:tab w:val="left" w:pos="0"/>
      </w:tabs>
      <w:ind w:left="2480" w:hanging="2960"/>
    </w:pPr>
  </w:style>
  <w:style w:type="paragraph" w:styleId="Subtitle">
    <w:name w:val="Subtitle"/>
    <w:basedOn w:val="Normal"/>
    <w:link w:val="SubtitleChar"/>
    <w:qFormat/>
    <w:rsid w:val="00CF1D92"/>
    <w:pPr>
      <w:spacing w:after="60"/>
      <w:jc w:val="center"/>
      <w:outlineLvl w:val="1"/>
    </w:pPr>
    <w:rPr>
      <w:rFonts w:ascii="Arial" w:hAnsi="Arial"/>
    </w:rPr>
  </w:style>
  <w:style w:type="character" w:customStyle="1" w:styleId="SubtitleChar">
    <w:name w:val="Subtitle Char"/>
    <w:basedOn w:val="DefaultParagraphFont"/>
    <w:link w:val="Subtitle"/>
    <w:rsid w:val="00CF1D92"/>
    <w:rPr>
      <w:rFonts w:ascii="Arial" w:hAnsi="Arial"/>
      <w:sz w:val="24"/>
      <w:lang w:eastAsia="en-US"/>
    </w:rPr>
  </w:style>
  <w:style w:type="paragraph" w:customStyle="1" w:styleId="TLegEntries">
    <w:name w:val="TLegEntries"/>
    <w:basedOn w:val="Normal"/>
    <w:rsid w:val="00CF1D9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F1D92"/>
    <w:pPr>
      <w:ind w:firstLine="0"/>
    </w:pPr>
    <w:rPr>
      <w:b/>
    </w:rPr>
  </w:style>
  <w:style w:type="paragraph" w:customStyle="1" w:styleId="EndNoteTextPub">
    <w:name w:val="EndNoteTextPub"/>
    <w:basedOn w:val="Normal"/>
    <w:rsid w:val="00CF1D92"/>
    <w:pPr>
      <w:spacing w:before="60"/>
      <w:ind w:left="1100"/>
      <w:jc w:val="both"/>
    </w:pPr>
    <w:rPr>
      <w:sz w:val="20"/>
    </w:rPr>
  </w:style>
  <w:style w:type="paragraph" w:customStyle="1" w:styleId="TOC10">
    <w:name w:val="TOC 10"/>
    <w:basedOn w:val="TOC5"/>
    <w:rsid w:val="00CF1D92"/>
    <w:rPr>
      <w:szCs w:val="24"/>
    </w:rPr>
  </w:style>
  <w:style w:type="character" w:customStyle="1" w:styleId="charNotBold">
    <w:name w:val="charNotBold"/>
    <w:basedOn w:val="DefaultParagraphFont"/>
    <w:rsid w:val="00CF1D92"/>
    <w:rPr>
      <w:rFonts w:ascii="Arial" w:hAnsi="Arial"/>
      <w:sz w:val="20"/>
    </w:rPr>
  </w:style>
  <w:style w:type="paragraph" w:customStyle="1" w:styleId="ShadedSchClauseSymb">
    <w:name w:val="Shaded Sch Clause Symb"/>
    <w:basedOn w:val="ShadedSchClause"/>
    <w:rsid w:val="00CF1D92"/>
    <w:pPr>
      <w:tabs>
        <w:tab w:val="left" w:pos="0"/>
      </w:tabs>
      <w:ind w:left="975" w:hanging="1457"/>
    </w:pPr>
  </w:style>
  <w:style w:type="paragraph" w:customStyle="1" w:styleId="CoverTextBullet">
    <w:name w:val="CoverTextBullet"/>
    <w:basedOn w:val="CoverText"/>
    <w:qFormat/>
    <w:rsid w:val="00CF1D92"/>
    <w:pPr>
      <w:numPr>
        <w:numId w:val="39"/>
      </w:numPr>
    </w:pPr>
    <w:rPr>
      <w:color w:val="000000"/>
    </w:rPr>
  </w:style>
  <w:style w:type="character" w:customStyle="1" w:styleId="Heading3Char">
    <w:name w:val="Heading 3 Char"/>
    <w:aliases w:val="h3 Char,sec Char"/>
    <w:basedOn w:val="DefaultParagraphFont"/>
    <w:link w:val="Heading3"/>
    <w:rsid w:val="00CF1D92"/>
    <w:rPr>
      <w:b/>
      <w:sz w:val="24"/>
      <w:lang w:eastAsia="en-US"/>
    </w:rPr>
  </w:style>
  <w:style w:type="paragraph" w:customStyle="1" w:styleId="Sched-Form-18Space">
    <w:name w:val="Sched-Form-18Space"/>
    <w:basedOn w:val="Normal"/>
    <w:rsid w:val="00CF1D92"/>
    <w:pPr>
      <w:spacing w:before="360" w:after="60"/>
    </w:pPr>
    <w:rPr>
      <w:sz w:val="22"/>
    </w:rPr>
  </w:style>
  <w:style w:type="paragraph" w:customStyle="1" w:styleId="FormRule">
    <w:name w:val="FormRule"/>
    <w:basedOn w:val="Normal"/>
    <w:rsid w:val="00CF1D92"/>
    <w:pPr>
      <w:pBdr>
        <w:top w:val="single" w:sz="4" w:space="1" w:color="auto"/>
      </w:pBdr>
      <w:spacing w:before="160" w:after="40"/>
      <w:ind w:left="3220" w:right="3260"/>
    </w:pPr>
    <w:rPr>
      <w:sz w:val="8"/>
    </w:rPr>
  </w:style>
  <w:style w:type="paragraph" w:customStyle="1" w:styleId="OldAmdtsEntries">
    <w:name w:val="OldAmdtsEntries"/>
    <w:basedOn w:val="BillBasicHeading"/>
    <w:rsid w:val="00CF1D92"/>
    <w:pPr>
      <w:tabs>
        <w:tab w:val="clear" w:pos="2600"/>
        <w:tab w:val="left" w:leader="dot" w:pos="2700"/>
      </w:tabs>
      <w:ind w:left="2700" w:hanging="2000"/>
    </w:pPr>
    <w:rPr>
      <w:sz w:val="18"/>
    </w:rPr>
  </w:style>
  <w:style w:type="paragraph" w:customStyle="1" w:styleId="OldAmdt2ndLine">
    <w:name w:val="OldAmdt2ndLine"/>
    <w:basedOn w:val="OldAmdtsEntries"/>
    <w:rsid w:val="00CF1D92"/>
    <w:pPr>
      <w:tabs>
        <w:tab w:val="left" w:pos="2700"/>
      </w:tabs>
      <w:spacing w:before="0"/>
    </w:pPr>
  </w:style>
  <w:style w:type="paragraph" w:customStyle="1" w:styleId="parainpara">
    <w:name w:val="para in para"/>
    <w:rsid w:val="00CF1D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F1D92"/>
    <w:pPr>
      <w:spacing w:after="60"/>
      <w:ind w:left="2800"/>
    </w:pPr>
    <w:rPr>
      <w:rFonts w:ascii="ACTCrest" w:hAnsi="ACTCrest"/>
      <w:sz w:val="216"/>
    </w:rPr>
  </w:style>
  <w:style w:type="paragraph" w:customStyle="1" w:styleId="Actbullet">
    <w:name w:val="Act bullet"/>
    <w:basedOn w:val="Normal"/>
    <w:uiPriority w:val="99"/>
    <w:rsid w:val="00CF1D92"/>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CF1D9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F1D92"/>
    <w:rPr>
      <w:b w:val="0"/>
      <w:sz w:val="32"/>
    </w:rPr>
  </w:style>
  <w:style w:type="paragraph" w:customStyle="1" w:styleId="MH1Chapter">
    <w:name w:val="M H1 Chapter"/>
    <w:basedOn w:val="AH1Chapter"/>
    <w:rsid w:val="00CF1D92"/>
    <w:pPr>
      <w:tabs>
        <w:tab w:val="clear" w:pos="2600"/>
        <w:tab w:val="left" w:pos="2720"/>
      </w:tabs>
      <w:ind w:left="4000" w:hanging="3300"/>
    </w:pPr>
  </w:style>
  <w:style w:type="paragraph" w:customStyle="1" w:styleId="ModH1Chapter">
    <w:name w:val="Mod H1 Chapter"/>
    <w:basedOn w:val="IH1ChapSymb"/>
    <w:rsid w:val="00CF1D92"/>
    <w:pPr>
      <w:tabs>
        <w:tab w:val="clear" w:pos="2600"/>
        <w:tab w:val="left" w:pos="3300"/>
      </w:tabs>
      <w:ind w:left="3300"/>
    </w:pPr>
  </w:style>
  <w:style w:type="paragraph" w:customStyle="1" w:styleId="ModH2Part">
    <w:name w:val="Mod H2 Part"/>
    <w:basedOn w:val="IH2PartSymb"/>
    <w:rsid w:val="00CF1D92"/>
    <w:pPr>
      <w:tabs>
        <w:tab w:val="clear" w:pos="2600"/>
        <w:tab w:val="left" w:pos="3300"/>
      </w:tabs>
      <w:ind w:left="3300"/>
    </w:pPr>
  </w:style>
  <w:style w:type="paragraph" w:customStyle="1" w:styleId="ModH3Div">
    <w:name w:val="Mod H3 Div"/>
    <w:basedOn w:val="IH3DivSymb"/>
    <w:rsid w:val="00CF1D92"/>
    <w:pPr>
      <w:tabs>
        <w:tab w:val="clear" w:pos="2600"/>
        <w:tab w:val="left" w:pos="3300"/>
      </w:tabs>
      <w:ind w:left="3300"/>
    </w:pPr>
  </w:style>
  <w:style w:type="paragraph" w:customStyle="1" w:styleId="ModH4SubDiv">
    <w:name w:val="Mod H4 SubDiv"/>
    <w:basedOn w:val="IH4SubDivSymb"/>
    <w:rsid w:val="00CF1D92"/>
    <w:pPr>
      <w:tabs>
        <w:tab w:val="clear" w:pos="2600"/>
        <w:tab w:val="left" w:pos="3300"/>
      </w:tabs>
      <w:ind w:left="3300"/>
    </w:pPr>
  </w:style>
  <w:style w:type="paragraph" w:customStyle="1" w:styleId="ModH5Sec">
    <w:name w:val="Mod H5 Sec"/>
    <w:basedOn w:val="IH5SecSymb"/>
    <w:rsid w:val="00CF1D92"/>
    <w:pPr>
      <w:tabs>
        <w:tab w:val="clear" w:pos="1100"/>
        <w:tab w:val="left" w:pos="1800"/>
      </w:tabs>
      <w:ind w:left="2200"/>
    </w:pPr>
  </w:style>
  <w:style w:type="paragraph" w:customStyle="1" w:styleId="Modmain">
    <w:name w:val="Mod main"/>
    <w:basedOn w:val="Amain"/>
    <w:rsid w:val="00CF1D92"/>
    <w:pPr>
      <w:tabs>
        <w:tab w:val="clear" w:pos="900"/>
        <w:tab w:val="clear" w:pos="1100"/>
        <w:tab w:val="right" w:pos="1600"/>
        <w:tab w:val="left" w:pos="1800"/>
      </w:tabs>
      <w:ind w:left="2200"/>
    </w:pPr>
  </w:style>
  <w:style w:type="paragraph" w:customStyle="1" w:styleId="Modpara">
    <w:name w:val="Mod para"/>
    <w:basedOn w:val="BillBasic"/>
    <w:rsid w:val="00CF1D92"/>
    <w:pPr>
      <w:tabs>
        <w:tab w:val="right" w:pos="2100"/>
        <w:tab w:val="left" w:pos="2300"/>
      </w:tabs>
      <w:ind w:left="2700" w:hanging="1600"/>
      <w:outlineLvl w:val="6"/>
    </w:pPr>
  </w:style>
  <w:style w:type="paragraph" w:customStyle="1" w:styleId="Modsubpara">
    <w:name w:val="Mod subpara"/>
    <w:basedOn w:val="Asubpara"/>
    <w:rsid w:val="00CF1D92"/>
    <w:pPr>
      <w:tabs>
        <w:tab w:val="clear" w:pos="1900"/>
        <w:tab w:val="clear" w:pos="2100"/>
        <w:tab w:val="right" w:pos="2640"/>
        <w:tab w:val="left" w:pos="2840"/>
      </w:tabs>
      <w:ind w:left="3240" w:hanging="2140"/>
    </w:pPr>
  </w:style>
  <w:style w:type="paragraph" w:customStyle="1" w:styleId="Modsubsubpara">
    <w:name w:val="Mod subsubpara"/>
    <w:basedOn w:val="AsubsubparaSymb"/>
    <w:rsid w:val="00CF1D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CF1D92"/>
    <w:pPr>
      <w:ind w:left="1800"/>
    </w:pPr>
  </w:style>
  <w:style w:type="paragraph" w:customStyle="1" w:styleId="Modparareturn">
    <w:name w:val="Mod para return"/>
    <w:basedOn w:val="AparareturnSymb"/>
    <w:rsid w:val="00CF1D92"/>
    <w:pPr>
      <w:ind w:left="2300"/>
    </w:pPr>
  </w:style>
  <w:style w:type="paragraph" w:customStyle="1" w:styleId="Modsubparareturn">
    <w:name w:val="Mod subpara return"/>
    <w:basedOn w:val="AsubparareturnSymb"/>
    <w:rsid w:val="00CF1D92"/>
    <w:pPr>
      <w:ind w:left="3040"/>
    </w:pPr>
  </w:style>
  <w:style w:type="paragraph" w:customStyle="1" w:styleId="Modref">
    <w:name w:val="Mod ref"/>
    <w:basedOn w:val="refSymb"/>
    <w:rsid w:val="00CF1D92"/>
    <w:pPr>
      <w:ind w:left="1100"/>
    </w:pPr>
  </w:style>
  <w:style w:type="paragraph" w:customStyle="1" w:styleId="ModaNote">
    <w:name w:val="Mod aNote"/>
    <w:basedOn w:val="aNoteSymb"/>
    <w:rsid w:val="00CF1D92"/>
    <w:pPr>
      <w:tabs>
        <w:tab w:val="left" w:pos="2600"/>
      </w:tabs>
      <w:ind w:left="2600"/>
    </w:pPr>
  </w:style>
  <w:style w:type="paragraph" w:customStyle="1" w:styleId="ModNote">
    <w:name w:val="Mod Note"/>
    <w:basedOn w:val="aNoteSymb"/>
    <w:rsid w:val="00CF1D92"/>
    <w:pPr>
      <w:tabs>
        <w:tab w:val="left" w:pos="2600"/>
      </w:tabs>
      <w:ind w:left="2600"/>
    </w:pPr>
  </w:style>
  <w:style w:type="paragraph" w:customStyle="1" w:styleId="ApprFormHd">
    <w:name w:val="ApprFormHd"/>
    <w:basedOn w:val="Sched-heading"/>
    <w:rsid w:val="00CF1D92"/>
    <w:pPr>
      <w:ind w:left="0" w:firstLine="0"/>
    </w:pPr>
  </w:style>
  <w:style w:type="paragraph" w:customStyle="1" w:styleId="AmdtEntries">
    <w:name w:val="AmdtEntries"/>
    <w:basedOn w:val="BillBasicHeading"/>
    <w:rsid w:val="00CF1D92"/>
    <w:pPr>
      <w:keepNext w:val="0"/>
      <w:tabs>
        <w:tab w:val="clear" w:pos="2600"/>
      </w:tabs>
      <w:spacing w:before="0"/>
      <w:ind w:left="3200" w:hanging="2100"/>
    </w:pPr>
    <w:rPr>
      <w:sz w:val="18"/>
    </w:rPr>
  </w:style>
  <w:style w:type="paragraph" w:customStyle="1" w:styleId="AmdtEntriesDefL2">
    <w:name w:val="AmdtEntriesDefL2"/>
    <w:basedOn w:val="AmdtEntries"/>
    <w:rsid w:val="00CF1D92"/>
    <w:pPr>
      <w:tabs>
        <w:tab w:val="left" w:pos="3000"/>
      </w:tabs>
      <w:ind w:left="3600" w:hanging="2500"/>
    </w:pPr>
  </w:style>
  <w:style w:type="paragraph" w:customStyle="1" w:styleId="Actdetailsnote">
    <w:name w:val="Act details note"/>
    <w:basedOn w:val="Actdetails"/>
    <w:uiPriority w:val="99"/>
    <w:rsid w:val="00CF1D92"/>
    <w:pPr>
      <w:ind w:left="1620" w:right="-60" w:hanging="720"/>
    </w:pPr>
    <w:rPr>
      <w:sz w:val="18"/>
    </w:rPr>
  </w:style>
  <w:style w:type="paragraph" w:customStyle="1" w:styleId="DetailsNo">
    <w:name w:val="Details No"/>
    <w:basedOn w:val="Actdetails"/>
    <w:uiPriority w:val="99"/>
    <w:rsid w:val="00CF1D92"/>
    <w:pPr>
      <w:ind w:left="0"/>
    </w:pPr>
    <w:rPr>
      <w:sz w:val="18"/>
    </w:rPr>
  </w:style>
  <w:style w:type="paragraph" w:customStyle="1" w:styleId="AssectheadingSymb">
    <w:name w:val="A ssect heading Symb"/>
    <w:basedOn w:val="Amain"/>
    <w:rsid w:val="00CF1D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F1D92"/>
    <w:pPr>
      <w:tabs>
        <w:tab w:val="left" w:pos="0"/>
        <w:tab w:val="right" w:pos="2400"/>
        <w:tab w:val="left" w:pos="2600"/>
      </w:tabs>
      <w:ind w:left="2602" w:hanging="3084"/>
      <w:outlineLvl w:val="8"/>
    </w:pPr>
  </w:style>
  <w:style w:type="paragraph" w:customStyle="1" w:styleId="AmainreturnSymb">
    <w:name w:val="A main return Symb"/>
    <w:basedOn w:val="BillBasic"/>
    <w:rsid w:val="00CF1D92"/>
    <w:pPr>
      <w:tabs>
        <w:tab w:val="left" w:pos="1582"/>
      </w:tabs>
      <w:ind w:left="1100" w:hanging="1582"/>
    </w:pPr>
  </w:style>
  <w:style w:type="paragraph" w:customStyle="1" w:styleId="AparareturnSymb">
    <w:name w:val="A para return Symb"/>
    <w:basedOn w:val="BillBasic"/>
    <w:rsid w:val="00CF1D92"/>
    <w:pPr>
      <w:tabs>
        <w:tab w:val="left" w:pos="2081"/>
      </w:tabs>
      <w:ind w:left="1599" w:hanging="2081"/>
    </w:pPr>
  </w:style>
  <w:style w:type="paragraph" w:customStyle="1" w:styleId="AsubparareturnSymb">
    <w:name w:val="A subpara return Symb"/>
    <w:basedOn w:val="BillBasic"/>
    <w:rsid w:val="00CF1D92"/>
    <w:pPr>
      <w:tabs>
        <w:tab w:val="left" w:pos="2580"/>
      </w:tabs>
      <w:ind w:left="2098" w:hanging="2580"/>
    </w:pPr>
  </w:style>
  <w:style w:type="paragraph" w:customStyle="1" w:styleId="aDefSymb">
    <w:name w:val="aDef Symb"/>
    <w:basedOn w:val="BillBasic"/>
    <w:rsid w:val="00CF1D92"/>
    <w:pPr>
      <w:tabs>
        <w:tab w:val="left" w:pos="1582"/>
      </w:tabs>
      <w:ind w:left="1100" w:hanging="1582"/>
    </w:pPr>
  </w:style>
  <w:style w:type="paragraph" w:customStyle="1" w:styleId="aDefparaSymb">
    <w:name w:val="aDef para Symb"/>
    <w:basedOn w:val="Apara"/>
    <w:rsid w:val="00CF1D92"/>
    <w:pPr>
      <w:tabs>
        <w:tab w:val="clear" w:pos="1600"/>
        <w:tab w:val="left" w:pos="0"/>
        <w:tab w:val="left" w:pos="1599"/>
      </w:tabs>
      <w:ind w:left="1599" w:hanging="2081"/>
    </w:pPr>
  </w:style>
  <w:style w:type="paragraph" w:customStyle="1" w:styleId="aDefsubparaSymb">
    <w:name w:val="aDef subpara Symb"/>
    <w:basedOn w:val="Asubpara"/>
    <w:rsid w:val="00CF1D92"/>
    <w:pPr>
      <w:tabs>
        <w:tab w:val="left" w:pos="0"/>
      </w:tabs>
      <w:ind w:left="2098" w:hanging="2580"/>
    </w:pPr>
  </w:style>
  <w:style w:type="paragraph" w:customStyle="1" w:styleId="SchAmainSymb">
    <w:name w:val="Sch A main Symb"/>
    <w:basedOn w:val="Amain"/>
    <w:rsid w:val="00CF1D92"/>
    <w:pPr>
      <w:tabs>
        <w:tab w:val="left" w:pos="0"/>
      </w:tabs>
      <w:ind w:hanging="1580"/>
    </w:pPr>
  </w:style>
  <w:style w:type="paragraph" w:customStyle="1" w:styleId="SchAparaSymb">
    <w:name w:val="Sch A para Symb"/>
    <w:basedOn w:val="Apara"/>
    <w:rsid w:val="00CF1D92"/>
    <w:pPr>
      <w:tabs>
        <w:tab w:val="left" w:pos="0"/>
      </w:tabs>
      <w:ind w:hanging="2080"/>
    </w:pPr>
  </w:style>
  <w:style w:type="paragraph" w:customStyle="1" w:styleId="SchAsubparaSymb">
    <w:name w:val="Sch A subpara Symb"/>
    <w:basedOn w:val="Asubpara"/>
    <w:rsid w:val="00CF1D92"/>
    <w:pPr>
      <w:tabs>
        <w:tab w:val="left" w:pos="0"/>
      </w:tabs>
      <w:ind w:hanging="2580"/>
    </w:pPr>
  </w:style>
  <w:style w:type="paragraph" w:customStyle="1" w:styleId="SchAsubsubparaSymb">
    <w:name w:val="Sch A subsubpara Symb"/>
    <w:basedOn w:val="AsubsubparaSymb"/>
    <w:rsid w:val="00CF1D92"/>
  </w:style>
  <w:style w:type="paragraph" w:customStyle="1" w:styleId="refSymb">
    <w:name w:val="ref Symb"/>
    <w:basedOn w:val="BillBasic"/>
    <w:next w:val="Normal"/>
    <w:rsid w:val="00CF1D92"/>
    <w:pPr>
      <w:tabs>
        <w:tab w:val="left" w:pos="-480"/>
      </w:tabs>
      <w:spacing w:before="60"/>
      <w:ind w:hanging="480"/>
    </w:pPr>
    <w:rPr>
      <w:sz w:val="18"/>
    </w:rPr>
  </w:style>
  <w:style w:type="paragraph" w:customStyle="1" w:styleId="IshadedH5SecSymb">
    <w:name w:val="I shaded H5 Sec Symb"/>
    <w:basedOn w:val="AH5Sec"/>
    <w:rsid w:val="00CF1D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F1D92"/>
    <w:pPr>
      <w:tabs>
        <w:tab w:val="clear" w:pos="-1580"/>
      </w:tabs>
      <w:ind w:left="975" w:hanging="1457"/>
    </w:pPr>
  </w:style>
  <w:style w:type="paragraph" w:customStyle="1" w:styleId="IH1ChapSymb">
    <w:name w:val="I H1 Chap Symb"/>
    <w:basedOn w:val="BillBasicHeading"/>
    <w:next w:val="Normal"/>
    <w:rsid w:val="00CF1D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F1D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F1D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F1D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F1D92"/>
    <w:pPr>
      <w:tabs>
        <w:tab w:val="clear" w:pos="2600"/>
        <w:tab w:val="left" w:pos="-1580"/>
        <w:tab w:val="left" w:pos="0"/>
        <w:tab w:val="left" w:pos="1100"/>
      </w:tabs>
      <w:spacing w:before="240"/>
      <w:ind w:left="1100" w:hanging="1580"/>
    </w:pPr>
  </w:style>
  <w:style w:type="paragraph" w:customStyle="1" w:styleId="IMainSymb">
    <w:name w:val="I Main Symb"/>
    <w:basedOn w:val="Amain"/>
    <w:rsid w:val="00CF1D92"/>
    <w:pPr>
      <w:tabs>
        <w:tab w:val="left" w:pos="0"/>
      </w:tabs>
      <w:ind w:hanging="1580"/>
    </w:pPr>
  </w:style>
  <w:style w:type="paragraph" w:customStyle="1" w:styleId="IparaSymb">
    <w:name w:val="I para Symb"/>
    <w:basedOn w:val="Apara"/>
    <w:rsid w:val="00CF1D92"/>
    <w:pPr>
      <w:tabs>
        <w:tab w:val="left" w:pos="0"/>
      </w:tabs>
      <w:ind w:hanging="2080"/>
      <w:outlineLvl w:val="9"/>
    </w:pPr>
  </w:style>
  <w:style w:type="paragraph" w:customStyle="1" w:styleId="IsubparaSymb">
    <w:name w:val="I subpara Symb"/>
    <w:basedOn w:val="Asubpara"/>
    <w:rsid w:val="00CF1D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F1D92"/>
    <w:pPr>
      <w:tabs>
        <w:tab w:val="clear" w:pos="2400"/>
        <w:tab w:val="clear" w:pos="2600"/>
        <w:tab w:val="right" w:pos="2460"/>
        <w:tab w:val="left" w:pos="2660"/>
      </w:tabs>
      <w:ind w:left="2660" w:hanging="3140"/>
    </w:pPr>
  </w:style>
  <w:style w:type="paragraph" w:customStyle="1" w:styleId="IdefparaSymb">
    <w:name w:val="I def para Symb"/>
    <w:basedOn w:val="IparaSymb"/>
    <w:rsid w:val="00CF1D92"/>
    <w:pPr>
      <w:ind w:left="1599" w:hanging="2081"/>
    </w:pPr>
  </w:style>
  <w:style w:type="paragraph" w:customStyle="1" w:styleId="IdefsubparaSymb">
    <w:name w:val="I def subpara Symb"/>
    <w:basedOn w:val="IsubparaSymb"/>
    <w:rsid w:val="00CF1D92"/>
    <w:pPr>
      <w:ind w:left="2138"/>
    </w:pPr>
  </w:style>
  <w:style w:type="paragraph" w:customStyle="1" w:styleId="ISched-headingSymb">
    <w:name w:val="I Sched-heading Symb"/>
    <w:basedOn w:val="BillBasicHeading"/>
    <w:next w:val="Normal"/>
    <w:rsid w:val="00CF1D92"/>
    <w:pPr>
      <w:tabs>
        <w:tab w:val="left" w:pos="-3080"/>
        <w:tab w:val="left" w:pos="0"/>
      </w:tabs>
      <w:spacing w:before="320"/>
      <w:ind w:left="2600" w:hanging="3080"/>
    </w:pPr>
    <w:rPr>
      <w:sz w:val="34"/>
    </w:rPr>
  </w:style>
  <w:style w:type="paragraph" w:customStyle="1" w:styleId="ISched-PartSymb">
    <w:name w:val="I Sched-Part Symb"/>
    <w:basedOn w:val="BillBasicHeading"/>
    <w:rsid w:val="00CF1D92"/>
    <w:pPr>
      <w:tabs>
        <w:tab w:val="left" w:pos="-3080"/>
        <w:tab w:val="left" w:pos="0"/>
      </w:tabs>
      <w:spacing w:before="380"/>
      <w:ind w:left="2600" w:hanging="3080"/>
    </w:pPr>
    <w:rPr>
      <w:sz w:val="32"/>
    </w:rPr>
  </w:style>
  <w:style w:type="paragraph" w:customStyle="1" w:styleId="ISched-formSymb">
    <w:name w:val="I Sched-form Symb"/>
    <w:basedOn w:val="BillBasicHeading"/>
    <w:rsid w:val="00CF1D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F1D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F1D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F1D92"/>
    <w:pPr>
      <w:tabs>
        <w:tab w:val="left" w:pos="1100"/>
      </w:tabs>
      <w:spacing w:before="60"/>
      <w:ind w:left="1500" w:hanging="1986"/>
    </w:pPr>
  </w:style>
  <w:style w:type="paragraph" w:customStyle="1" w:styleId="aExamHdgssSymb">
    <w:name w:val="aExamHdgss Symb"/>
    <w:basedOn w:val="BillBasicHeading"/>
    <w:next w:val="Normal"/>
    <w:rsid w:val="00CF1D92"/>
    <w:pPr>
      <w:tabs>
        <w:tab w:val="clear" w:pos="2600"/>
        <w:tab w:val="left" w:pos="1582"/>
      </w:tabs>
      <w:ind w:left="1100" w:hanging="1582"/>
    </w:pPr>
    <w:rPr>
      <w:sz w:val="18"/>
    </w:rPr>
  </w:style>
  <w:style w:type="paragraph" w:customStyle="1" w:styleId="aExamssSymb">
    <w:name w:val="aExamss Symb"/>
    <w:basedOn w:val="aNote"/>
    <w:rsid w:val="00CF1D92"/>
    <w:pPr>
      <w:tabs>
        <w:tab w:val="left" w:pos="1582"/>
      </w:tabs>
      <w:spacing w:before="60"/>
      <w:ind w:left="1100" w:hanging="1582"/>
    </w:pPr>
  </w:style>
  <w:style w:type="paragraph" w:customStyle="1" w:styleId="aExamINumssSymb">
    <w:name w:val="aExamINumss Symb"/>
    <w:basedOn w:val="aExamssSymb"/>
    <w:rsid w:val="00CF1D92"/>
    <w:pPr>
      <w:tabs>
        <w:tab w:val="left" w:pos="1100"/>
      </w:tabs>
      <w:ind w:left="1500" w:hanging="1986"/>
    </w:pPr>
  </w:style>
  <w:style w:type="paragraph" w:customStyle="1" w:styleId="aExamNumTextssSymb">
    <w:name w:val="aExamNumTextss Symb"/>
    <w:basedOn w:val="aExamssSymb"/>
    <w:rsid w:val="00CF1D92"/>
    <w:pPr>
      <w:tabs>
        <w:tab w:val="clear" w:pos="1582"/>
        <w:tab w:val="left" w:pos="1985"/>
      </w:tabs>
      <w:ind w:left="1503" w:hanging="1985"/>
    </w:pPr>
  </w:style>
  <w:style w:type="paragraph" w:customStyle="1" w:styleId="AExamIParaSymb">
    <w:name w:val="AExamIPara Symb"/>
    <w:basedOn w:val="aExam"/>
    <w:rsid w:val="00CF1D92"/>
    <w:pPr>
      <w:tabs>
        <w:tab w:val="right" w:pos="1718"/>
      </w:tabs>
      <w:ind w:left="1984" w:hanging="2466"/>
    </w:pPr>
  </w:style>
  <w:style w:type="paragraph" w:customStyle="1" w:styleId="aExamBulletssSymb">
    <w:name w:val="aExamBulletss Symb"/>
    <w:basedOn w:val="aExamssSymb"/>
    <w:rsid w:val="00CF1D92"/>
    <w:pPr>
      <w:tabs>
        <w:tab w:val="left" w:pos="1100"/>
      </w:tabs>
      <w:ind w:left="1500" w:hanging="1986"/>
    </w:pPr>
  </w:style>
  <w:style w:type="paragraph" w:customStyle="1" w:styleId="aNoteSymb">
    <w:name w:val="aNote Symb"/>
    <w:basedOn w:val="BillBasic"/>
    <w:rsid w:val="00CF1D92"/>
    <w:pPr>
      <w:tabs>
        <w:tab w:val="left" w:pos="1100"/>
        <w:tab w:val="left" w:pos="2381"/>
      </w:tabs>
      <w:ind w:left="1899" w:hanging="2381"/>
    </w:pPr>
    <w:rPr>
      <w:sz w:val="20"/>
    </w:rPr>
  </w:style>
  <w:style w:type="paragraph" w:customStyle="1" w:styleId="aNoteTextssSymb">
    <w:name w:val="aNoteTextss Symb"/>
    <w:basedOn w:val="Normal"/>
    <w:rsid w:val="00CF1D92"/>
    <w:pPr>
      <w:tabs>
        <w:tab w:val="clear" w:pos="0"/>
        <w:tab w:val="left" w:pos="1418"/>
      </w:tabs>
      <w:spacing w:before="60"/>
      <w:ind w:left="1417" w:hanging="1899"/>
      <w:jc w:val="both"/>
    </w:pPr>
    <w:rPr>
      <w:sz w:val="20"/>
    </w:rPr>
  </w:style>
  <w:style w:type="paragraph" w:customStyle="1" w:styleId="aNoteParaSymb">
    <w:name w:val="aNotePara Symb"/>
    <w:basedOn w:val="aNoteSymb"/>
    <w:rsid w:val="00CF1D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F1D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F1D92"/>
    <w:pPr>
      <w:tabs>
        <w:tab w:val="left" w:pos="1616"/>
        <w:tab w:val="left" w:pos="2495"/>
      </w:tabs>
      <w:spacing w:before="60"/>
      <w:ind w:left="2013" w:hanging="2495"/>
    </w:pPr>
  </w:style>
  <w:style w:type="paragraph" w:customStyle="1" w:styleId="aExamHdgparSymb">
    <w:name w:val="aExamHdgpar Symb"/>
    <w:basedOn w:val="aExamHdgssSymb"/>
    <w:next w:val="Normal"/>
    <w:rsid w:val="00CF1D92"/>
    <w:pPr>
      <w:tabs>
        <w:tab w:val="clear" w:pos="1582"/>
        <w:tab w:val="left" w:pos="1599"/>
      </w:tabs>
      <w:ind w:left="1599" w:hanging="2081"/>
    </w:pPr>
  </w:style>
  <w:style w:type="paragraph" w:customStyle="1" w:styleId="aExamparSymb">
    <w:name w:val="aExampar Symb"/>
    <w:basedOn w:val="aExamssSymb"/>
    <w:rsid w:val="00CF1D92"/>
    <w:pPr>
      <w:tabs>
        <w:tab w:val="clear" w:pos="1582"/>
        <w:tab w:val="left" w:pos="1599"/>
      </w:tabs>
      <w:ind w:left="1599" w:hanging="2081"/>
    </w:pPr>
  </w:style>
  <w:style w:type="paragraph" w:customStyle="1" w:styleId="aExamINumparSymb">
    <w:name w:val="aExamINumpar Symb"/>
    <w:basedOn w:val="aExamparSymb"/>
    <w:rsid w:val="00CF1D92"/>
    <w:pPr>
      <w:tabs>
        <w:tab w:val="left" w:pos="2000"/>
      </w:tabs>
      <w:ind w:left="2041" w:hanging="2495"/>
    </w:pPr>
  </w:style>
  <w:style w:type="paragraph" w:customStyle="1" w:styleId="aExamBulletparSymb">
    <w:name w:val="aExamBulletpar Symb"/>
    <w:basedOn w:val="aExamparSymb"/>
    <w:rsid w:val="00CF1D92"/>
    <w:pPr>
      <w:tabs>
        <w:tab w:val="clear" w:pos="1599"/>
        <w:tab w:val="left" w:pos="1616"/>
        <w:tab w:val="left" w:pos="2495"/>
      </w:tabs>
      <w:ind w:left="2013" w:hanging="2495"/>
    </w:pPr>
  </w:style>
  <w:style w:type="paragraph" w:customStyle="1" w:styleId="aNoteparSymb">
    <w:name w:val="aNotepar Symb"/>
    <w:basedOn w:val="BillBasic"/>
    <w:next w:val="Normal"/>
    <w:rsid w:val="00CF1D92"/>
    <w:pPr>
      <w:tabs>
        <w:tab w:val="left" w:pos="1599"/>
        <w:tab w:val="left" w:pos="2398"/>
      </w:tabs>
      <w:ind w:left="2410" w:hanging="2892"/>
    </w:pPr>
    <w:rPr>
      <w:sz w:val="20"/>
    </w:rPr>
  </w:style>
  <w:style w:type="paragraph" w:customStyle="1" w:styleId="aNoteTextparSymb">
    <w:name w:val="aNoteTextpar Symb"/>
    <w:basedOn w:val="aNoteparSymb"/>
    <w:rsid w:val="00CF1D92"/>
    <w:pPr>
      <w:tabs>
        <w:tab w:val="clear" w:pos="1599"/>
        <w:tab w:val="clear" w:pos="2398"/>
        <w:tab w:val="left" w:pos="2880"/>
      </w:tabs>
      <w:spacing w:before="60"/>
      <w:ind w:left="2398" w:hanging="2880"/>
    </w:pPr>
  </w:style>
  <w:style w:type="paragraph" w:customStyle="1" w:styleId="aNoteParaparSymb">
    <w:name w:val="aNoteParapar Symb"/>
    <w:basedOn w:val="aNoteparSymb"/>
    <w:rsid w:val="00CF1D92"/>
    <w:pPr>
      <w:tabs>
        <w:tab w:val="right" w:pos="2640"/>
      </w:tabs>
      <w:spacing w:before="60"/>
      <w:ind w:left="2920" w:hanging="3402"/>
    </w:pPr>
  </w:style>
  <w:style w:type="paragraph" w:customStyle="1" w:styleId="aNoteBulletparSymb">
    <w:name w:val="aNoteBulletpar Symb"/>
    <w:basedOn w:val="aNoteparSymb"/>
    <w:rsid w:val="00CF1D92"/>
    <w:pPr>
      <w:tabs>
        <w:tab w:val="clear" w:pos="1599"/>
        <w:tab w:val="left" w:pos="3289"/>
      </w:tabs>
      <w:spacing w:before="60"/>
      <w:ind w:left="2807" w:hanging="3289"/>
    </w:pPr>
  </w:style>
  <w:style w:type="paragraph" w:customStyle="1" w:styleId="AsubparabulletSymb">
    <w:name w:val="A subpara bullet Symb"/>
    <w:basedOn w:val="BillBasic"/>
    <w:rsid w:val="00CF1D92"/>
    <w:pPr>
      <w:tabs>
        <w:tab w:val="left" w:pos="2138"/>
        <w:tab w:val="left" w:pos="3005"/>
      </w:tabs>
      <w:spacing w:before="60"/>
      <w:ind w:left="2523" w:hanging="3005"/>
    </w:pPr>
  </w:style>
  <w:style w:type="paragraph" w:customStyle="1" w:styleId="aExamHdgsubparSymb">
    <w:name w:val="aExamHdgsubpar Symb"/>
    <w:basedOn w:val="aExamHdgssSymb"/>
    <w:next w:val="Normal"/>
    <w:rsid w:val="00CF1D92"/>
    <w:pPr>
      <w:tabs>
        <w:tab w:val="clear" w:pos="1582"/>
        <w:tab w:val="left" w:pos="2620"/>
      </w:tabs>
      <w:ind w:left="2138" w:hanging="2620"/>
    </w:pPr>
  </w:style>
  <w:style w:type="paragraph" w:customStyle="1" w:styleId="aExamsubparSymb">
    <w:name w:val="aExamsubpar Symb"/>
    <w:basedOn w:val="aExamssSymb"/>
    <w:rsid w:val="00CF1D92"/>
    <w:pPr>
      <w:tabs>
        <w:tab w:val="clear" w:pos="1582"/>
        <w:tab w:val="left" w:pos="2620"/>
      </w:tabs>
      <w:ind w:left="2138" w:hanging="2620"/>
    </w:pPr>
  </w:style>
  <w:style w:type="paragraph" w:customStyle="1" w:styleId="aNotesubparSymb">
    <w:name w:val="aNotesubpar Symb"/>
    <w:basedOn w:val="BillBasic"/>
    <w:next w:val="Normal"/>
    <w:rsid w:val="00CF1D92"/>
    <w:pPr>
      <w:tabs>
        <w:tab w:val="left" w:pos="2138"/>
        <w:tab w:val="left" w:pos="2937"/>
      </w:tabs>
      <w:ind w:left="2455" w:hanging="2937"/>
    </w:pPr>
    <w:rPr>
      <w:sz w:val="20"/>
    </w:rPr>
  </w:style>
  <w:style w:type="paragraph" w:customStyle="1" w:styleId="aNoteTextsubparSymb">
    <w:name w:val="aNoteTextsubpar Symb"/>
    <w:basedOn w:val="aNotesubparSymb"/>
    <w:rsid w:val="00CF1D92"/>
    <w:pPr>
      <w:tabs>
        <w:tab w:val="clear" w:pos="2138"/>
        <w:tab w:val="clear" w:pos="2937"/>
        <w:tab w:val="left" w:pos="2943"/>
      </w:tabs>
      <w:spacing w:before="60"/>
      <w:ind w:left="2943" w:hanging="3425"/>
    </w:pPr>
  </w:style>
  <w:style w:type="paragraph" w:customStyle="1" w:styleId="PenaltySymb">
    <w:name w:val="Penalty Symb"/>
    <w:basedOn w:val="AmainreturnSymb"/>
    <w:rsid w:val="00CF1D92"/>
  </w:style>
  <w:style w:type="paragraph" w:customStyle="1" w:styleId="PenaltyParaSymb">
    <w:name w:val="PenaltyPara Symb"/>
    <w:basedOn w:val="Normal"/>
    <w:rsid w:val="00CF1D92"/>
    <w:pPr>
      <w:tabs>
        <w:tab w:val="right" w:pos="1360"/>
      </w:tabs>
      <w:spacing w:before="60"/>
      <w:ind w:left="1599" w:hanging="2081"/>
      <w:jc w:val="both"/>
    </w:pPr>
  </w:style>
  <w:style w:type="paragraph" w:customStyle="1" w:styleId="FormulaSymb">
    <w:name w:val="Formula Symb"/>
    <w:basedOn w:val="BillBasic"/>
    <w:rsid w:val="00CF1D92"/>
    <w:pPr>
      <w:tabs>
        <w:tab w:val="left" w:pos="-480"/>
      </w:tabs>
      <w:spacing w:line="260" w:lineRule="atLeast"/>
      <w:ind w:hanging="480"/>
      <w:jc w:val="center"/>
    </w:pPr>
  </w:style>
  <w:style w:type="paragraph" w:customStyle="1" w:styleId="NormalSymb">
    <w:name w:val="Normal Symb"/>
    <w:basedOn w:val="Normal"/>
    <w:qFormat/>
    <w:rsid w:val="00CF1D92"/>
    <w:pPr>
      <w:ind w:hanging="482"/>
    </w:pPr>
  </w:style>
  <w:style w:type="character" w:styleId="PlaceholderText">
    <w:name w:val="Placeholder Text"/>
    <w:basedOn w:val="DefaultParagraphFont"/>
    <w:uiPriority w:val="99"/>
    <w:semiHidden/>
    <w:rsid w:val="00CF1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447">
      <w:bodyDiv w:val="1"/>
      <w:marLeft w:val="0"/>
      <w:marRight w:val="0"/>
      <w:marTop w:val="0"/>
      <w:marBottom w:val="0"/>
      <w:divBdr>
        <w:top w:val="none" w:sz="0" w:space="0" w:color="auto"/>
        <w:left w:val="none" w:sz="0" w:space="0" w:color="auto"/>
        <w:bottom w:val="none" w:sz="0" w:space="0" w:color="auto"/>
        <w:right w:val="none" w:sz="0" w:space="0" w:color="auto"/>
      </w:divBdr>
    </w:div>
    <w:div w:id="432557417">
      <w:bodyDiv w:val="1"/>
      <w:marLeft w:val="0"/>
      <w:marRight w:val="0"/>
      <w:marTop w:val="0"/>
      <w:marBottom w:val="0"/>
      <w:divBdr>
        <w:top w:val="none" w:sz="0" w:space="0" w:color="auto"/>
        <w:left w:val="none" w:sz="0" w:space="0" w:color="auto"/>
        <w:bottom w:val="none" w:sz="0" w:space="0" w:color="auto"/>
        <w:right w:val="none" w:sz="0" w:space="0" w:color="auto"/>
      </w:divBdr>
    </w:div>
    <w:div w:id="479275805">
      <w:bodyDiv w:val="1"/>
      <w:marLeft w:val="0"/>
      <w:marRight w:val="0"/>
      <w:marTop w:val="0"/>
      <w:marBottom w:val="0"/>
      <w:divBdr>
        <w:top w:val="none" w:sz="0" w:space="0" w:color="auto"/>
        <w:left w:val="none" w:sz="0" w:space="0" w:color="auto"/>
        <w:bottom w:val="none" w:sz="0" w:space="0" w:color="auto"/>
        <w:right w:val="none" w:sz="0" w:space="0" w:color="auto"/>
      </w:divBdr>
    </w:div>
    <w:div w:id="505368448">
      <w:bodyDiv w:val="1"/>
      <w:marLeft w:val="0"/>
      <w:marRight w:val="0"/>
      <w:marTop w:val="0"/>
      <w:marBottom w:val="0"/>
      <w:divBdr>
        <w:top w:val="none" w:sz="0" w:space="0" w:color="auto"/>
        <w:left w:val="none" w:sz="0" w:space="0" w:color="auto"/>
        <w:bottom w:val="none" w:sz="0" w:space="0" w:color="auto"/>
        <w:right w:val="none" w:sz="0" w:space="0" w:color="auto"/>
      </w:divBdr>
    </w:div>
    <w:div w:id="778572358">
      <w:bodyDiv w:val="1"/>
      <w:marLeft w:val="0"/>
      <w:marRight w:val="0"/>
      <w:marTop w:val="0"/>
      <w:marBottom w:val="0"/>
      <w:divBdr>
        <w:top w:val="none" w:sz="0" w:space="0" w:color="auto"/>
        <w:left w:val="none" w:sz="0" w:space="0" w:color="auto"/>
        <w:bottom w:val="none" w:sz="0" w:space="0" w:color="auto"/>
        <w:right w:val="none" w:sz="0" w:space="0" w:color="auto"/>
      </w:divBdr>
    </w:div>
    <w:div w:id="787435317">
      <w:bodyDiv w:val="1"/>
      <w:marLeft w:val="0"/>
      <w:marRight w:val="0"/>
      <w:marTop w:val="0"/>
      <w:marBottom w:val="0"/>
      <w:divBdr>
        <w:top w:val="none" w:sz="0" w:space="0" w:color="auto"/>
        <w:left w:val="none" w:sz="0" w:space="0" w:color="auto"/>
        <w:bottom w:val="none" w:sz="0" w:space="0" w:color="auto"/>
        <w:right w:val="none" w:sz="0" w:space="0" w:color="auto"/>
      </w:divBdr>
    </w:div>
    <w:div w:id="801771012">
      <w:bodyDiv w:val="1"/>
      <w:marLeft w:val="0"/>
      <w:marRight w:val="0"/>
      <w:marTop w:val="0"/>
      <w:marBottom w:val="0"/>
      <w:divBdr>
        <w:top w:val="none" w:sz="0" w:space="0" w:color="auto"/>
        <w:left w:val="none" w:sz="0" w:space="0" w:color="auto"/>
        <w:bottom w:val="none" w:sz="0" w:space="0" w:color="auto"/>
        <w:right w:val="none" w:sz="0" w:space="0" w:color="auto"/>
      </w:divBdr>
    </w:div>
    <w:div w:id="1112286050">
      <w:bodyDiv w:val="1"/>
      <w:marLeft w:val="0"/>
      <w:marRight w:val="0"/>
      <w:marTop w:val="0"/>
      <w:marBottom w:val="0"/>
      <w:divBdr>
        <w:top w:val="none" w:sz="0" w:space="0" w:color="auto"/>
        <w:left w:val="none" w:sz="0" w:space="0" w:color="auto"/>
        <w:bottom w:val="none" w:sz="0" w:space="0" w:color="auto"/>
        <w:right w:val="none" w:sz="0" w:space="0" w:color="auto"/>
      </w:divBdr>
    </w:div>
    <w:div w:id="1232736227">
      <w:bodyDiv w:val="1"/>
      <w:marLeft w:val="0"/>
      <w:marRight w:val="0"/>
      <w:marTop w:val="0"/>
      <w:marBottom w:val="0"/>
      <w:divBdr>
        <w:top w:val="none" w:sz="0" w:space="0" w:color="auto"/>
        <w:left w:val="none" w:sz="0" w:space="0" w:color="auto"/>
        <w:bottom w:val="none" w:sz="0" w:space="0" w:color="auto"/>
        <w:right w:val="none" w:sz="0" w:space="0" w:color="auto"/>
      </w:divBdr>
    </w:div>
    <w:div w:id="1248923569">
      <w:bodyDiv w:val="1"/>
      <w:marLeft w:val="0"/>
      <w:marRight w:val="0"/>
      <w:marTop w:val="0"/>
      <w:marBottom w:val="0"/>
      <w:divBdr>
        <w:top w:val="none" w:sz="0" w:space="0" w:color="auto"/>
        <w:left w:val="none" w:sz="0" w:space="0" w:color="auto"/>
        <w:bottom w:val="none" w:sz="0" w:space="0" w:color="auto"/>
        <w:right w:val="none" w:sz="0" w:space="0" w:color="auto"/>
      </w:divBdr>
    </w:div>
    <w:div w:id="1271207013">
      <w:bodyDiv w:val="1"/>
      <w:marLeft w:val="0"/>
      <w:marRight w:val="0"/>
      <w:marTop w:val="0"/>
      <w:marBottom w:val="0"/>
      <w:divBdr>
        <w:top w:val="none" w:sz="0" w:space="0" w:color="auto"/>
        <w:left w:val="none" w:sz="0" w:space="0" w:color="auto"/>
        <w:bottom w:val="none" w:sz="0" w:space="0" w:color="auto"/>
        <w:right w:val="none" w:sz="0" w:space="0" w:color="auto"/>
      </w:divBdr>
    </w:div>
    <w:div w:id="1335717461">
      <w:bodyDiv w:val="1"/>
      <w:marLeft w:val="0"/>
      <w:marRight w:val="0"/>
      <w:marTop w:val="0"/>
      <w:marBottom w:val="0"/>
      <w:divBdr>
        <w:top w:val="none" w:sz="0" w:space="0" w:color="auto"/>
        <w:left w:val="none" w:sz="0" w:space="0" w:color="auto"/>
        <w:bottom w:val="none" w:sz="0" w:space="0" w:color="auto"/>
        <w:right w:val="none" w:sz="0" w:space="0" w:color="auto"/>
      </w:divBdr>
    </w:div>
    <w:div w:id="1481337964">
      <w:bodyDiv w:val="1"/>
      <w:marLeft w:val="0"/>
      <w:marRight w:val="0"/>
      <w:marTop w:val="0"/>
      <w:marBottom w:val="0"/>
      <w:divBdr>
        <w:top w:val="none" w:sz="0" w:space="0" w:color="auto"/>
        <w:left w:val="none" w:sz="0" w:space="0" w:color="auto"/>
        <w:bottom w:val="none" w:sz="0" w:space="0" w:color="auto"/>
        <w:right w:val="none" w:sz="0" w:space="0" w:color="auto"/>
      </w:divBdr>
    </w:div>
    <w:div w:id="1485851877">
      <w:bodyDiv w:val="1"/>
      <w:marLeft w:val="0"/>
      <w:marRight w:val="0"/>
      <w:marTop w:val="0"/>
      <w:marBottom w:val="0"/>
      <w:divBdr>
        <w:top w:val="none" w:sz="0" w:space="0" w:color="auto"/>
        <w:left w:val="none" w:sz="0" w:space="0" w:color="auto"/>
        <w:bottom w:val="none" w:sz="0" w:space="0" w:color="auto"/>
        <w:right w:val="none" w:sz="0" w:space="0" w:color="auto"/>
      </w:divBdr>
    </w:div>
    <w:div w:id="1579092173">
      <w:bodyDiv w:val="1"/>
      <w:marLeft w:val="0"/>
      <w:marRight w:val="0"/>
      <w:marTop w:val="0"/>
      <w:marBottom w:val="0"/>
      <w:divBdr>
        <w:top w:val="none" w:sz="0" w:space="0" w:color="auto"/>
        <w:left w:val="none" w:sz="0" w:space="0" w:color="auto"/>
        <w:bottom w:val="none" w:sz="0" w:space="0" w:color="auto"/>
        <w:right w:val="none" w:sz="0" w:space="0" w:color="auto"/>
      </w:divBdr>
    </w:div>
    <w:div w:id="1602254091">
      <w:bodyDiv w:val="1"/>
      <w:marLeft w:val="0"/>
      <w:marRight w:val="0"/>
      <w:marTop w:val="0"/>
      <w:marBottom w:val="0"/>
      <w:divBdr>
        <w:top w:val="none" w:sz="0" w:space="0" w:color="auto"/>
        <w:left w:val="none" w:sz="0" w:space="0" w:color="auto"/>
        <w:bottom w:val="none" w:sz="0" w:space="0" w:color="auto"/>
        <w:right w:val="none" w:sz="0" w:space="0" w:color="auto"/>
      </w:divBdr>
    </w:div>
    <w:div w:id="2029477916">
      <w:bodyDiv w:val="1"/>
      <w:marLeft w:val="0"/>
      <w:marRight w:val="0"/>
      <w:marTop w:val="0"/>
      <w:marBottom w:val="0"/>
      <w:divBdr>
        <w:top w:val="none" w:sz="0" w:space="0" w:color="auto"/>
        <w:left w:val="none" w:sz="0" w:space="0" w:color="auto"/>
        <w:bottom w:val="none" w:sz="0" w:space="0" w:color="auto"/>
        <w:right w:val="none" w:sz="0" w:space="0" w:color="auto"/>
      </w:divBdr>
    </w:div>
    <w:div w:id="2057728957">
      <w:bodyDiv w:val="1"/>
      <w:marLeft w:val="0"/>
      <w:marRight w:val="0"/>
      <w:marTop w:val="0"/>
      <w:marBottom w:val="0"/>
      <w:divBdr>
        <w:top w:val="none" w:sz="0" w:space="0" w:color="auto"/>
        <w:left w:val="none" w:sz="0" w:space="0" w:color="auto"/>
        <w:bottom w:val="none" w:sz="0" w:space="0" w:color="auto"/>
        <w:right w:val="none" w:sz="0" w:space="0" w:color="auto"/>
      </w:divBdr>
    </w:div>
    <w:div w:id="2134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act.gov.au/a/2024-24/" TargetMode="External"/><Relationship Id="rId21" Type="http://schemas.openxmlformats.org/officeDocument/2006/relationships/hyperlink" Target="http://www.legislation.act.gov.au/a/2001-14" TargetMode="External"/><Relationship Id="rId42" Type="http://schemas.openxmlformats.org/officeDocument/2006/relationships/hyperlink" Target="https://www.legislation.act.gov.au/a/2024-24/" TargetMode="External"/><Relationship Id="rId47" Type="http://schemas.openxmlformats.org/officeDocument/2006/relationships/hyperlink" Target="https://www.legislation.act.gov.au/a/2024-24/" TargetMode="External"/><Relationship Id="rId63" Type="http://schemas.openxmlformats.org/officeDocument/2006/relationships/hyperlink" Target="https://www.legislation.act.gov.au/a/db_39269/" TargetMode="External"/><Relationship Id="rId68" Type="http://schemas.openxmlformats.org/officeDocument/2006/relationships/hyperlink" Target="https://www.legislation.act.gov.au/a/2024-24/" TargetMode="External"/><Relationship Id="rId84" Type="http://schemas.openxmlformats.org/officeDocument/2006/relationships/footer" Target="footer10.xml"/><Relationship Id="rId89" Type="http://schemas.openxmlformats.org/officeDocument/2006/relationships/header" Target="header11.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www.legislation.act.gov.au/a/1991-81" TargetMode="External"/><Relationship Id="rId37" Type="http://schemas.openxmlformats.org/officeDocument/2006/relationships/hyperlink" Target="https://www.legislation.act.gov.au/a/2024-24/" TargetMode="External"/><Relationship Id="rId53" Type="http://schemas.openxmlformats.org/officeDocument/2006/relationships/hyperlink" Target="http://www.legislation.act.gov.au/a/2008-26" TargetMode="External"/><Relationship Id="rId58" Type="http://schemas.openxmlformats.org/officeDocument/2006/relationships/hyperlink" Target="https://www.legislation.act.gov.au/a/db_39269/" TargetMode="External"/><Relationship Id="rId74" Type="http://schemas.openxmlformats.org/officeDocument/2006/relationships/footer" Target="footer7.xml"/><Relationship Id="rId79" Type="http://schemas.openxmlformats.org/officeDocument/2006/relationships/hyperlink" Target="https://www.legislation.act.gov.au/a/2024-24/" TargetMode="External"/><Relationship Id="rId5" Type="http://schemas.openxmlformats.org/officeDocument/2006/relationships/webSettings" Target="webSettings.xml"/><Relationship Id="rId90" Type="http://schemas.openxmlformats.org/officeDocument/2006/relationships/footer" Target="footer12.xml"/><Relationship Id="rId95" Type="http://schemas.openxmlformats.org/officeDocument/2006/relationships/fontTable" Target="fontTable.xml"/><Relationship Id="rId22" Type="http://schemas.openxmlformats.org/officeDocument/2006/relationships/hyperlink" Target="https://www.legislation.act.gov.au/a/2024-24/" TargetMode="External"/><Relationship Id="rId27" Type="http://schemas.openxmlformats.org/officeDocument/2006/relationships/hyperlink" Target="https://www.legislation.act.gov.au/a/2024-24/" TargetMode="External"/><Relationship Id="rId43" Type="http://schemas.openxmlformats.org/officeDocument/2006/relationships/hyperlink" Target="https://www.legislation.act.gov.au/a/2024-24/" TargetMode="External"/><Relationship Id="rId48" Type="http://schemas.openxmlformats.org/officeDocument/2006/relationships/hyperlink" Target="https://www.legislation.act.gov.au/a/2024-24/" TargetMode="External"/><Relationship Id="rId64" Type="http://schemas.openxmlformats.org/officeDocument/2006/relationships/hyperlink" Target="https://www.legislation.act.gov.au/a/db_39269/" TargetMode="External"/><Relationship Id="rId69" Type="http://schemas.openxmlformats.org/officeDocument/2006/relationships/hyperlink" Target="https://www.legislation.act.gov.au/a/2024-24/" TargetMode="External"/><Relationship Id="rId8" Type="http://schemas.openxmlformats.org/officeDocument/2006/relationships/image" Target="media/image1.png"/><Relationship Id="rId51" Type="http://schemas.openxmlformats.org/officeDocument/2006/relationships/hyperlink" Target="https://www.legislation.act.gov.au/a/2024-24/" TargetMode="External"/><Relationship Id="rId72" Type="http://schemas.openxmlformats.org/officeDocument/2006/relationships/header" Target="header6.xml"/><Relationship Id="rId80" Type="http://schemas.openxmlformats.org/officeDocument/2006/relationships/hyperlink" Target="https://www.legislation.act.gov.au/a/db_39269/" TargetMode="External"/><Relationship Id="rId85" Type="http://schemas.openxmlformats.org/officeDocument/2006/relationships/footer" Target="footer11.xml"/><Relationship Id="rId93"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legislation.act.gov.au/a/2024-24/" TargetMode="External"/><Relationship Id="rId33" Type="http://schemas.openxmlformats.org/officeDocument/2006/relationships/hyperlink" Target="https://www.legislation.act.gov.au/a/2024-24/" TargetMode="External"/><Relationship Id="rId38" Type="http://schemas.openxmlformats.org/officeDocument/2006/relationships/hyperlink" Target="https://www.legislation.act.gov.au/a/2024-24/" TargetMode="External"/><Relationship Id="rId46" Type="http://schemas.openxmlformats.org/officeDocument/2006/relationships/hyperlink" Target="https://www.legislation.act.gov.au/a/2024-24/" TargetMode="External"/><Relationship Id="rId59" Type="http://schemas.openxmlformats.org/officeDocument/2006/relationships/hyperlink" Target="http://www.legislation.act.gov.au/a/2008-26" TargetMode="External"/><Relationship Id="rId67" Type="http://schemas.openxmlformats.org/officeDocument/2006/relationships/hyperlink" Target="https://www.legislation.act.gov.au/a/2024-24/" TargetMode="External"/><Relationship Id="rId20" Type="http://schemas.openxmlformats.org/officeDocument/2006/relationships/footer" Target="footer6.xml"/><Relationship Id="rId41" Type="http://schemas.openxmlformats.org/officeDocument/2006/relationships/hyperlink" Target="https://www.legislation.act.gov.au/a/2024-24/" TargetMode="External"/><Relationship Id="rId54" Type="http://schemas.openxmlformats.org/officeDocument/2006/relationships/hyperlink" Target="http://www.legislation.act.gov.au/sl/2008-42" TargetMode="External"/><Relationship Id="rId62" Type="http://schemas.openxmlformats.org/officeDocument/2006/relationships/hyperlink" Target="https://www.legislation.act.gov.au/a/db_39269/" TargetMode="External"/><Relationship Id="rId70" Type="http://schemas.openxmlformats.org/officeDocument/2006/relationships/hyperlink" Target="https://www.legislation.act.gov.au/a/2024-24/" TargetMode="External"/><Relationship Id="rId75" Type="http://schemas.openxmlformats.org/officeDocument/2006/relationships/footer" Target="footer8.xml"/><Relationship Id="rId83" Type="http://schemas.openxmlformats.org/officeDocument/2006/relationships/header" Target="header9.xml"/><Relationship Id="rId88" Type="http://schemas.openxmlformats.org/officeDocument/2006/relationships/header" Target="header10.xml"/><Relationship Id="rId91" Type="http://schemas.openxmlformats.org/officeDocument/2006/relationships/footer" Target="footer13.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hyperlink" Target="https://www.legislation.act.gov.au/a/2024-24/" TargetMode="External"/><Relationship Id="rId36" Type="http://schemas.openxmlformats.org/officeDocument/2006/relationships/hyperlink" Target="https://www.legislation.act.gov.au/a/2024-24/" TargetMode="External"/><Relationship Id="rId49" Type="http://schemas.openxmlformats.org/officeDocument/2006/relationships/hyperlink" Target="https://www.legislation.act.gov.au/a/2024-24/" TargetMode="External"/><Relationship Id="rId57" Type="http://schemas.openxmlformats.org/officeDocument/2006/relationships/hyperlink" Target="https://www.legislation.act.gov.au/a/db_39269/" TargetMode="External"/><Relationship Id="rId10" Type="http://schemas.openxmlformats.org/officeDocument/2006/relationships/header" Target="header1.xml"/><Relationship Id="rId31" Type="http://schemas.openxmlformats.org/officeDocument/2006/relationships/hyperlink" Target="https://www.legislation.act.gov.au/a/2024-24/" TargetMode="External"/><Relationship Id="rId44" Type="http://schemas.openxmlformats.org/officeDocument/2006/relationships/hyperlink" Target="https://www.legislation.act.gov.au/a/2024-24/" TargetMode="External"/><Relationship Id="rId52" Type="http://schemas.openxmlformats.org/officeDocument/2006/relationships/hyperlink" Target="http://www.legislation.act.gov.au/a/2008-26" TargetMode="External"/><Relationship Id="rId60" Type="http://schemas.openxmlformats.org/officeDocument/2006/relationships/hyperlink" Target="http://www.legislation.act.gov.au/a/2008-26" TargetMode="External"/><Relationship Id="rId65" Type="http://schemas.openxmlformats.org/officeDocument/2006/relationships/hyperlink" Target="https://www.legislation.act.gov.au/a/db_39269/" TargetMode="External"/><Relationship Id="rId73" Type="http://schemas.openxmlformats.org/officeDocument/2006/relationships/header" Target="header7.xml"/><Relationship Id="rId78" Type="http://schemas.openxmlformats.org/officeDocument/2006/relationships/hyperlink" Target="http://www.legislation.act.gov.au/a/2024-24" TargetMode="External"/><Relationship Id="rId81" Type="http://schemas.openxmlformats.org/officeDocument/2006/relationships/hyperlink" Target="https://www.legislation.act.gov.au/a/db_39269/" TargetMode="External"/><Relationship Id="rId86" Type="http://schemas.openxmlformats.org/officeDocument/2006/relationships/hyperlink" Target="http://www.legislation.act.gov.au/a/2001-14" TargetMode="External"/><Relationship Id="rId9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24-24"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www.legislation.act.gov.au/a/2024-24/" TargetMode="External"/><Relationship Id="rId34" Type="http://schemas.openxmlformats.org/officeDocument/2006/relationships/hyperlink" Target="https://www.legislation.act.gov.au/a/2024-24/" TargetMode="External"/><Relationship Id="rId50" Type="http://schemas.openxmlformats.org/officeDocument/2006/relationships/hyperlink" Target="https://www.legislation.act.gov.au/a/2024-24/" TargetMode="External"/><Relationship Id="rId55" Type="http://schemas.openxmlformats.org/officeDocument/2006/relationships/hyperlink" Target="http://www.legislation.act.gov.au/a/2008-26" TargetMode="External"/><Relationship Id="rId76"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https://www.legislation.act.gov.au/a/2024-24/" TargetMode="Externa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s://www.legislation.act.gov.au/a/2024-24/" TargetMode="External"/><Relationship Id="rId24" Type="http://schemas.openxmlformats.org/officeDocument/2006/relationships/hyperlink" Target="https://www.legislation.act.gov.au/a/2024-24/" TargetMode="External"/><Relationship Id="rId40" Type="http://schemas.openxmlformats.org/officeDocument/2006/relationships/hyperlink" Target="https://www.legislation.act.gov.au/a/2024-24/" TargetMode="External"/><Relationship Id="rId45" Type="http://schemas.openxmlformats.org/officeDocument/2006/relationships/hyperlink" Target="http://www.legislation.act.gov.au/sl/2008-42" TargetMode="External"/><Relationship Id="rId66" Type="http://schemas.openxmlformats.org/officeDocument/2006/relationships/hyperlink" Target="https://www.legislation.act.gov.au/a/db_39269/" TargetMode="External"/><Relationship Id="rId87" Type="http://schemas.openxmlformats.org/officeDocument/2006/relationships/hyperlink" Target="http://www.legislation.act.gov.au/" TargetMode="External"/><Relationship Id="rId61" Type="http://schemas.openxmlformats.org/officeDocument/2006/relationships/hyperlink" Target="https://www.legislation.act.gov.au/a/db_39269/" TargetMode="External"/><Relationship Id="rId82" Type="http://schemas.openxmlformats.org/officeDocument/2006/relationships/header" Target="header8.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yperlink" Target="https://www.legislation.act.gov.au/a/2024-24/" TargetMode="External"/><Relationship Id="rId35" Type="http://schemas.openxmlformats.org/officeDocument/2006/relationships/hyperlink" Target="https://www.legislation.act.gov.au/a/2024-24/" TargetMode="External"/><Relationship Id="rId56" Type="http://schemas.openxmlformats.org/officeDocument/2006/relationships/hyperlink" Target="https://www.legislation.act.gov.au/a/db_39269/" TargetMode="External"/><Relationship Id="rId77"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7892</Words>
  <Characters>43517</Characters>
  <Application>Microsoft Office Word</Application>
  <DocSecurity>0</DocSecurity>
  <Lines>1110</Lines>
  <Paragraphs>609</Paragraphs>
  <ScaleCrop>false</ScaleCrop>
  <HeadingPairs>
    <vt:vector size="2" baseType="variant">
      <vt:variant>
        <vt:lpstr>Title</vt:lpstr>
      </vt:variant>
      <vt:variant>
        <vt:i4>1</vt:i4>
      </vt:variant>
    </vt:vector>
  </HeadingPairs>
  <TitlesOfParts>
    <vt:vector size="1" baseType="lpstr">
      <vt:lpstr>Voluntary Assisted Dying Regulation 2025</vt:lpstr>
    </vt:vector>
  </TitlesOfParts>
  <Manager>Regulation</Manager>
  <Company>Section</Company>
  <LinksUpToDate>false</LinksUpToDate>
  <CharactersWithSpaces>51121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Regulation 2025</dc:title>
  <dc:subject/>
  <dc:creator>ACT Government</dc:creator>
  <cp:keywords>N01</cp:keywords>
  <dc:description>J2024-967</dc:description>
  <cp:lastModifiedBy>PCODCS</cp:lastModifiedBy>
  <cp:revision>4</cp:revision>
  <cp:lastPrinted>2025-08-06T04:22:00Z</cp:lastPrinted>
  <dcterms:created xsi:type="dcterms:W3CDTF">2025-09-11T00:28:00Z</dcterms:created>
  <dcterms:modified xsi:type="dcterms:W3CDTF">2025-09-11T00:28:00Z</dcterms:modified>
  <cp:category>SL2025-19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Health and Community Services Directorate</vt:lpwstr>
  </property>
  <property fmtid="{D5CDD505-2E9C-101B-9397-08002B2CF9AE}" pid="4" name="ClientName1">
    <vt:lpwstr>Noah Bowen Osmond</vt:lpwstr>
  </property>
  <property fmtid="{D5CDD505-2E9C-101B-9397-08002B2CF9AE}" pid="5" name="ClientEmail1">
    <vt:lpwstr>Noah.BowenOsmond@act.gov.au</vt:lpwstr>
  </property>
  <property fmtid="{D5CDD505-2E9C-101B-9397-08002B2CF9AE}" pid="6" name="ClientPh1">
    <vt:lpwstr/>
  </property>
  <property fmtid="{D5CDD505-2E9C-101B-9397-08002B2CF9AE}" pid="7" name="ClientName2">
    <vt:lpwstr>Renee Coonan</vt:lpwstr>
  </property>
  <property fmtid="{D5CDD505-2E9C-101B-9397-08002B2CF9AE}" pid="8" name="ClientEmail2">
    <vt:lpwstr>Renee.Coonan@act.gov.au</vt:lpwstr>
  </property>
  <property fmtid="{D5CDD505-2E9C-101B-9397-08002B2CF9AE}" pid="9" name="ClientPh2">
    <vt:lpwstr/>
  </property>
  <property fmtid="{D5CDD505-2E9C-101B-9397-08002B2CF9AE}" pid="10" name="jobType">
    <vt:lpwstr>Drafting</vt:lpwstr>
  </property>
  <property fmtid="{D5CDD505-2E9C-101B-9397-08002B2CF9AE}" pid="11" name="MSIP_Label_69af8531-eb46-4968-8cb3-105d2f5ea87e_Enabled">
    <vt:lpwstr>true</vt:lpwstr>
  </property>
  <property fmtid="{D5CDD505-2E9C-101B-9397-08002B2CF9AE}" pid="12" name="MSIP_Label_69af8531-eb46-4968-8cb3-105d2f5ea87e_SetDate">
    <vt:lpwstr>2024-07-18T04:26:45Z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b7177d28-698f-4239-8786-1e001ad2717f</vt:lpwstr>
  </property>
  <property fmtid="{D5CDD505-2E9C-101B-9397-08002B2CF9AE}" pid="17" name="MSIP_Label_69af8531-eb46-4968-8cb3-105d2f5ea87e_ContentBits">
    <vt:lpwstr>0</vt:lpwstr>
  </property>
  <property fmtid="{D5CDD505-2E9C-101B-9397-08002B2CF9AE}" pid="18" name="DMSID">
    <vt:lpwstr>14756316</vt:lpwstr>
  </property>
  <property fmtid="{D5CDD505-2E9C-101B-9397-08002B2CF9AE}" pid="19" name="JMSREQUIREDCHECKIN">
    <vt:lpwstr/>
  </property>
  <property fmtid="{D5CDD505-2E9C-101B-9397-08002B2CF9AE}" pid="20" name="CHECKEDOUTFROMJMS">
    <vt:lpwstr/>
  </property>
  <property fmtid="{D5CDD505-2E9C-101B-9397-08002B2CF9AE}" pid="21" name="Citation">
    <vt:lpwstr>Voluntary Assisted Dying Regulation 2025</vt:lpwstr>
  </property>
  <property fmtid="{D5CDD505-2E9C-101B-9397-08002B2CF9AE}" pid="22" name="ActName">
    <vt:lpwstr>Voluntary Assisted Dying Act 2024</vt:lpwstr>
  </property>
  <property fmtid="{D5CDD505-2E9C-101B-9397-08002B2CF9AE}" pid="23" name="DrafterName">
    <vt:lpwstr>Skye Ferson</vt:lpwstr>
  </property>
  <property fmtid="{D5CDD505-2E9C-101B-9397-08002B2CF9AE}" pid="24" name="DrafterEmail">
    <vt:lpwstr>Skye.Ferson@act.gov.au</vt:lpwstr>
  </property>
  <property fmtid="{D5CDD505-2E9C-101B-9397-08002B2CF9AE}" pid="25" name="DrafterPh">
    <vt:lpwstr>(02) 6205 3487</vt:lpwstr>
  </property>
  <property fmtid="{D5CDD505-2E9C-101B-9397-08002B2CF9AE}" pid="26" name="SettlerName">
    <vt:lpwstr>Savvas Pertsinidis</vt:lpwstr>
  </property>
  <property fmtid="{D5CDD505-2E9C-101B-9397-08002B2CF9AE}" pid="27" name="SettlerEmail">
    <vt:lpwstr>savvas.pertsinidis@act.gov.au</vt:lpwstr>
  </property>
  <property fmtid="{D5CDD505-2E9C-101B-9397-08002B2CF9AE}" pid="28" name="SettlerPh">
    <vt:lpwstr>62053779</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