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AA" w:rsidRDefault="00E549AA">
      <w:pPr>
        <w:jc w:val="center"/>
        <w:rPr>
          <w:lang w:val="en-AU"/>
        </w:rPr>
      </w:pPr>
    </w:p>
    <w:p w:rsidR="00E549AA" w:rsidRDefault="00E549AA">
      <w:pPr>
        <w:jc w:val="center"/>
        <w:rPr>
          <w:lang w:val="en-AU"/>
        </w:rPr>
      </w:pPr>
    </w:p>
    <w:p w:rsidR="00E549AA" w:rsidRDefault="005A0333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>
            <wp:extent cx="1333500" cy="118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AA" w:rsidRDefault="00E549AA">
      <w:pPr>
        <w:jc w:val="center"/>
        <w:rPr>
          <w:rFonts w:ascii="Arial" w:hAnsi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lang w:val="en-AU"/>
            </w:rPr>
            <w:t>Australian Capital Territory</w:t>
          </w:r>
        </w:smartTag>
      </w:smartTag>
    </w:p>
    <w:p w:rsidR="00E549AA" w:rsidRDefault="00E549AA">
      <w:pPr>
        <w:spacing w:before="240"/>
        <w:jc w:val="center"/>
        <w:rPr>
          <w:lang w:val="en-AU"/>
        </w:rPr>
      </w:pPr>
    </w:p>
    <w:p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:rsidR="00E549AA" w:rsidRDefault="005B1FA7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Ordinances—2006</w:t>
      </w:r>
    </w:p>
    <w:p w:rsidR="00E549AA" w:rsidRDefault="00E549AA">
      <w:pPr>
        <w:rPr>
          <w:lang w:val="en-AU"/>
        </w:rPr>
      </w:pPr>
    </w:p>
    <w:p w:rsidR="00E549AA" w:rsidRDefault="00E549AA">
      <w:pPr>
        <w:pStyle w:val="N-line3"/>
      </w:pPr>
    </w:p>
    <w:p w:rsidR="00E549AA" w:rsidRDefault="00E549AA">
      <w:pPr>
        <w:rPr>
          <w:lang w:val="en-AU"/>
        </w:rPr>
      </w:pPr>
    </w:p>
    <w:p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5B1FA7">
        <w:rPr>
          <w:rFonts w:ascii="Arial" w:hAnsi="Arial"/>
          <w:lang w:val="en-AU"/>
        </w:rPr>
        <w:t>ces notified in 2006</w:t>
      </w:r>
      <w:r>
        <w:rPr>
          <w:rFonts w:ascii="Arial" w:hAnsi="Arial"/>
          <w:lang w:val="en-AU"/>
        </w:rPr>
        <w:br/>
        <w:t>[includes o</w:t>
      </w:r>
      <w:r w:rsidR="005B1FA7">
        <w:rPr>
          <w:rFonts w:ascii="Arial" w:hAnsi="Arial"/>
          <w:lang w:val="en-AU"/>
        </w:rPr>
        <w:t>rdinance 2006 No 1</w:t>
      </w:r>
      <w:r w:rsidR="00E549AA">
        <w:rPr>
          <w:rFonts w:ascii="Arial" w:hAnsi="Arial"/>
          <w:lang w:val="en-AU"/>
        </w:rPr>
        <w:t>]</w:t>
      </w:r>
    </w:p>
    <w:p w:rsidR="00E549AA" w:rsidRDefault="00E549AA">
      <w:pPr>
        <w:pStyle w:val="N-line3"/>
      </w:pPr>
    </w:p>
    <w:p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E549AA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FB2558">
              <w:rPr>
                <w:sz w:val="24"/>
              </w:rPr>
              <w:t>200</w:t>
            </w:r>
            <w:r w:rsidR="00591218">
              <w:rPr>
                <w:sz w:val="24"/>
              </w:rPr>
              <w:t>6</w:t>
            </w:r>
          </w:p>
        </w:tc>
      </w:tr>
      <w:tr w:rsidR="00E07627">
        <w:trPr>
          <w:cantSplit/>
          <w:trHeight w:val="20"/>
        </w:trPr>
        <w:tc>
          <w:tcPr>
            <w:tcW w:w="960" w:type="dxa"/>
          </w:tcPr>
          <w:p w:rsidR="00E07627" w:rsidRDefault="00DB328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2C666C">
              <w:rPr>
                <w:lang w:val="en-AU"/>
              </w:rPr>
              <w:t xml:space="preserve"> </w:t>
            </w:r>
            <w:r w:rsidR="00CD4FCD">
              <w:t>†</w:t>
            </w:r>
          </w:p>
        </w:tc>
        <w:tc>
          <w:tcPr>
            <w:tcW w:w="5857" w:type="dxa"/>
          </w:tcPr>
          <w:p w:rsidR="00FB2558" w:rsidRDefault="005B1FA7" w:rsidP="00FB2558">
            <w:pPr>
              <w:pStyle w:val="ChronTableBold"/>
              <w:keepNext w:val="0"/>
              <w:rPr>
                <w:lang w:val="en-AU"/>
              </w:rPr>
            </w:pPr>
            <w:r>
              <w:t>Companies Ordinances Repeal Ordinance 2006</w:t>
            </w:r>
            <w:r w:rsidR="00172C99">
              <w:t xml:space="preserve"> </w:t>
            </w:r>
            <w:r w:rsidR="00172C99" w:rsidRPr="00172C99">
              <w:rPr>
                <w:color w:val="FF0000"/>
              </w:rPr>
              <w:t>(repealed)</w:t>
            </w:r>
          </w:p>
          <w:p w:rsidR="00E07627" w:rsidRDefault="00815D92" w:rsidP="00157E28">
            <w:pPr>
              <w:pStyle w:val="ChronTabledetails"/>
            </w:pPr>
            <w:r>
              <w:t>registered 17</w:t>
            </w:r>
            <w:r w:rsidR="00FB2558">
              <w:t xml:space="preserve"> </w:t>
            </w:r>
            <w:r w:rsidR="00157E28">
              <w:t>February</w:t>
            </w:r>
            <w:r>
              <w:t xml:space="preserve"> 2006</w:t>
            </w:r>
            <w:r w:rsidR="00157E28">
              <w:t xml:space="preserve"> (see Cwlth FRLI F2006L00467)</w:t>
            </w:r>
            <w:r w:rsidR="00FB2558">
              <w:br/>
              <w:t xml:space="preserve">commenced </w:t>
            </w:r>
            <w:r w:rsidR="005B1FA7">
              <w:t>18</w:t>
            </w:r>
            <w:r w:rsidR="00614AC4">
              <w:t xml:space="preserve"> </w:t>
            </w:r>
            <w:r w:rsidR="005B1FA7">
              <w:t>February 2006</w:t>
            </w:r>
            <w:r w:rsidR="00614AC4">
              <w:t xml:space="preserve"> (s 2</w:t>
            </w:r>
            <w:r w:rsidR="00FB2558">
              <w:t>)</w:t>
            </w:r>
          </w:p>
        </w:tc>
        <w:tc>
          <w:tcPr>
            <w:tcW w:w="2428" w:type="dxa"/>
          </w:tcPr>
          <w:p w:rsidR="00E07627" w:rsidRDefault="00172C99">
            <w:pPr>
              <w:pStyle w:val="ChronTableRep"/>
            </w:pPr>
            <w:r>
              <w:t>repealed by Cwlth SLI</w:t>
            </w:r>
            <w:bookmarkStart w:id="0" w:name="_GoBack"/>
            <w:bookmarkEnd w:id="0"/>
            <w:r>
              <w:t>2014</w:t>
            </w:r>
            <w:r>
              <w:noBreakHyphen/>
              <w:t>23 s 5 and sch 1</w:t>
            </w:r>
            <w:r>
              <w:br/>
              <w:t>19 March 2014</w:t>
            </w:r>
          </w:p>
        </w:tc>
      </w:tr>
    </w:tbl>
    <w:p w:rsidR="00E549AA" w:rsidRDefault="00E549AA">
      <w:pPr>
        <w:rPr>
          <w:lang w:val="en-AU"/>
        </w:rPr>
      </w:pPr>
    </w:p>
    <w:sectPr w:rsidR="00E549AA" w:rsidSect="002A7982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218" w:rsidRDefault="00591218">
      <w:r>
        <w:separator/>
      </w:r>
    </w:p>
  </w:endnote>
  <w:endnote w:type="continuationSeparator" w:id="0">
    <w:p w:rsidR="00591218" w:rsidRDefault="005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18" w:rsidRDefault="00591218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68760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7600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687600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 xml:space="preserve">Guide to legislation of the ACT—chronological table of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</w:rPr>
          <w:t>NIs</w:t>
        </w:r>
      </w:smartTag>
    </w:smartTag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18" w:rsidRDefault="0059121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Act on or after self-government. </w:t>
    </w:r>
    <w:r>
      <w:rPr>
        <w:rFonts w:ascii="Arial" w:hAnsi="Arial" w:cs="Arial"/>
        <w:sz w:val="18"/>
      </w:rPr>
      <w:br/>
      <w:t>† Reserved Law ie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</w:p>
  <w:p w:rsidR="00591218" w:rsidRDefault="00591218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68760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7600">
      <w:rPr>
        <w:rStyle w:val="PageNumber"/>
        <w:rFonts w:ascii="Arial" w:hAnsi="Arial"/>
        <w:sz w:val="18"/>
      </w:rPr>
      <w:fldChar w:fldCharType="separate"/>
    </w:r>
    <w:r w:rsidR="00CB2C1A">
      <w:rPr>
        <w:rStyle w:val="PageNumber"/>
        <w:rFonts w:ascii="Arial" w:hAnsi="Arial"/>
        <w:noProof/>
        <w:sz w:val="18"/>
      </w:rPr>
      <w:t>2</w:t>
    </w:r>
    <w:r w:rsidR="00687600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Ordinances—200</w:t>
    </w:r>
    <w:r w:rsidR="00172C99">
      <w:rPr>
        <w:rFonts w:ascii="Arial" w:hAnsi="Arial" w:cs="Arial"/>
        <w:sz w:val="18"/>
      </w:rPr>
      <w:t>6</w:t>
    </w:r>
  </w:p>
  <w:p w:rsidR="00591218" w:rsidRDefault="00687600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591218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591218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591218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591218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18" w:rsidRDefault="0059121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Act on or after self-government. </w:t>
    </w:r>
    <w:r>
      <w:rPr>
        <w:rFonts w:ascii="Arial" w:hAnsi="Arial" w:cs="Arial"/>
        <w:sz w:val="18"/>
      </w:rPr>
      <w:br/>
      <w:t>† Reserved Law ie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687600">
      <w:rPr>
        <w:rFonts w:ascii="Arial" w:hAnsi="Arial" w:cs="Arial"/>
        <w:sz w:val="18"/>
      </w:rPr>
      <w:fldChar w:fldCharType="end"/>
    </w:r>
    <w:r w:rsidR="00687600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687600">
      <w:rPr>
        <w:rFonts w:ascii="Arial" w:hAnsi="Arial" w:cs="Arial"/>
        <w:sz w:val="18"/>
      </w:rPr>
      <w:fldChar w:fldCharType="end"/>
    </w:r>
  </w:p>
  <w:p w:rsidR="00591218" w:rsidRDefault="00591218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Ordinances—1976</w:t>
    </w:r>
    <w:r>
      <w:rPr>
        <w:rFonts w:ascii="Arial" w:hAnsi="Arial"/>
        <w:sz w:val="18"/>
      </w:rPr>
      <w:tab/>
      <w:t xml:space="preserve">page </w:t>
    </w:r>
    <w:r w:rsidR="0068760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7600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687600">
      <w:rPr>
        <w:rStyle w:val="PageNumber"/>
        <w:rFonts w:ascii="Arial" w:hAnsi="Arial"/>
        <w:sz w:val="18"/>
      </w:rPr>
      <w:fldChar w:fldCharType="end"/>
    </w:r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  <w:r w:rsidR="0068760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7600">
      <w:rPr>
        <w:rFonts w:ascii="Arial" w:hAnsi="Arial"/>
        <w:sz w:val="18"/>
      </w:rPr>
      <w:fldChar w:fldCharType="end"/>
    </w:r>
    <w:r w:rsidR="0068760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760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218" w:rsidRDefault="00591218">
      <w:r>
        <w:separator/>
      </w:r>
    </w:p>
  </w:footnote>
  <w:footnote w:type="continuationSeparator" w:id="0">
    <w:p w:rsidR="00591218" w:rsidRDefault="0059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Times New Roman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selectFldWithFirstOrLastChar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031"/>
    <w:rsid w:val="000119E9"/>
    <w:rsid w:val="000944BB"/>
    <w:rsid w:val="000B75FC"/>
    <w:rsid w:val="000D18E6"/>
    <w:rsid w:val="00157E28"/>
    <w:rsid w:val="00167605"/>
    <w:rsid w:val="00167B10"/>
    <w:rsid w:val="00172C99"/>
    <w:rsid w:val="00190F92"/>
    <w:rsid w:val="001D1031"/>
    <w:rsid w:val="001E2BD3"/>
    <w:rsid w:val="001F20F1"/>
    <w:rsid w:val="00265F85"/>
    <w:rsid w:val="0029019A"/>
    <w:rsid w:val="002A7982"/>
    <w:rsid w:val="002C666C"/>
    <w:rsid w:val="0032186E"/>
    <w:rsid w:val="00323D17"/>
    <w:rsid w:val="00357647"/>
    <w:rsid w:val="00375EA7"/>
    <w:rsid w:val="003B6743"/>
    <w:rsid w:val="0040563B"/>
    <w:rsid w:val="00481946"/>
    <w:rsid w:val="0048504C"/>
    <w:rsid w:val="004D545E"/>
    <w:rsid w:val="005277C1"/>
    <w:rsid w:val="005843DC"/>
    <w:rsid w:val="00591218"/>
    <w:rsid w:val="00594605"/>
    <w:rsid w:val="00594B88"/>
    <w:rsid w:val="005A0333"/>
    <w:rsid w:val="005B1FA7"/>
    <w:rsid w:val="005B50B8"/>
    <w:rsid w:val="005C43F6"/>
    <w:rsid w:val="005F0251"/>
    <w:rsid w:val="00614AC4"/>
    <w:rsid w:val="00614FA1"/>
    <w:rsid w:val="00687600"/>
    <w:rsid w:val="00711654"/>
    <w:rsid w:val="00746B0E"/>
    <w:rsid w:val="007626EF"/>
    <w:rsid w:val="007B3C2D"/>
    <w:rsid w:val="007B4DC4"/>
    <w:rsid w:val="007D13DE"/>
    <w:rsid w:val="007D52A8"/>
    <w:rsid w:val="007F099D"/>
    <w:rsid w:val="00812FC9"/>
    <w:rsid w:val="00815D92"/>
    <w:rsid w:val="008314E7"/>
    <w:rsid w:val="0084099A"/>
    <w:rsid w:val="008532A6"/>
    <w:rsid w:val="00862BBF"/>
    <w:rsid w:val="0097649E"/>
    <w:rsid w:val="009C307F"/>
    <w:rsid w:val="009F28C7"/>
    <w:rsid w:val="00A27D40"/>
    <w:rsid w:val="00A77432"/>
    <w:rsid w:val="00AD2134"/>
    <w:rsid w:val="00AE4039"/>
    <w:rsid w:val="00AF2659"/>
    <w:rsid w:val="00B35133"/>
    <w:rsid w:val="00BF19ED"/>
    <w:rsid w:val="00BF6C7E"/>
    <w:rsid w:val="00C81D9E"/>
    <w:rsid w:val="00CB2C1A"/>
    <w:rsid w:val="00CD4FCD"/>
    <w:rsid w:val="00D57159"/>
    <w:rsid w:val="00D9764C"/>
    <w:rsid w:val="00DB2AA5"/>
    <w:rsid w:val="00DB3280"/>
    <w:rsid w:val="00DD6528"/>
    <w:rsid w:val="00E07627"/>
    <w:rsid w:val="00E27B77"/>
    <w:rsid w:val="00E4133B"/>
    <w:rsid w:val="00E549AA"/>
    <w:rsid w:val="00EB3AD3"/>
    <w:rsid w:val="00EF452B"/>
    <w:rsid w:val="00F01BAF"/>
    <w:rsid w:val="00F029AC"/>
    <w:rsid w:val="00F110E6"/>
    <w:rsid w:val="00F73D06"/>
    <w:rsid w:val="00F926F4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48E336"/>
  <w15:docId w15:val="{0C4120AB-C73F-49A3-8DF1-7A5206D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98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798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ChronTableBold">
    <w:name w:val="ChronTableBold"/>
    <w:basedOn w:val="Normal"/>
    <w:next w:val="ChronTabledetails"/>
    <w:autoRedefine/>
    <w:rsid w:val="002A7982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2A7982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2A7982"/>
    <w:pPr>
      <w:numPr>
        <w:numId w:val="1"/>
      </w:numPr>
    </w:pPr>
  </w:style>
  <w:style w:type="paragraph" w:customStyle="1" w:styleId="InfoText">
    <w:name w:val="InfoText"/>
    <w:basedOn w:val="Normal"/>
    <w:rsid w:val="002A7982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uiPriority w:val="99"/>
    <w:rsid w:val="002A7982"/>
    <w:rPr>
      <w:rFonts w:ascii="Verdana" w:hAnsi="Verdana" w:cs="Times New Roman"/>
      <w:color w:val="003399"/>
      <w:u w:val="single"/>
    </w:rPr>
  </w:style>
  <w:style w:type="paragraph" w:customStyle="1" w:styleId="N-line3">
    <w:name w:val="N-line3"/>
    <w:basedOn w:val="Normal"/>
    <w:next w:val="Normal"/>
    <w:rsid w:val="002A7982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2A7982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2A7982"/>
    <w:pPr>
      <w:spacing w:before="180"/>
    </w:pPr>
  </w:style>
  <w:style w:type="paragraph" w:customStyle="1" w:styleId="ChronTabledetails">
    <w:name w:val="Chron Table details"/>
    <w:basedOn w:val="ChronTable"/>
    <w:rsid w:val="002A7982"/>
    <w:pPr>
      <w:spacing w:before="0" w:after="120"/>
    </w:pPr>
  </w:style>
  <w:style w:type="paragraph" w:customStyle="1" w:styleId="ChronTable">
    <w:name w:val="Chron Table"/>
    <w:basedOn w:val="Normal"/>
    <w:rsid w:val="002A7982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uiPriority w:val="99"/>
    <w:rsid w:val="002A79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7982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7982"/>
    <w:rPr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2A798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A79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982"/>
    <w:rPr>
      <w:sz w:val="24"/>
      <w:lang w:val="en-US" w:eastAsia="en-US"/>
    </w:rPr>
  </w:style>
  <w:style w:type="character" w:customStyle="1" w:styleId="charItals">
    <w:name w:val="charItals"/>
    <w:basedOn w:val="DefaultParagraphFont"/>
    <w:rsid w:val="002A7982"/>
    <w:rPr>
      <w:rFonts w:cs="Times New Roman"/>
      <w:i/>
      <w:iCs/>
    </w:rPr>
  </w:style>
  <w:style w:type="paragraph" w:customStyle="1" w:styleId="Actdetails">
    <w:name w:val="Act details"/>
    <w:basedOn w:val="Normal"/>
    <w:rsid w:val="002A7982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uiPriority w:val="59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D5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45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50</TotalTime>
  <Pages>2</Pages>
  <Words>57</Words>
  <Characters>310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 Moxon</dc:creator>
  <cp:lastModifiedBy>Moxon, KarenL</cp:lastModifiedBy>
  <cp:revision>15</cp:revision>
  <cp:lastPrinted>2010-10-28T03:10:00Z</cp:lastPrinted>
  <dcterms:created xsi:type="dcterms:W3CDTF">2010-10-27T01:25:00Z</dcterms:created>
  <dcterms:modified xsi:type="dcterms:W3CDTF">2020-03-06T02:03:00Z</dcterms:modified>
</cp:coreProperties>
</file>